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24-TA-1719: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1.1.1. specifiskā atbalsta mērķa “Pētniecības un inovāciju kapacitātes stiprināšana un progresīvu tehnoloģiju ieviešana kopējā P&amp;A sistēmā” 1.1.1.2. pasākuma “RIS3 pētniecības un inovācijas centri”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1.1.1. specifiskā atbalsta mērķa “Pētniecības un inovāciju kapacitātes stiprināšana un progresīvu tehnoloģiju ieviešana kopējā P&amp;A sistēmā” 1.1.1.2. pasākuma “RIS3 pētniecības un inovācijas centri”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Izglītības un zinātnes ministrijas TAP portālā saskaņošanai ievietoto  noteikumu projektu “Eiropas Savienības kohēzijas politikas programmas 2021.-2027. gadam 1.1.1. specifiskā atbalsta mērķa “Pētniecības un inovāciju kapacitātes stiprināšana un progresīvu tehnoloģiju ieviešana kopējā P&amp;A sistēmā” 1.1.1.2. pasākuma “RIS3 pētniecības un inovācijas centri” īstenošanas noteikumi” (turpmāk - MK noteikumi), esam saņēmuši sekojošus iebildumus no LIKTA biedrorganizācijas Elektronikas un datorzinātņu institūts (EDI):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uzsākto augstāko izglītības iestāžu un zinātnisko institūtu konsolidācijas procesu, iebilstam, ka MK noteikumi Elektronikas un datorzinātņu institūtam neparedz noteikt sadarbības partneri – Fizikālās enerģētikas institūtu, jo nav skaidrs, kādi ir sadarbības partnerim izvirzītie kritēriji un pēc kādiem principiem MK noteikumu projekta izstrādes laikā tika noteikts, kurš projekta iesniedzējs projekta ietvaros var / nevar piesaistīt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MK noteikumu 17., 18., 19.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1.1.1. specifiskā atbalsta mērķa “Pētniecības un inovāciju kapacitātes stiprināšana un progresīvu tehnoloģiju ieviešana kopējā P&amp;A sistēmā” 1.1.1.2. pasākuma “RIS3 pētniecības un inovācijas centri”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paredzētas arī netiešās attiecināmās izmaksas, lūdzam papildināt noteikumu projekta izdošanas pamatojumu ar Eiropas Savienības fondu 2021.—2027. gada plānošanas perioda vadības likuma 19.  panta 6. punktu, kā arī atbilstoši papildināt noteikumu projektu ar 1.6. apakšpunktu šādā redakcijā: "1.6. vienkāršoto izmaksu piemērošanas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anotācijas 1.1. sadaļas apakšsadaļu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tai katru gadu piešķirtā finansiālā kapacitāte nepārsniedz 20 procentus no pētniecības organizācijas kopējās gada finansiālās vai laika resursu kapacitātes;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gadījumā ja ierobežotas jomas darbību paredzēts vērtēt laika izteiksmē, tad 2.3.3.apakšpunkta sākumā lietotais vārds "finansiālā kapacitāte" ierobežo šo vērtējamo lielumu. Attiecīgi lūdzam izvērtēt, vai atbalsta pasākuma ietvaros ierobežotas jomas darbību paredzēts noteikt, vērtējot to laika izteiksmē vai finanšu izteiksmē, un atbilstoši precizēt noteikumu projekta 2.3.3.apakšpunktā ietverto kritēriju 2.3.apakšpunktā noteiktajai ierobežotas jomas darbības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"finansiālā".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tai katru gadu piešķirtā kapacitāte nepārsniedz 20 procentus no pētniecības organizācijas kopējās gada finansiālās vai laika resursu kapacitātes;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zinātniskais personāls – atbilstoši zinātnisko darbību reglamentējošiem normatīvajiem aktiem ievēlētie un Nacionālās Zinātniskās darbības informācijas sistēmas Zinātniskā personāla datubāzē iekļautie vadošie pētnieki, pētnieki un zinātniskie asistenti.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visus noteikuma projekta punktus, kuros minēts iesaistītais personāls, jo katrā punktā tiek lūgts uzskaitīt atšķirīgus rādītājus vai sniegts atšķirīgs skaidrojums, kas ar minēto personālu tiek saprasts.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2.11. apakšpunkts nosaka, ka zinātniskais personāls – atbilstoši zinātnisko darbību reglamentējošiem normatīvajiem aktiem ievēlētie un Nacionālās Zinātniskās darbības informācijas sistēmas Zinātniskā personāla datubāzē iekļautie vadošie pētnieki, pētnieki un zinātniskie asistenti, bet noteikumu projekta 10.punktā definīcija ir paplašināta nosakot, ka dati jāuzkrāj par iesaistīto zinātnisko personālu, bet papildus to skaitā iekļauj jaunos zinātniekus, maģistrantus, doktorantus un doktora grāda pretendentus, tai pašā laikā  noteikumu projekta 9.punktā un 20.punktā nosakot rezultāta rādītāju zinātniskā personāla definīcija ir sašaurināta līdz objektos strādājošiem pētnieki, pilna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terminoloģiju nosakot, ka rādītājs ir atbalstītajos pētniecības objektos strādājošais zinātniskais personāls, maģistranti, doktoranti un doktora grāda pretendenti.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grupas definējumā zinātniskais personāls aizstāts ar zinātniskajiem darbiniekiem, savukārt definīcija dzēsta, ņemot vērā, ka termins ir definēts ZDL.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mērķa grupa ir plašāka nekā rādītājos uzskaitītais personāls. Piemēram, rādītājā netiek ieskaitīts zinātni apkalpojošais personāls, taču tas var tikt nodarbināts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RIS3 rādītāji precizēti atbilstoši RIS3 vadlīnijām; rādītāji paredz uzskaitīt tās pašas grupas, tikai papildus sadalījumā pa izglītības līmeņiem vai citiem statusiem.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attiecināmais ERAF finansējuma apmērs ir 85 procenti no projektam plānotā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kombinētu atbalsta  pētniecības infrastruktūras attīstības projektu gadījumā, maksimālā attiecināmā Eiropas Reģionālās attīstības fonda finansējuma apmērs nosakāms, kopsakarā vērtējot noteikumu projekta 18.un 46.punktu.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un 19. punktā precizēts, ka nosacījumi attiecās uz ar saimniecisku darbību nesaistītu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attiecināmais ERAF finansējuma apmērs ir 85 procenti no projektam plānotā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iznākumu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9.1.apakšpunktā norādītie rādītāji neatbilst ne apstiprinātajai Programmai, ne IZM plānotajiem Programmas grozījumiem. Lūgums IZM sniegt skaidrojumu un precizēt, nepieciešamības gadījumā iesniedzot arī precizējumus Programmas grozījumiem. Tāpat norādām, ka nepieciešama atbilstoša 1.1.1.SAM rādītāju pase, lūdzam to iesniegt Finanšu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rādītajs RCO 06 tika sadalīts pa finansējuma saņēmējiem, aprēķinu procesā noapaļošanas dēļ rādītājs ir noteikts lielāks par 2 vienībām. Savukārt RCO 08 summējas no diviem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RCO 06 "Atbalstītajos pētniecības objektos strādājošie pētnieki":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753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755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RCO 08 "pētniecības un inovāciju aprīkojuma nominālā vērtība":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34 551 509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pase:  31 851 509 euro (1112 pasākums) + 2 700 000 (1116 pasākums) = 34 551 509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iznākumu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atbalstītajos pētniecības objektos strādājošie pētnieki, pilna laika ekvivalenta (PLE) izteiksmē – 755;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9.1.1.apakšpunktā un 20.punktā lietoto iznākuma rādītāja definīciju atbilstoši noteikumu projekta 2.11.apakšpunktā noteiktajam noteikumos lietotajam terminam “zinātniskais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2.11.apakšpunkts nosaka, ka “zinātniskais personāls – atbilstoši zinātnisko darbību reglamentējošiem normatīvajiem aktiem ievēlētie un Nacionālās Zinātniskās darbības informācijas sistēmas Zinātniskā personāla datubāzē iekļautie vadošie pētnieki, pētnieki un zinātniskie asistenti”. Noteikumu projekta 4.2.apakšpunkts nosaka, ka projekta mērķa grupa ir zinātniskais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9.1.1.apakšpunktā un 20.punktā iznākuma rādītājā tiek sašaurināta zinātniskā personāla definīcija tikai līdz pētniekiem. Iznākuma rādītājam ir jābūt atbilstošam definētajai mērķa grupai. Lūdzu novērst pretrunas noteikumu projektā lietotajos terminos.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rādītājs noteikts saskaņā ar 1.1.1. SAM rādītāju pasē definētajam, kas izstrādāta atbilstoši EK rādītāju vadlīnījām, kur izmantots attiecīgais termins (Researchers working in supported research facilities).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skaidrojot, ka rādītājā "Atbalstītajos pētniecības objektos strādājošie pētnieki" tiek uzskaitīts zinātniskais personāls (vadošais pētnieks, pētnieks, zinātniskais asistents un šo amatu pienākumu izpildītāji) un zinātnes tehniskais personāls. Šis skaidrojums ir saskaņā ar EK rādītāju vadlīnījām.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atbalstītajos pētniecības objektos strādājošie pētnieki, pilna laika ekvivalenta (PLE) izteiksmē – 755;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nacionālie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tika aprēķinātas noteikumu projekta 9.2.apakšpunktā norādītās nacionālo rādītāju vērtības un pēc kādas formulas tika aprēķināts 22.punktā un 23.punktā katram finansēja saņēmējam sasniedzamās nacionālā rādītāja vērtības. Norādām, ka anotācijā sniegtais īsais skaidrojums, ka “sasniedzamās vērtības noteiktas, balstoties zinātniskās darbības bāzes finansējuma aprēķinā izmantotajos datos par zinātnisko institūciju piesaistīto starptautisko konkurences finansējumu un līgumpētījumu un intelektuālā īpašuma tiesību nodošanas finansējumu” nesniedz skaidru atbildi par aprēķina metodiku, kā arī nav skaidrs, kādā laika periodā šie rādītāji ir jāsasniedz, vai šo noteikto rādītāju izpilde ir objektīva un reāli izpildāma.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veiktos rādītāju aprēķinus ar visiem datiem un formulām pievienot pielikumā anotācijai.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sniegtas atšķirīgas šo rādītāju definīcijas nekā norādīts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9.2.1.apakšpunkta un 22.punkta rādītāja definīcija atšķiras ar to, ka anotācijā šajā rādītājā ir iekļauts Latvijas valsts budžeta finansēto projektu finansējums: “finansējuma  saņēmēja īstenoto Eiropas Savienības Ietvara programmas pētniecības un attīstības projektu, citu starptautisku pētniecības un attīstības pētījumu projektu un Latvijas valsts budžeta finansēto, zinātniskās institūcijas konkursa kārtībā iegūto pētniecības un attīstības projektu finansējums šiem projektiem”. Noteikumu projektā  Latvijas valsts budžeta finansēto projektu finansējums rādītājā netiek ieskaitīts.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9.2.2.apakšpunkta un 23.punkta rādītāja definīcija atšķiras ar to, ka anotācijā šajā rādītājā ir noteikts rādītāja izpildes termiņš “iepriekšējie trīs finansēšanas periodi”, savukārt noteikumu projektā rādītājam izpildes termiņš vispār nav norādīts. Papildus lūdzam skaidrot, no kura brīža šie trīs finansēšanas periodi tiks rēķināti.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pretrunas starp noteikumu projektā un anotācijā sniegtajām rādītāju definīcijām.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22. un 23. punktā katram finansējuma saņēmējam sasniedzamās nacionālā rādītāja vērtības noteiktas, 2025.-2029. gada periodā pieņemot 4% pieaugumu pret finansējuma saņēmēja vidējo sniegumu 2020.-2022. gadā, pēc formulas F=(r</w:t>
            </w:r>
            <w:r w:rsidR="00000000" w:rsidRPr="00000000" w:rsidDel="00000000">
              <w:rPr>
                <w:vertAlign w:val="subscript"/>
                <w:rtl w:val="0"/>
              </w:rPr>
              <w:t xml:space="preserve">2020</w:t>
            </w:r>
            <w:r w:rsidR="00000000" w:rsidRPr="00000000" w:rsidDel="00000000">
              <w:rPr>
                <w:rtl w:val="0"/>
              </w:rPr>
              <w:t xml:space="preserve">+r</w:t>
            </w:r>
            <w:r w:rsidR="00000000" w:rsidRPr="00000000" w:rsidDel="00000000">
              <w:rPr>
                <w:vertAlign w:val="subscript"/>
                <w:rtl w:val="0"/>
              </w:rPr>
              <w:t xml:space="preserve">2021</w:t>
            </w:r>
            <w:r w:rsidR="00000000" w:rsidRPr="00000000" w:rsidDel="00000000">
              <w:rPr>
                <w:rtl w:val="0"/>
              </w:rPr>
              <w:t xml:space="preserve">+r</w:t>
            </w:r>
            <w:r w:rsidR="00000000" w:rsidRPr="00000000" w:rsidDel="00000000">
              <w:rPr>
                <w:vertAlign w:val="subscript"/>
                <w:rtl w:val="0"/>
              </w:rPr>
              <w:t xml:space="preserve">2022</w:t>
            </w:r>
            <w:r w:rsidR="00000000" w:rsidRPr="00000000" w:rsidDel="00000000">
              <w:rPr>
                <w:rtl w:val="0"/>
              </w:rPr>
              <w:t xml:space="preserve">)/3*5*1,04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r</w:t>
            </w:r>
            <w:r w:rsidR="00000000" w:rsidRPr="00000000" w:rsidDel="00000000">
              <w:rPr>
                <w:vertAlign w:val="subscript"/>
                <w:rtl w:val="0"/>
              </w:rPr>
              <w:t xml:space="preserve">2020</w:t>
            </w:r>
            <w:r w:rsidR="00000000" w:rsidRPr="00000000" w:rsidDel="00000000">
              <w:rPr>
                <w:rtl w:val="0"/>
              </w:rPr>
              <w:t xml:space="preserve"> – rādītāja vērtība 2020. gadā, r</w:t>
            </w:r>
            <w:r w:rsidR="00000000" w:rsidRPr="00000000" w:rsidDel="00000000">
              <w:rPr>
                <w:vertAlign w:val="subscript"/>
                <w:rtl w:val="0"/>
              </w:rPr>
              <w:t xml:space="preserve">2021</w:t>
            </w:r>
            <w:r w:rsidR="00000000" w:rsidRPr="00000000" w:rsidDel="00000000">
              <w:rPr>
                <w:rtl w:val="0"/>
              </w:rPr>
              <w:t xml:space="preserve"> – rādītāja vērtība 2021. gadā, r</w:t>
            </w:r>
            <w:r w:rsidR="00000000" w:rsidRPr="00000000" w:rsidDel="00000000">
              <w:rPr>
                <w:vertAlign w:val="subscript"/>
                <w:rtl w:val="0"/>
              </w:rPr>
              <w:t xml:space="preserve">2022</w:t>
            </w:r>
            <w:r w:rsidR="00000000" w:rsidRPr="00000000" w:rsidDel="00000000">
              <w:rPr>
                <w:rtl w:val="0"/>
              </w:rPr>
              <w:t xml:space="preserve"> – rādītāja vērtība 2022. gadā, atbilstoši 2024. gada bāzes finansējuma aprēķinā izmantotajiem datiem. 9.2. apakšpunktā minētie nacionālie rādītāji noteikti, summējot 22. un 23. punktā noteiktos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par laika periodu, kurā rādītāji jāsasniedz, anotācijā norādīts termiņš 2025.-2029. gads, balstoties zinātnisko institūciju Nacionālās zinātniskās darbības informācijas sistēmā sniegtajos Zinātniskās institūcijas gada pārskatos (3. sadaļa – ziņas par zinātniskās darbības projektiem (tai skaitā līgumdarbiem)) investīcijas īstenošanas periodā 2025.-2029. gadā (līdz 2029.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definīcijas, dzēšot atsauci uz Latvijas valsts budžeta finansētajām pētniecības programmām un "iepriekšējiem trīs finansēšanas periodiem".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nacionālais rādītājs - finansējuma saņēmēja pētniecības un attīstības līgumdarbos un intelektuālā īpašuma tiesību nodošanā iegūtais finansējums, un starptautisku pētniecības un attīstības konkursu kārtībā iegūtais finansējums pētniecības un attīstības projektiem – 191 607 889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nacionālie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kādā veidā Izglītības un zinātnes ministrija ir nonākusi pie kopējās un katram finansēja saņēmējam sasniedzamās nacionālā rādītāja vērtības. Kā arī lūdzam sagatavot nacionālo rādītāju metodoloģijas aprakstu, lai finansējuma saņēmējiem būtu skaidri pieņēmumi attiecībā uz pieņēmumiem, kas nosaka kopējo nacionālo rādītāju apjomu un katram finansējuma saņēmējam sasniedzamos rādītājus.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22. un 23. punktā katram finansējuma saņēmējam sasniedzamās nacionālā rādītāja vērtības noteiktas, 2025.-2029. gada periodā pieņemot 4% pieaugumu pret finansējuma saņēmēja vidējo sniegumu 2020.-2022. gadā, pēc formulas F=(r</w:t>
            </w:r>
            <w:r w:rsidR="00000000" w:rsidRPr="00000000" w:rsidDel="00000000">
              <w:rPr>
                <w:vertAlign w:val="subscript"/>
                <w:rtl w:val="0"/>
              </w:rPr>
              <w:t xml:space="preserve">2020</w:t>
            </w:r>
            <w:r w:rsidR="00000000" w:rsidRPr="00000000" w:rsidDel="00000000">
              <w:rPr>
                <w:rtl w:val="0"/>
              </w:rPr>
              <w:t xml:space="preserve">+r</w:t>
            </w:r>
            <w:r w:rsidR="00000000" w:rsidRPr="00000000" w:rsidDel="00000000">
              <w:rPr>
                <w:vertAlign w:val="subscript"/>
                <w:rtl w:val="0"/>
              </w:rPr>
              <w:t xml:space="preserve">2021</w:t>
            </w:r>
            <w:r w:rsidR="00000000" w:rsidRPr="00000000" w:rsidDel="00000000">
              <w:rPr>
                <w:rtl w:val="0"/>
              </w:rPr>
              <w:t xml:space="preserve">+r</w:t>
            </w:r>
            <w:r w:rsidR="00000000" w:rsidRPr="00000000" w:rsidDel="00000000">
              <w:rPr>
                <w:vertAlign w:val="subscript"/>
                <w:rtl w:val="0"/>
              </w:rPr>
              <w:t xml:space="preserve">2022</w:t>
            </w:r>
            <w:r w:rsidR="00000000" w:rsidRPr="00000000" w:rsidDel="00000000">
              <w:rPr>
                <w:rtl w:val="0"/>
              </w:rPr>
              <w:t xml:space="preserve">)/3*5*1,04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r</w:t>
            </w:r>
            <w:r w:rsidR="00000000" w:rsidRPr="00000000" w:rsidDel="00000000">
              <w:rPr>
                <w:vertAlign w:val="subscript"/>
                <w:rtl w:val="0"/>
              </w:rPr>
              <w:t xml:space="preserve">2020</w:t>
            </w:r>
            <w:r w:rsidR="00000000" w:rsidRPr="00000000" w:rsidDel="00000000">
              <w:rPr>
                <w:rtl w:val="0"/>
              </w:rPr>
              <w:t xml:space="preserve"> – rādītāja vērtība 2020. gadā, r</w:t>
            </w:r>
            <w:r w:rsidR="00000000" w:rsidRPr="00000000" w:rsidDel="00000000">
              <w:rPr>
                <w:vertAlign w:val="subscript"/>
                <w:rtl w:val="0"/>
              </w:rPr>
              <w:t xml:space="preserve">2021</w:t>
            </w:r>
            <w:r w:rsidR="00000000" w:rsidRPr="00000000" w:rsidDel="00000000">
              <w:rPr>
                <w:rtl w:val="0"/>
              </w:rPr>
              <w:t xml:space="preserve"> – rādītāja vērtība 2021. gadā, r</w:t>
            </w:r>
            <w:r w:rsidR="00000000" w:rsidRPr="00000000" w:rsidDel="00000000">
              <w:rPr>
                <w:vertAlign w:val="subscript"/>
                <w:rtl w:val="0"/>
              </w:rPr>
              <w:t xml:space="preserve">2022</w:t>
            </w:r>
            <w:r w:rsidR="00000000" w:rsidRPr="00000000" w:rsidDel="00000000">
              <w:rPr>
                <w:rtl w:val="0"/>
              </w:rPr>
              <w:t xml:space="preserve"> – rādītāja vērtība 2022. gadā, atbilstoši 2024. gada bāzes finansējuma aprēķinā izmantotajiem datiem. 9.2. apakšpunktā minētie nacionālie rādītāji noteikti, summējot 22. un 23. punktā noteiktos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nacionālais rādītājs - finansējuma saņēmēja pētniecības un attīstības līgumdarbos un intelektuālā īpašuma tiesību nodošanā iegūtais finansējums, un starptautisku pētniecības un attīstības konkursu kārtībā iegūtais finansējums pētniecības un attīstības projektiem – 191 607 889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finansējuma saņēmēja īstenoto Eiropas Savienības Ietvara programmas pētniecības un attīstības projektu un citu starptautisku pētniecības un attīstības pētījumu projektu zinātniskās institūcijas konkursa kārtībā iegūto pētniecības un attīstības projektu finansējums šiem projektiem - 122 972 403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skaidrot un nepieciešamības gadījumā precizēt noteikumu projekta 9.2.1.punktu, norādot brīdi, no kura ir attiecināms šis nosacījums. Vai te ir domāts laika posms no projekta iesnieguma apstiprināšanas līdz 2029.gada 31.decembrim, un kā šis nacionālais rādītājs ir sasaistāms ar pasākuma ietvaros plānoto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rādītājs tiek fiksēts laika posmā no projekta iesnieguma apstiprināšanas līdz 2029.gada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nacionālais rādītājs demonstrē kā ieguldījumi pētniecības infrastruktūrā veicina zinātnisko institūciju konkurētspēju.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finansējuma saņēmēja pētniecības un attīstības līgumdarbu iegūtais finansējums, tai skaitā pētniecības un attīstības līgumdarbi ar komersantiem, publiskām personām (piemēram, valsts, pašvaldība, valsts augstskola, valsts zinātniskais institūts) un citiem pasūtītājiem (piemēram, fiziska persona, biedrība, nodibinājums) un ieņēmumi no intelektuālā īpašuma tiesību nodošanas, kā arī finansējums, ko zinātniskā institūcija ieguvusi no starptautiskajiem pētniecības un attīstības līgumdarbiem - 73 923 868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skaidrot un nepieciešamības gadījumā precizēt noteikumu projekta 9.2.2.punktu, norādot brīdi, no kura ir attiecināms šis nosacījums. Vai te ir domāts laika posms no projekta iesnieguma apstiprināšanas līdz 2029.gada 31.decembrim, un kā šis nacionālais rādītājs ir sasaistāms ar pasākuma ietvaros plānoto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rādītājs tiek fiksēts laika posmā no projekta iesnieguma apstiprināšanas līdz 2029.gada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nacionālais rādītājs demonstrē kā ieguldījumi pētniecības infrastruktūrā veicina zinātnisko institūciju konkurētspēju un spēju piesaistīt privāto pasūtījumu.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Kohēzijas politikas fondu vadības un informācijas sistēmā finansējuma saņēmējam ir jāuzkrāj šādi RIS3 rādītāji katrā no RIS3 jomām sadalījumā pa labuma guvēju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10.2. un 10.5-10.8.apakšpunktos norādītie RIS3 radītāja nosaukumi neatbilst RIS3 rādītāju sarakstā iekļautajiem (skat. Ekonomikas ministrijas izstrādātās un ar IZM saskaņotās Vadlīnijas par viedās specializācijas stratēģijas jomas noteikšanu un monitoringa veikšanu). Attiecīgi RIS3 rādītāju saraksts pārskatāms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Kohēzijas politikas fondu vadības informācijas sistēmā finansējuma saņēmējam ir jāuzkrāj šādi RIS3 rādītāji katrā no RIS3 jomām sadalījumā pa labuma guvēju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informāciju iesniedz kopā ar maksājumu pieprasījumu vai 10 darba dienu laikā pēc atbildīgās iestādes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11.punktu, nosakot, ka 10.punktā minēto informāciju finansējuma saņēmējs iesniedz reizi gadā, svītrojot sasaisti ar maksājuma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maksājumu pieprasījumus finansējuma saņēmēji CFLA iesniedz vairākas reizes gadā (vidēji 3-4 reizes gadā), lai nodrošinātu efektīvu ES fondu finanšu plūsmu un apguvi. Prasība iesniegt 10.punktā minēto informāciju ar katru maksājuma pieprasījumu ir nepamatots administratīvs slogs finansējuma saņēmējam. Nav nekāda pamatojuma šādu datu pieprasīšanai 3-4 reizes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RIS3 dati ir nepieciešami tai skaitā ES fondu progresa analīzei, līdz ar to būs nepieciešami pēc iespējas aktuālāki dati un 1 gadu veca informācija šajā gadījumā būtu novecojusi.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RIS3 rādītājiem finansējuma saņēmējam jebkurā gadījumā jāuzkrāj pie sevis un datiem jābūt pieejamiem pēc atbildīgās iestādes pieprasījuma. Lai ievadītu RIS3 rādītājus, ir nepieciešams KPVIS izvēlēties rādītāju un ierakstīt aktuālo skaitli. Nav nepieciešams pievienot nekādu pamatojošo dokumentāciju , līdz ar to šajā procesā nav saskatāms liels administratīvais slogs.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informāciju iesniedz kopā ar maksājumu pieprasījumu vai 10 darba dienu laikā pēc atbildīgās iestādes pieprasījuma.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finansējuma saņēmējam un projekta sadarbības partnerim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projektā noteiktajām prasībām finansējuma saņēmējiem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kā un kāda veidā tiks nodrošināti Programmas 56. paragrāfa c) punktā noteiktie atbalsta saņemšanas aspekti  RIS3 P&amp;I centru attīstībai un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kā un kādā veidā tiek ņemti vērā nacionālās nozīmes pētniecības infrastruktūras kartējuma secinājumi (FIDEA, 2023), kas norāda uz neefektīvu ESIF investīciju ieguldījumu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lietojuma ziņā kopumā zinātnes infrastruktūra infrastruktūra Latvijā nav noslogota jeb 70% zinātniskās infrastruktūras tiek noslogota mazāk par 60% no tās kapacitātes (16% no infrastruktūras tiek noslogota tikai par 0-10% , 12% infrastruktūras - 10-20%, 15% infrastruktūras - 20-40%, un 25% - 40-60% noslogojums; tikai 18 % infrastruktūras noslogojums ir ap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unikalitātes ziņā 65 % no zinātniskās infrastruktūras tiek atzītas par unikālām tikai Latvijas teritorijā; 30% -Baltijas valstu mērogā un tikai 10%- Eiropas mērogā, tai pat laikā 23% infrastruktūras šāds novērtējums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kā un kādā veidā tiek ņemtas vērā nacionālās nozīmes pētniecības infrastruktūras kartējuma ieteikumi, piemēram, prasība finansējuma saņēmējam iesniedzot projekta iesniegumu demonstrēt plānu, kā tas nākotnē segs zinātniskās infrastruktūras uzturēšanas izmaksas, piesaistot līgumpētījumus utt; ieteikums attīstīt tādu infrastruktūru (core infrastructure), kas nodrošina pasaules klases P&amp;A pakalpojumus un ekspertīzi (National research infrastructure analysis (izm.gov.lv))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šo noteikumu projekta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Programmā tiek veikti grozījumi, skaidrojot, ka atbalsts tiks sniegts RIS3 P&amp;I  kompetences attīstībai, līdz ar to 1.1.1.2.p. darbības atbilst Programmā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skaidrojam, ka, lai gan pētniecības infrastruktūras noslodze ir vērā ņemams apstāklis, nepieciešamība nodrošināt nozares vajadzībām konkurētspējīgu pētniecības infrastruktūru izriet nevis no esošās noslodzes intensitātes, bet pētniecības infrastruktūras attīstības tendences un prasības, kā rezultātā esošā aparatūra zaudē konkurētspēju starptautiskajā pētniecības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anotācija paredz, ka projekta iesniedzējam jāizstrādā un ar Izglītības un zinātnes ministriju jāsaskaņo zinātniskās infrastruktūras attīstības plāns, kurā: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uzskaitīta visa projektā iegādājamā infrastruktūra vai aparatūra, kuras iegāde pārsniedz 100 000 euro vai 10% projekta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pamatota attīstāmās infrastruktūras nozīme institūcijas attīstības stratēģijas mērķu sasniegšanā stratēģiskās specializācijas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pamatota ieguldījumu atbilstība 2019. gada zinātnisko institūciju darbības starptautiskā novērtējuma rekomendācijām;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pamatota ieguldījumu atbilstība 2023. gada zinātniskās infrastruktūras kartējuma rekomendācijām.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skaidrojam, ka anotācijā ir noteikts, ka ieguldījumu atbilstība 2023. gada zinātniskās infrastruktūras kartējuma rekomendācijām, kuras ir piemērojamas visām zinātniskajām institūcijām – 1) aizstāt novecojušu vai nekonkurētspējīgu aprīkojumu, pamatojot investīcijas ietekmi uz konkurētspēju nozarē, 2) pakāpeniski audzēt infrastruktūras kapacitāti sasaistē ar institūcijas pētniecības attīstības plānu; 3) attīstīt stratēģisku pētniecības virzienu vai pakalpojumus; 4) attīstīt starptautiski konkurētspējīgu pētniecības un privātā sektora sadarbību; 5) attīstīt kopīgas pētniecības infrastruktūras platformas.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finansējuma saņēmējam un projekta sadarbības partnerim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iesniedz sadarbības iestādē vienu projekta iesniegumu un projektu īsteno individuāli vai sadarbībā ar citu zinātnisko institūciju.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izskatījusi MK noteikumu projektu “Eiropas Savienības kohēzijas politikas programmas 2021.-2027. gadam 1.1.1. specifiskā atbalsta mērķa “Pētniecības un inovāciju kapacitātes stiprināšana un progresīvu tehnoloģiju ieviešana kopējā P&amp;amp;A sistēmā” 1.1.1.2. pasākuma “RIS3 pētniecības un inovācijas centri” īstenošanas noteikumi” (24-TA-1719) (turpmāk – Noteikumu projekts) un izsaka sekojošu iebildumu un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16.punktu.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nosaka, ka projekta iesniedzējs iesniedz sadarbības iestādē vienu projekta iesniegumu un projektu īsteno individuāli vai sadarbībā ar citu zinātnisko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pasākums spētu atbalstīt specifiskā mērķa 1.1.1. “Pētniecības un inovāciju kapacitātes stiprināšana un progresīvu tehnoloģiju ieviešana kopējā P&amp;A sistēmā” īstenošanu, attīstot projektus, kas sniegtu reālu ieguldījumu Latvijas viedās specializācijas stratēģijas noteikto tautsaimniecības transformācijas virzienu un izaugsmes prioritāšu īstenošanā un specializācijas jomu attīstībā, rosinām izskatīt iespēju projekta iesniedzējam ne tikai īstenot projektu individuāli vai sadarbībā ar citu zinātnisko institūciju, bet arī “sadarbībā ar citu zinātnisko institūciju un/vai RIS3 virzieniem atbilstošu industrijas partneri”. Tādējādi, sadarbojoties ar nozares uzņēmumiem, jau projekta ieviešanas laikā būtu iespējams nodrošināt nepieciešamās rezultātu pēctecības un komercializācijas aktivitātes noteikto tautsaimniecības virzienu un viedās specializācijas jomu turpmākajai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16.punktu, to atbilstoši papildinot un izsakot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iesniedz sadarbības iestādē vienu projekta iesniegumu un projektu īsteno individuāli vai sadarbībā ar citu zinātnisko institūciju un/vai RIS3 virzieniem atbilstošu industrijas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Piedāvāto izmaiņu 16. punktā gadījumā, nepieciešams pielāgot arī citus Noteikumu projekta punktus saistībā ar projekta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 iesniegtais atzinums atsaukts ar 3.12.2024. iesniegto atzinumu - saskaņots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iesniedz sadarbības iestādē vienu projekta iesniegumu un projektu īsteno individuāli vai sadarbībā ar citu zinātnisko institūciju.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Katram projekta iesniedzējam un sadarbības partnerim plānotais kopējais attiecināmais finansējums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skaidrot, balstoties uz kādiem kritērijiem ir veikts finansējuma sadalījums starp zinātniskajām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ietvertais skaidrojums par to, ka katram projekta iesniedzējam pieejamais kopējais attiecināmais finansējums noteikts, pamatojoties uz zinātniskās institūcijas pētniecisko kapacitāti proporcionāli projekta iesniedzējam un tā projekta sadarbības partneriem 2024. gadā piešķirtajam zinātniskās darbības bāzes finansējumam, papildināts ar atsauci uz Vadlīnijām par zinātniskās institūcijas iesniedzamo dokumentāciju zinātniskās institūcijas bāzes finansējuma aprēķināšanai (IZM 16.05.2022. rīkojums Nr. 1-2e/22/173).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Katram projekta iesniedzējam un sadarbības partnerim plānotais kopējais attiecināmais publiskais finansējums nepārsniedz: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Latvijas Biozinātņu un tehnoloģiju universitātei – 3 073 679 </w:t>
            </w:r>
            <w:r w:rsidR="00000000" w:rsidRPr="00000000" w:rsidDel="00000000">
              <w:rPr>
                <w:i w:val="1"/>
                <w:rtl w:val="0"/>
              </w:rPr>
              <w:t xml:space="preserve">euro</w:t>
            </w:r>
            <w:r w:rsidR="00000000" w:rsidRPr="00000000" w:rsidDel="00000000">
              <w:rPr>
                <w:rtl w:val="0"/>
              </w:rPr>
              <w:t xml:space="preserve">, tostarp: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18.3., 18.5., 19.3. un 19.5.apakšpunktā neveidojas korekta kopsumma summējot finansējumu pa apakšpunktiem. Līdz ar to lūdzam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18. un 19. punktā precizētas visas summas, balstoties 2024. gada bāzes finansējuma aprēķina datos.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Latvijas Biozinātņu un tehnoloģiju universitātei un sadarbības partneriem – 3 013 206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Līdz 2029. gada 31. decembrim sasniedzams iznākuma rādītājs “Atbalstītajos pētniecības objektos strādājošie pētnieki, PLE izteiksmē”: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Izglītības un zinātnes ministrijas TAP portālā saskaņošanai ievietoto  noteikumu projektu “Eiropas Savienības kohēzijas politikas programmas 2021.-2027. gadam 1.1.1. specifiskā atbalsta mērķa “Pētniecības un inovāciju kapacitātes stiprināšana un progresīvu tehnoloģiju ieviešana kopējā P&amp;A sistēmā” 1.1.1.2. pasākuma “RIS3 pētniecības un inovācijas centri” īstenošanas noteikumi” (turpmāk - MK noteikumi), esam saņēmuši sekojošus iebildumus no LIKTA biedrorganizācijas Elektronikas un datorzinātņu institūts (EDI):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Iebilstam pret MK noteikumu projekta 20., 22. un 23. punktā noteikto sasniedzamo rādītāju sadalījumu starp finansējuma saņēmējiem, jo tas nav proporcionāls saņemtam finansējumam. Neatbalstām šādu pieeju, kas balstīta vēsturiskos datos un aprēķinos par īstenoto projektu apjomu un skaitu, jo vēsturiskie dati nevar garantēt nākotnes rezultātus, jo tos ietekmē virkne faktoru, piemēram, tautsaimniecības attīstības un ekonomikas izaugsmes tempi, cilvēkresursu (kvalitatīva zinātniskā personāla) trūkums, nodarbināto atlīdzības līmenis publiskajā sektorā salīdzinājumā ar privāto sektoru (zinātnieku noturēšana / “smadzeņu aizplūšana”), atklāto konkursu / projekta uzsaukumu apstiprināto projektu veiksmes procents (success rate), un daudzi citi.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Elektronikas un datorzinātņu institūtam MK noteikumi paredz, ka pieejamais kopējais attiecināmais finansējums nepārsniedz 962 065 euro, bet MK noteikumu 22.2. apakšpunkts noteic, ka līdz 31.12.2029. Institūtam jāpiesaista ES programmu vai citu ārvalstu finanšu instrumentu finansējums vismaz 6 593 815 EUR apmērā un MK noteikumu 23.2. apakšpunkts noteic, ka pētniecības un attīstības līgumdarbu ietvaros jāpiesaista vismaz 1 410 249 EUR. Tas nozīmē, ka uz vienu ieguldīto euro infrastruktūrā, Institūtam 2029.gadā "jānopelna" kopā 8.32 EUR ( tai skaitā, piesaistītais finansējums 6.85 EUR / uz vienu investēto euro infrastruktūrā, un līgumdarbos piesaistītais finansējums 1.47 EUR / uz vienu investēto euro insfrastruktūrā);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Koksnes Ķīmijas institūtam noteiktie sasniedzamie rādītāji ir gandrīz 3 reizes mazāki nekā Elektronikas un datorzinātņu institūtam. Koksnes Ķīmijas institūta sasniedzamie rādītāji kopā uz vienu ieguldīto ES finansējuma euro infrastruktūrā līdz 31.12.2029. jāatpelna 3.18 EUR (tai skaitā, piesaistītais finansējums 1.67 EUR / uz vienu investēto euro infrastruktūrā,  un līgumdarbos piesaistītais finansējums 1.51 EUR / uz vienu investēto euro infrastruktūrā).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Latvijas Universitātei uz vienu ES finansējuma ieguldīto euro infrastruktūrā jāatpelna kopā 4.58 EUR, savukārt Rīgas Tehniskai universitātei - 5.04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iebilstam pret piedāvāto sasniedzamo rezultatīvo rādītāju sadalījumu starp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EDI pausto, ka sasniedzamo rādītāju vērtības nav proporcionālas 1.1.1.2. pasākumā saņemtajam finansējumam, IZM skaidro, ka ieguldījums pētniecības infrastruktūrā ir paredzēts, lai veicinātu Latvijas inovācijas sistēmas kapacitātes palielināšanu atbilstoši RIS3 stratēģijai, attiecīgi pasākums veic ieguldījumu institūcijas kapacitātes un konkurētspējas pieaugumā, tostarp starptautiskajos pētniecības konkursos un līgumpētījumu piesaistē, tādējādi veicinot rādītājos noteikto vērtību sasniegšanu. Papildus IZM ir papildinājusi anotāciju ar skaidrojumu, ka katram projekta iesniedzējam pieejamais kopējais attiecināmais finansējums noteikts, pamatojoties uz zinātniskās institūcijas pētniecisko kapacitāti proporcionāli projekta iesniedzējam un tā projekta sadarbības partneriem 2024. gadā piešķirtajam zinātniskās darbības bāzes finansējumam, kas tiek noteikts saskaņā ar Vadlīnijām par zinātniskās institūcijas iesniedzamo dokumentāciju zinātniskās institūcijas bāzes finansējuma aprēķināšanai (IZM 16.05.2022. rīkojums Nr. 1-2e/22/173), savukārt katram finansējuma saņēmējam sasniedzamie nacionālie rādītāji noteikti, 2025.-2029. gada periodā pieņemot 4% pieaugumu pret finansējuma saņēmēja vidējo sniegumu 2020.-2022. gadā, pēc formulas F=(r</w:t>
            </w:r>
            <w:r w:rsidR="00000000" w:rsidRPr="00000000" w:rsidDel="00000000">
              <w:rPr>
                <w:vertAlign w:val="subscript"/>
                <w:rtl w:val="0"/>
              </w:rPr>
              <w:t xml:space="preserve">2020</w:t>
            </w:r>
            <w:r w:rsidR="00000000" w:rsidRPr="00000000" w:rsidDel="00000000">
              <w:rPr>
                <w:rtl w:val="0"/>
              </w:rPr>
              <w:t xml:space="preserve">+r</w:t>
            </w:r>
            <w:r w:rsidR="00000000" w:rsidRPr="00000000" w:rsidDel="00000000">
              <w:rPr>
                <w:vertAlign w:val="subscript"/>
                <w:rtl w:val="0"/>
              </w:rPr>
              <w:t xml:space="preserve">2021</w:t>
            </w:r>
            <w:r w:rsidR="00000000" w:rsidRPr="00000000" w:rsidDel="00000000">
              <w:rPr>
                <w:rtl w:val="0"/>
              </w:rPr>
              <w:t xml:space="preserve">+r</w:t>
            </w:r>
            <w:r w:rsidR="00000000" w:rsidRPr="00000000" w:rsidDel="00000000">
              <w:rPr>
                <w:vertAlign w:val="subscript"/>
                <w:rtl w:val="0"/>
              </w:rPr>
              <w:t xml:space="preserve">2022</w:t>
            </w:r>
            <w:r w:rsidR="00000000" w:rsidRPr="00000000" w:rsidDel="00000000">
              <w:rPr>
                <w:rtl w:val="0"/>
              </w:rPr>
              <w:t xml:space="preserve">)/3*5*1,04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r</w:t>
            </w:r>
            <w:r w:rsidR="00000000" w:rsidRPr="00000000" w:rsidDel="00000000">
              <w:rPr>
                <w:vertAlign w:val="subscript"/>
                <w:rtl w:val="0"/>
              </w:rPr>
              <w:t xml:space="preserve">2020</w:t>
            </w:r>
            <w:r w:rsidR="00000000" w:rsidRPr="00000000" w:rsidDel="00000000">
              <w:rPr>
                <w:rtl w:val="0"/>
              </w:rPr>
              <w:t xml:space="preserve"> – rādītāja vērtība 2020. gadā, r</w:t>
            </w:r>
            <w:r w:rsidR="00000000" w:rsidRPr="00000000" w:rsidDel="00000000">
              <w:rPr>
                <w:vertAlign w:val="subscript"/>
                <w:rtl w:val="0"/>
              </w:rPr>
              <w:t xml:space="preserve">2021</w:t>
            </w:r>
            <w:r w:rsidR="00000000" w:rsidRPr="00000000" w:rsidDel="00000000">
              <w:rPr>
                <w:rtl w:val="0"/>
              </w:rPr>
              <w:t xml:space="preserve"> – rādītāja vērtība 2021. gadā, r</w:t>
            </w:r>
            <w:r w:rsidR="00000000" w:rsidRPr="00000000" w:rsidDel="00000000">
              <w:rPr>
                <w:vertAlign w:val="subscript"/>
                <w:rtl w:val="0"/>
              </w:rPr>
              <w:t xml:space="preserve">2022</w:t>
            </w:r>
            <w:r w:rsidR="00000000" w:rsidRPr="00000000" w:rsidDel="00000000">
              <w:rPr>
                <w:rtl w:val="0"/>
              </w:rPr>
              <w:t xml:space="preserve"> – rādītāja vērtība 2022. gadā. 9.2. apakšpunktā minētie nacionālie rādītāji noteikti, summējot 22. un 23. punktā noteiktos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IZM ir izskatījusi alternatīvu 1.1.1.2. pasākuma finansējuma sadalījumu, balstoties sasniedzamo rādītāju vērtībās, taču šāds finansējuma sadalījums būtiski ierobežotu zinātnes universitāšu infrastruktūras attīstību un zinātnes politikas stratēģisko mērķu sasniegšanu, tāpēc Ministrija joprojām paredz piemērot sākotnēji izvirzīto 1.1.1.2. pasākuma finansējuma sadales un rādītāju noteikšanas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 2029. gada 31. decembrim sasniedzams iznākuma rādītājs “Atbalstītajos pētniecības objektos strādājošie pētnieki, PLE izteiksmē”: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Līdz 2029. gada 31. decembrim sasniedzams iznākuma rādītājs “Atbalstītajos pētniecības objektos strādājošie pētnieki, PLE izteiksmē”: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kā uzkrājami dati 20. punktā noteiktajā rezultāta rādītājā: Līdz 2029. gada 31. decembrim sasniedzams rezultāta rādītājs “Atbalstītajos pētniecības objektos strādājošie pētnieki, PLE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Rīgas Stradiņa universitāte iegādājas aparatūru Zinātnes centram “Kleisti”, vai visi centrā strādājošie, studenti un grāda pretendenti  tiek skaitīti kā rezultāta rādītājs? Vai rādītāji summējas pa gadiem, jo praksē notiek darbinieku mainība, kā arī daļa studentu pabeidz studijas un daļa uzsāk? Kā uzskaitīt studējošo nodarbinātību centrā, jo tiem nav darba līguma ar Zinātnes centru "Kleisti", bet, kas ar Zinātnes centra “Kleisti” iekārtu un aparatūras palīdzību izstrādā savus akadēmiskos darbs (bakalaura, maģistra un doktora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rādītājā tiek ieskaitīti zinātnes darbinieki, kas nodarbināti uz darba līguma pamata - vadošais pētnieks, pētnieks, zinātniskais asistents un šo amatu pienākumu izpildītāji, kā arī zinātnes tehniskais personāls. Zinātni apkalpojošais personāls netiek ieskaitīts rādītājā. Rādītājā norāda slodzes kopsummu, kurā darbinieki nodarbināti pilna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 2029. gada 31. decembrim sasniedzams iznākuma rādītājs “Atbalstītajos pētniecības objektos strādājošie pētnieki, PLE izteiksmē”: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Līdz 2029. gada 31. decembrim sasniedzams nacionālais rādītājs “finansējuma saņēmēja īstenoto Eiropas Savienības Ietvara programmas pētniecības un attīstības projektu un citu starptautisku pētniecības un attīstības pētījumu projektu zinātniskās institūcijas konkursa kārtībā iegūto pētniecības un attīstības projektu finansējums šiem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Izglītības un zinātnes ministrijas TAP portālā saskaņošanai ievietoto  noteikumu projektu “Eiropas Savienības kohēzijas politikas programmas 2021.-2027. gadam 1.1.1. specifiskā atbalsta mērķa “Pētniecības un inovāciju kapacitātes stiprināšana un progresīvu tehnoloģiju ieviešana kopējā P&amp;A sistēmā” 1.1.1.2. pasākuma “RIS3 pētniecības un inovācijas centri” īstenošanas noteikumi” (turpmāk - MK noteikumi), esam saņēmuši sekojošus iebildumus no LIKTA biedrorganizācijas Elektronikas un datorzinātņu institūts (EDI):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Iebilstam pret MK noteikumu projekta 20., 22. un 23. punktā noteikto sasniedzamo rādītāju sadalījumu starp finansējuma saņēmējiem, jo tas nav proporcionāls saņemtam finansējumam. Neatbalstām šādu pieeju, kas balstīta vēsturiskos datos un aprēķinos par īstenoto projektu apjomu un skaitu, jo vēsturiskie dati nevar garantēt nākotnes rezultātus, jo tos ietekmē virkne faktoru, piemēram, tautsaimniecības attīstības un ekonomikas izaugsmes tempi, cilvēkresursu (kvalitatīva zinātniskā personāla) trūkums, nodarbināto atlīdzības līmenis publiskajā sektorā salīdzinājumā ar privāto sektoru (zinātnieku noturēšana / “smadzeņu aizplūšana”), atklāto konkursu / projekta uzsaukumu apstiprināto projektu veiksmes procents (success rate), un daudzi citi.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Elektronikas un datorzinātņu institūtam MK noteikumi paredz, ka pieejamais kopējais attiecināmais finansējums nepārsniedz 962 065 euro, bet MK noteikumu 22.2. apakšpunkts noteic, ka līdz 31.12.2029. Institūtam jāpiesaista ES programmu vai citu ārvalstu finanšu instrumentu finansējums vismaz 6 593 815 EUR apmērā un MK noteikumu 23.2. apakšpunkts noteic, ka pētniecības un attīstības līgumdarbu ietvaros jāpiesaista vismaz 1 410 249 EUR. Tas nozīmē, ka uz vienu ieguldīto euro infrastruktūrā, Institūtam 2029.gadā "jānopelna" kopā 8.32 EUR ( tai skaitā, piesaistītais finansējums 6.85 EUR / uz vienu investēto euro infrastruktūrā, un līgumdarbos piesaistītais finansējums 1.47 EUR / uz vienu investēto euro insfrastruktūrā);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Koksnes Ķīmijas institūtam noteiktie sasniedzamie rādītāji ir gandrīz 3 reizes mazāki nekā Elektronikas un datorzinātņu institūtam. Koksnes Ķīmijas institūta sasniedzamie rādītāji kopā uz vienu ieguldīto ES finansējuma euro infrastruktūrā līdz 31.12.2029. jāatpelna 3.18 EUR (tai skaitā, piesaistītais finansējums 1.67 EUR / uz vienu investēto euro infrastruktūrā,  un līgumdarbos piesaistītais finansējums 1.51 EUR / uz vienu investēto euro infrastruktūrā).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Latvijas Universitātei uz vienu ES finansējuma ieguldīto euro infrastruktūrā jāatpelna kopā 4.58 EUR, savukārt Rīgas Tehniskai universitātei - 5.04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iebilstam pret piedāvāto sasniedzamo rezultatīvo rādītāju sadalījumu starp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Līdz 2029. gada 31. decembrim sasniedzams nacionālais rādītājs “finansējuma saņēmēja pētniecības un attīstības līgumdarbos un intelektuālā īpašuma tiesību nodošanā iegūtais finansējums, un starptautisku pētniecības un attīstības konkursu kārtībā iegūtais finansējums pētniecības un attīstības projektiem”: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Līdz 2029. gada 31. decembrim sasniedzams nacionālais rādītājs “finansējuma saņēmēja īstenoto Eiropas Savienības Ietvara programmas pētniecības un attīstības projektu un citu starptautisku pētniecības un attīstības pētījumu projektu zinātniskās institūcijas konkursa kārtībā iegūto pētniecības un attīstības projektu finansējums šiem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kādā veidā Izglītības un zinātnes ministrija ir nonākusi pie katram finansēja saņēmējam sasniedzamās nacionālā rādītāja vērtības. Kā arī sniegt izvērtu skaidrojumu, kas tiek saprasts ar Eiropas Savienības Ietvara programmas pētniecības un attīstības projektu un citu starptautisku pētniecības un attīstības pētījumu projektu zinātniskās institūcijas konkursa kārtībā iegūto pētniecības un attīstības projektu finansējumu? Vai tās ir kopējais projektu finansējums (daļai projektu ir nepieciešamas līdzfinansējums) vai tikai projektu finansējums bez līdzfinansējuma daļas? Kā tiek vērtēts vairāku institūciju īstenoto kopprojektu finansējums? Tāpat vai tiek vērtēts plānotais finansējums vai tikai faktiski izlietotais finansējums projektos, ja tie nav noslēgušies 2029.gada 31.decembri?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katram finansēja saņēmējam sasniedzamo nacionālā rādītāja vērtību atbilstoši 2024. gada bāzes finansējuma aprēķinā izmantotajiem datiem par piesaistīto starptautisko konkurences finansējumu un līgumpētījumu un intelektuālā īpašuma tiesību nodošanas finansējumu 2020., 2021. un 2022. gadā. Katram finansējuma saņēmējam sasniedzamie nacionālie rādītāji noteikti, 2025.-2029. gada periodā pieņemot 4% pieaugumu pret finansējuma saņēmēja vidējo sniegumu 2020.-2022. gadā, pēc formulas F=(r</w:t>
            </w:r>
            <w:r w:rsidR="00000000" w:rsidRPr="00000000" w:rsidDel="00000000">
              <w:rPr>
                <w:vertAlign w:val="subscript"/>
                <w:rtl w:val="0"/>
              </w:rPr>
              <w:t xml:space="preserve">2020</w:t>
            </w:r>
            <w:r w:rsidR="00000000" w:rsidRPr="00000000" w:rsidDel="00000000">
              <w:rPr>
                <w:rtl w:val="0"/>
              </w:rPr>
              <w:t xml:space="preserve">+r</w:t>
            </w:r>
            <w:r w:rsidR="00000000" w:rsidRPr="00000000" w:rsidDel="00000000">
              <w:rPr>
                <w:vertAlign w:val="subscript"/>
                <w:rtl w:val="0"/>
              </w:rPr>
              <w:t xml:space="preserve">2021</w:t>
            </w:r>
            <w:r w:rsidR="00000000" w:rsidRPr="00000000" w:rsidDel="00000000">
              <w:rPr>
                <w:rtl w:val="0"/>
              </w:rPr>
              <w:t xml:space="preserve">+r</w:t>
            </w:r>
            <w:r w:rsidR="00000000" w:rsidRPr="00000000" w:rsidDel="00000000">
              <w:rPr>
                <w:vertAlign w:val="subscript"/>
                <w:rtl w:val="0"/>
              </w:rPr>
              <w:t xml:space="preserve">2022</w:t>
            </w:r>
            <w:r w:rsidR="00000000" w:rsidRPr="00000000" w:rsidDel="00000000">
              <w:rPr>
                <w:rtl w:val="0"/>
              </w:rPr>
              <w:t xml:space="preserve">)/3*5*1,04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r</w:t>
            </w:r>
            <w:r w:rsidR="00000000" w:rsidRPr="00000000" w:rsidDel="00000000">
              <w:rPr>
                <w:vertAlign w:val="subscript"/>
                <w:rtl w:val="0"/>
              </w:rPr>
              <w:t xml:space="preserve">2020</w:t>
            </w:r>
            <w:r w:rsidR="00000000" w:rsidRPr="00000000" w:rsidDel="00000000">
              <w:rPr>
                <w:rtl w:val="0"/>
              </w:rPr>
              <w:t xml:space="preserve"> – rādītāja vērtība 2020. gadā, r</w:t>
            </w:r>
            <w:r w:rsidR="00000000" w:rsidRPr="00000000" w:rsidDel="00000000">
              <w:rPr>
                <w:vertAlign w:val="subscript"/>
                <w:rtl w:val="0"/>
              </w:rPr>
              <w:t xml:space="preserve">2021</w:t>
            </w:r>
            <w:r w:rsidR="00000000" w:rsidRPr="00000000" w:rsidDel="00000000">
              <w:rPr>
                <w:rtl w:val="0"/>
              </w:rPr>
              <w:t xml:space="preserve"> – rādītāja vērtība 2021. gadā, r</w:t>
            </w:r>
            <w:r w:rsidR="00000000" w:rsidRPr="00000000" w:rsidDel="00000000">
              <w:rPr>
                <w:vertAlign w:val="subscript"/>
                <w:rtl w:val="0"/>
              </w:rPr>
              <w:t xml:space="preserve">2022</w:t>
            </w:r>
            <w:r w:rsidR="00000000" w:rsidRPr="00000000" w:rsidDel="00000000">
              <w:rPr>
                <w:rtl w:val="0"/>
              </w:rPr>
              <w:t xml:space="preserve"> – rādītāja vērtība 2022. gadā. 9.2. apakšpunktā minētie nacionālie rādītāji noteikti, summējot 22. un 23. punktā noteiktos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to, kas ir saprotams ar Eiropas Savienības Ietvara programmas pētniecības un attīstības projektu un citu starptautisku pētniecības un attīstības pētījumu projektu zinātniskās institūcijas konkursa kārtībā iegūto pētniecības un attīstības projektu finansējumu, IZM skaidro, ka atbilstoši Zinātniskās darbības bāzes finansējuma piešķiršanas kārtībā noteiktās bāzes finansējuma aprēķina formulas komponentei "Konk", ir runa par zinātniskās institūcijas institūcijas konkursa kārtībā piesaistīto pētniecības un attīstības projektu finansējuma daļu ES ietvarprogrammā un citās starptautiskās P&amp;A programmās šiem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Līdz 2029. gada 31. decembrim sasniedzams nacionālais rādītājs “finansējuma saņēmēja pētniecības un attīstības līgumdarbos un intelektuālā īpašuma tiesību nodošanā iegūtais finansējums, un starptautisku pētniecības un attīstības konkursu kārtībā iegūtais finansējums pētniecības un attīstības projektiem”: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Līdz 2029. gada 31. decembrim sasniedzams nacionālais rādītājs “finansējuma saņēmēja īstenoto Eiropas Savienības Ietvara programmas pētniecības un attīstības projektu un citu starptautisku pētniecības un attīstības pētījumu projektu zinātniskās institūcijas konkursa kārtībā iegūto pētniecības un attīstības projektu finansējums šiem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vai 22. punktā norādītais nacionālais rādītājs attiecās uz visiem starptautiskiem pētniecības un attīstības projektiem vai tikai RIS3 jomas projektiem? Kā tiks uzskaitīts rezultāts? Piemēram, zinātniskā institūcija šogad ir uzsākusi īstenot projektu ar kopējo summu X, kuru īstenos līdz 2026.gadam, bet RIS3 pētniecības un inovācijas centra projektu tā uzsāks 2025.gadā. Līdz ar to jautājums vai rādītājā tiks ieskaitīta visa X summa vai tikai tā daļa, kura sakritīs ar  RIS3 pētniecības un inovācijas centra projekta realizācijas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nacionālais rādītājs attiecās uz visiem starptautiskiem pētniecības un attīstības projektiem, kuru īstenošana uzsākta pēc projekta apstiprināšanas, ne tikai RIS3 jomas projektiem. Anotācijā sniegts skaidrojums, ka nacionālo rādītāju uzraudzība tiks īstenota, balstoties zinātnisko institūciju Nacionālās zinātniskās darbības informācijas sistēmā sniegtajos Zinātniskās institūcijas gada pārskatos (3. sadaļa – ziņas par zinātniskās darbības projektiem (tai skaitā līgumdarbiem)) investīcijas īstenošanas periodā 2025.-2029. gadā. Attiecīgi tiks ieskaitīta tā daļa, kas sakritīs ar 2025.-2029. gada Zinātniskās institūcijas gada pārskatos sniegtajiem datiem.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Līdz 2029. gada 31. decembrim sasniedzams nacionālais rādītājs “finansējuma saņēmēja pētniecības un attīstības līgumdarbos un intelektuālā īpašuma tiesību nodošanā iegūtais finansējums, un starptautisku pētniecības un attīstības konkursu kārtībā iegūtais finansējums pētniecības un attīstības projektiem”: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Līdz 2029. gada 31. decembrim sasniedzams nacionālais rādītājs “finansējuma saņēmēja pētniecības un attīstības līgumdarbos un intelektuālā īpašuma tiesību nodošanā iegūtais finansējums, un starptautisku pētniecības un attīstības konkursu kārtībā iegūtais finansējums pētniecības un attīstības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9.2. apakšpunktā (finansējuma saņēmēja pētniecības un attīstības līgumdarbos un intelektuālā īpašuma tiesību nodošanā iegūtais finansējums, un starptautisku pētniecības un attīstības konkursu kārtībā iegūtais finansējums pētniecības un attīstības projektiem – 191 607 889 </w:t>
            </w:r>
            <w:r w:rsidR="00000000" w:rsidRPr="00000000" w:rsidDel="00000000">
              <w:rPr>
                <w:i w:val="1"/>
                <w:rtl w:val="0"/>
              </w:rPr>
              <w:t xml:space="preserve">euro</w:t>
            </w:r>
            <w:r w:rsidR="00000000" w:rsidRPr="00000000" w:rsidDel="00000000">
              <w:rPr>
                <w:rtl w:val="0"/>
              </w:rPr>
              <w:t xml:space="preserve">) minētajam nacionālajam rādītājam, kas noteikumu projektā 23.punktā sadalīts pa finansējuma saņēmējiem un atbilstoši anotācijā sniegtam skaidrojumam, finansējuma saņēmējiem nacionālajā rādītājā noteiktais finansējuma apjoms jāsasniedz laika periodā no 2025. līdz 2029.gadam, lūdzam noteikumu projekta 40.4.apakšpunktā noteiktos ilgtspējas prasības neattiecināt uz noteikumu projekta 9.2. apakšpunktā noteikto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Sniegtais skaidrojums, anotācijā paredz, ka finansējumu saņēmējiem noteiktais rādītājs ir jāsasniedz laika periodā no 2025. līdz 2029.gadam, ja tiek paredzēti ilgtspējas nosacījumi vismaz 5 gadi, tad nozīmētu, ka finansējuma saņēmējam ilgtspējas periodā no 2030. līdz 2035.gadam būtu jāsasniedz 23.punktā noteiktā vērtība atkārtoti, jo ilgtspējas periods sakrīt ar projekta īstenošanas periodu un ir 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Vidzemes augstskolai par piešķirtiem 470 165 </w:t>
            </w:r>
            <w:r w:rsidR="00000000" w:rsidRPr="00000000" w:rsidDel="00000000">
              <w:rPr>
                <w:i w:val="1"/>
                <w:rtl w:val="0"/>
              </w:rPr>
              <w:t xml:space="preserve">euro </w:t>
            </w:r>
            <w:r w:rsidR="00000000" w:rsidRPr="00000000" w:rsidDel="00000000">
              <w:rPr>
                <w:rtl w:val="0"/>
              </w:rPr>
              <w:t xml:space="preserve">šī pasākuma ietvaros, līdz 2029.gadam nacionālā rādītāja apjoms atbilstoši noteikumu projekta 23.punktam būtu jāsasniedz  4 100 175 </w:t>
            </w:r>
            <w:r w:rsidR="00000000" w:rsidRPr="00000000" w:rsidDel="00000000">
              <w:rPr>
                <w:i w:val="1"/>
                <w:rtl w:val="0"/>
              </w:rPr>
              <w:t xml:space="preserve">euro </w:t>
            </w:r>
            <w:r w:rsidR="00000000" w:rsidRPr="00000000" w:rsidDel="00000000">
              <w:rPr>
                <w:rtl w:val="0"/>
              </w:rPr>
              <w:t xml:space="preserve">apmērā un pēcuzraudzības periodā, lai uzturētu nacionālā rādītāja vērtības ilgtspēju, Vidzemes augstskolai būtu jānodrošina pētniecības un attīstības līgumdarbos un intelektuālā īpašuma tiesību nodošanā iegūtais finansējums, un starptautisku pētniecības un attīstības konkursu kārtībā iegūtais finansējums pētniecības un attīstības projektiem atkārtoti 4 100 175 </w:t>
            </w:r>
            <w:r w:rsidR="00000000" w:rsidRPr="00000000" w:rsidDel="00000000">
              <w:rPr>
                <w:i w:val="1"/>
                <w:rtl w:val="0"/>
              </w:rPr>
              <w:t xml:space="preserve">euro </w:t>
            </w:r>
            <w:r w:rsidR="00000000" w:rsidRPr="00000000" w:rsidDel="00000000">
              <w:rPr>
                <w:rtl w:val="0"/>
              </w:rPr>
              <w:t xml:space="preserve">apmērā. Jau noteiktā nacionālā rādītāja vērtība līdz 2029.gadam ir uzskatāma par neadekvātu, salīdzinot pret pasākuma ietvaros paredzēto ieguldījumu apjomu, finansējuma saņēmējiem paredzot gandrīz desmitkāršu pētniecības un attīstības līgumdarbos un intelektuālā īpašuma tiesību nodošanā iegūto finansējuma, un starptautisku pētniecības un attīstības konkursu kārtībā iegūto finansējuma pētniecības un attīstības projektiem pieaugumu pret veiktajiem ieguldījumiem. Kā arī uzskatām, ka laika periods, kurā ir jāsasniedz nacionālais rādītājs nav attiecināms uz reālajiem ieguldījumiem un to ietekmi uz potenciālo finansējuma piesaisti, jo 2025. gadā infrastruktūra vēl tiks tikai iepirkta.  Mērījumus var uzsākt, kad projekts ir noslēdzies.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veiktajiem ieguldījumiem ir jānodrošina institūcijas konkurētspējas pieaugums ilgtermiņā arī pēc projekta noslēguma, kas aprēķināts 4% pret esošo sniegumu (skaidrots anotācijā). Pieaugums nevar būt desmitkāršs pret ieguldījumiem pēc būtības, jo pieaugums ir proporcionāli pret esošo sniegumu, nevis pret ieguldījumu.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izrunāti 10.01.2025. saskaņošanas sanāksmē ar VM un RSU, vienojoties par saskaņojumu. Lai būtu labāka izpratne par rādītāja uzraudzību, tika papildināts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rādītāja sasniegšanā ņem vērā visus zinātniskās institūcijas piesaistītos līgumpētījumus un starptautisko konkurences finansējumu, atbilstoši zinātniskās institūcijas gada pārskatā norādītajam. Rādītāja izpilde tiks uzraudzīta visā projekta īstenošanas laikā, taču atzinums par rādītāja sasniegšanu tiks sniegts un vērtēts projekta beigās par visu periodu (tas ir - rādītājs netiek vērtēts pret sasniedzamo vērtību katru gadu, ikgadēji tiek uzraudzīta tikai tendence).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Līdz 2029. gada 31. decembrim sasniedzams nacionālais rādītājs “finansējuma saņēmēja pētniecības un attīstības līgumdarbos un intelektuālā īpašuma tiesību nodošanā iegūtais finansējums, un starptautisku pētniecības un attīstības konkursu kārtībā iegūtais finansējums pētniecības un attīstības projektiem”: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Līdz 2029. gada 31. decembrim sasniedzams nacionālais rādītājs “finansējuma saņēmēja pētniecības un attīstības līgumdarbu iegūtais finansējums, tai skaitā pētniecības un attīstības līgumdarbi ar komersantiem, publiskām personām (piemēram, valsts, pašvaldība, valsts augstskola, valsts zinātniskais institūts) un citiem pasūtītājiem (piemēram, fiziska persona, biedrība, nodibinājums) un ieņēmumi no intelektuālā īpašuma tiesību nodošanas, kā arī finansējums, ko zinātniskā institūcija ieguvusi no starptautiskajiem pētniecības un attīstības līgumdarbiem”: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Valsts zinātnisko institūtu asociācijas 22.11.2024. izteikto iebildumu, ka esošajā noteikumu projekta redakcijā daļai valsts zinātnisko institūciju ir novērojama būtiska disproporcija starp tām paredzēto atbalstu un sasniedzamajām nacionālo rādītāju vērtībām. Vēsturiskos datos balstītā rādītāju aprēķinu pieeja šajā gadījumā nav īsti korekta, jo nenodrošina visiem finansējuma saņēmējiem vienlīdzīgas prasības attiecībā uz ieguldījumu atdevi. Vēsturiskie dati nevar garantēt nākotnes rezultātus, jo tos ietekmē virkne faktoru, tai skaitā, tautsaimniecības attīstības un ekonomikas izaugsmes tempi, kas savukārt ietekmē uzņēmumu vajadzības pēc P&amp;A līgumdarbiem, cilvēkresursu (kvalitatīva zinātniskā personāla) trūkums, atklāto konkursu / projekta uzsaukumu apstiprināto projektu veiksmes procents un daudzi citi (atbilstoši 16.08.2024. LIKTA atzinumā norādītajam). Turklāt reālā investīciju atdeve līgumdarbu veidā sāks parādīties tikai 2027.-2029.gadā, jo nepieciešams laiks pētniecības iekārtu iepirkumu veikšanai (kas šajā gadījumā būs ES virssliekšņa iepirkumi, reizēm ar ierobežotu piegādātāju loku, pat piegādātājiem ārpus ES), piegādei, uzstādīšanai un testēšanai, līgumdarbu pasūtītāju piesaistei un līgumdarbu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sabalansēt sasniedzamo nacionālo rādītāju vērtības ar piešķirtā atbalsta lielumu vai vismaz veikt precizējumus noteikumu projekta 23. un arī 22.punktā, nosakot, ka norādītie rādītāji ir plānotie, vēlamie (nevis obligāti sasniedzamie). Papildus lūdzam skaidrot, kādas sekas var iestāties, ja kāds finansējuma saņēmējs nesasniedz tam noteiktos nacionālos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rādītāju uzraudzība tiks īstenota, balstoties uz zinātnisko institūciju Nacionālās zinātniskās darbības informācijas sistēmā sniegtajos Zinātniskās institūcijas gada pārskatos sniegto informāciju (3. sadaļa – ziņas par zinātniskās darbības projektiem (tai skaitā līgumdarbiem)) investīcijas īstenošanas periodā 2025.-2029. gadā.  Vēršam uzmanību, ka 1.1.1.2.pasākumā noteiktie nacionālie rādītāji ir tikpat būtiski kā Eiropas Savienības kohēzijas politikas programmā 2021.–2027.gadam noteiktie uzraudzības rādītāji un tie ir nesaraujami saistīti ar 1.1.1.2.pasākuma mērķa sasniegšanu. 1.1.1.2.pasākuma mērķis ir nevis tikai pētniecības infrastruktūras iegāde, bet gan zinātniskās institūcijas izcilības veicināšana un attīstība atbilstoši zinātniskās institūcijas sniegumam, paredzot Latvijas inovācijas sistēmas kapacitātes palielināšanu, tai skaitā atbilstoši izvēloties un efektīvi lietojot iegādāto infrastruktūru.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un anotācija ir papildināt ar nosacījumu IZM izveidot projektu īstenošanas uzraudzības padomi, kuras ietvaros tai skaitā tiks vērtēta nacionālā rādītāja izpilde un ietekme uz mērķa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atzinumā minēto par “vienlīdzīgām prasībām attiecībā uz ieguldījumu atdevi”, IZM skaidro, ka ieguldījums pētniecības infrastruktūrā ir paredzēts, lai veicinātu Latvijas inovācijas sistēmas kapacitātes palielināšanu atbilstoši RIS3 stratēģijai, attiecīgi pasākums veic ieguldījumu institūcijas kapacitātes un konkurētspējas pieaugumā, tostarp starptautiskajos pētniecības konkursos un līgumpētījumu piesaistē, tādējādi veicinot rādītājos noteikto vērtību sasniegšanu. IZM ir izskatījusi alternatīvu 1.1.1.2. pasākuma finansējuma sadalījumu, balstoties sasniedzamo rādītāju vērtībās, taču šāds finansējuma sadalījums būtiski ierobežotu zinātnes universitāšu infrastruktūras attīstību un zinātnes politikas stratēģisko mērķu sasniegšanu, tāpēc Ministrija joprojām paredz piemērot sākotnēji izvirzīto 1.1.1.2. pasākuma finansējuma sadales un rādītāju noteikšanas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Līdz 2029. gada 31. decembrim sasniedzams nacionālais rādītājs “finansējuma saņēmēja pētniecības un attīstības līgumdarbu iegūtais finansējums, tai skaitā pētniecības un attīstības līgumdarbi ar komersantiem, publiskām personām (piemēram, valsts, pašvaldība, valsts augstskola, valsts zinātniskais institūts) un citiem pasūtītājiem (piemēram, fiziska persona, biedrība, nodibinājums) un ieņēmumi no intelektuālā īpašuma tiesību nodošanas, kā arī finansējums, ko zinātniskā institūcija ieguvusi no starptautiskajiem pētniecības un attīstības līgumdarbiem”: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Izglītības un zinātnes ministrijas TAP portālā saskaņošanai ievietoto  noteikumu projektu “Eiropas Savienības kohēzijas politikas programmas 2021.-2027. gadam 1.1.1. specifiskā atbalsta mērķa “Pētniecības un inovāciju kapacitātes stiprināšana un progresīvu tehnoloģiju ieviešana kopējā P&amp;A sistēmā” 1.1.1.2. pasākuma “RIS3 pētniecības un inovācijas centri” īstenošanas noteikumi” (turpmāk - MK noteikumi), esam saņēmuši sekojošus iebildumus no LIKTA biedrorganizācijas Elektronikas un datorzinātņu institūts (EDI):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Iebilstam pret MK noteikumu projekta 20., 22. un 23. punktā noteikto sasniedzamo rādītāju sadalījumu starp finansējuma saņēmējiem, jo tas nav proporcionāls saņemtam finansējumam. Neatbalstām šādu pieeju, kas balstīta vēsturiskos datos un aprēķinos par īstenoto projektu apjomu un skaitu, jo vēsturiskie dati nevar garantēt nākotnes rezultātus, jo tos ietekmē virkne faktoru, piemēram, tautsaimniecības attīstības un ekonomikas izaugsmes tempi, cilvēkresursu (kvalitatīva zinātniskā personāla) trūkums, nodarbināto atlīdzības līmenis publiskajā sektorā salīdzinājumā ar privāto sektoru (zinātnieku noturēšana / “smadzeņu aizplūšana”), atklāto konkursu / projekta uzsaukumu apstiprināto projektu veiksmes procents (success rate), un daudzi citi.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Elektronikas un datorzinātņu institūtam MK noteikumi paredz, ka pieejamais kopējais attiecināmais finansējums nepārsniedz 962 065 euro, bet MK noteikumu 22.2. apakšpunkts noteic, ka līdz 31.12.2029. Institūtam jāpiesaista ES programmu vai citu ārvalstu finanšu instrumentu finansējums vismaz 6 593 815 EUR apmērā un MK noteikumu 23.2. apakšpunkts noteic, ka pētniecības un attīstības līgumdarbu ietvaros jāpiesaista vismaz 1 410 249 EUR. Tas nozīmē, ka uz vienu ieguldīto euro infrastruktūrā, Institūtam 2029.gadā "jānopelna" kopā 8.32 EUR ( tai skaitā, piesaistītais finansējums 6.85 EUR / uz vienu investēto euro infrastruktūrā, un līgumdarbos piesaistītais finansējums 1.47 EUR / uz vienu investēto euro insfrastruktūrā);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Koksnes Ķīmijas institūtam noteiktie sasniedzamie rādītāji ir gandrīz 3 reizes mazāki nekā Elektronikas un datorzinātņu institūtam. Koksnes Ķīmijas institūta sasniedzamie rādītāji kopā uz vienu ieguldīto ES finansējuma euro infrastruktūrā līdz 31.12.2029. jāatpelna 3.18 EUR (tai skaitā, piesaistītais finansējums 1.67 EUR / uz vienu investēto euro infrastruktūrā,  un līgumdarbos piesaistītais finansējums 1.51 EUR / uz vienu investēto euro infrastruktūrā).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Latvijas Universitātei uz vienu ES finansējuma ieguldīto euro infrastruktūrā jāatpelna kopā 4.58 EUR, savukārt Rīgas Tehniskai universitātei - 5.04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iebilstam pret piedāvāto sasniedzamo rezultatīvo rādītāju sadalījumu starp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Līdz 2029. gada 31. decembrim sasniedzams nacionālais rādītājs “finansējuma saņēmēja pētniecības un attīstības līgumdarbu iegūtais finansējums, tai skaitā pētniecības un attīstības līgumdarbi ar komersantiem, publiskām personām (piemēram, valsts, pašvaldība, valsts augstskola, valsts zinātniskais institūts) un citiem pasūtītājiem (piemēram, fiziska persona, biedrība, nodibinājums) un ieņēmumi no intelektuālā īpašuma tiesību nodošanas, kā arī finansējums, ko zinātniskā institūcija ieguvusi no starptautiskajiem pētniecības un attīstības līgumdarbiem”: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pamatota šāda nacionālā rādītāja noteikšana šajā noteikumu projektā, jo reālā investīciju atdeve, tai skaitā, līgumdarbu veidā, parādīsies tikai pēc projekta pabeigšanas pēc 2029.gada 31.decembra. Projekta ietvaros iegādātā pētniecības infrastruktūra tikai daļēji spēs sniegt ieguldījumu rādītāja izpildē, jo ir nepieciešams laiks, lai institūcijas pētniecības infrastruktūras attīstības plānu saskaņotu ar IZM, pēc tam veiktu nepieciešamos iepirkumus (kas šajā gadījumā būs ES virssliekšņa iepirkumi, reizēm ar ierobežotu piegādātāju loku, pat piegādātājiem ārpus ES), tad nepieciešams laiks iekārtu ražošanai, piegādei, uzstādīšanai, testēšanai, iespējams akreditācijai (ja nepieciešams piedāvāt akreditētas laboratorijas pakalpojumus).  Lielākā daļa iekārtu tiks palaistas pilnvērtīgā darbībā tikai 2027.-2028.gadā, kā rezultātā atlikušā termiņa laikā ar minētajām iekārtām nav iespējams nodrošināt vērienīgu līgumdarbu apjomu, ņemot vērā gan ierobežotas jomas darbības nosacījumus, gan nepieciešamību iegādāto pētniecības aprīkojumu izmantot institūcijas pamatdarbībai – neatkarīgai pētniecībai. Lūdzam svītrot 9.2.2.apakšpunktā un 23.punktā minēto nacionālo rādītāju vai pagarināt rādītāja izpildes termiņu vai precizēt (samazināt) rādītāja sasniedzamo vērtību, kas būtu reāla, objektīvi izpildāma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precizēts skaidrojums par noteiktajiem nacionālajiem rādītājiem, skaidrojot, ka sasniedzamās vērtības noteiktas, balstoties zinātniskās darbības bāzes finansējuma aprēķinā izmantotajos datos par zinātnisko institūciju piesaistīto starptautisko konkurences finansējumu un līgumpētījumu un intelektuālā īpašuma tiesību nodošanas finansējumu; 2024. gada bāzes finansējuma aprēķinā izmantoti dati par piesaistīto starptautisko konkurences finansējumu un līgumpētījumu un intelektuālā īpašuma tiesību nodošanas finansējumu 2020., 2021. un 2022. gadā. Katram finansējuma saņēmējam sasniedzamie nacionālie rādītāji noteikti, 2025.-2029. gada periodā pieņemot 4% pieaugumu pret finansējuma saņēmēja vidējo sniegumu 2020.-2022. gadā, pēc formulas F=(r</w:t>
            </w:r>
            <w:r w:rsidR="00000000" w:rsidRPr="00000000" w:rsidDel="00000000">
              <w:rPr>
                <w:vertAlign w:val="subscript"/>
                <w:rtl w:val="0"/>
              </w:rPr>
              <w:t xml:space="preserve">2020</w:t>
            </w:r>
            <w:r w:rsidR="00000000" w:rsidRPr="00000000" w:rsidDel="00000000">
              <w:rPr>
                <w:rtl w:val="0"/>
              </w:rPr>
              <w:t xml:space="preserve">+r</w:t>
            </w:r>
            <w:r w:rsidR="00000000" w:rsidRPr="00000000" w:rsidDel="00000000">
              <w:rPr>
                <w:vertAlign w:val="subscript"/>
                <w:rtl w:val="0"/>
              </w:rPr>
              <w:t xml:space="preserve">2021</w:t>
            </w:r>
            <w:r w:rsidR="00000000" w:rsidRPr="00000000" w:rsidDel="00000000">
              <w:rPr>
                <w:rtl w:val="0"/>
              </w:rPr>
              <w:t xml:space="preserve">+r</w:t>
            </w:r>
            <w:r w:rsidR="00000000" w:rsidRPr="00000000" w:rsidDel="00000000">
              <w:rPr>
                <w:vertAlign w:val="subscript"/>
                <w:rtl w:val="0"/>
              </w:rPr>
              <w:t xml:space="preserve">2022</w:t>
            </w:r>
            <w:r w:rsidR="00000000" w:rsidRPr="00000000" w:rsidDel="00000000">
              <w:rPr>
                <w:rtl w:val="0"/>
              </w:rPr>
              <w:t xml:space="preserve">)/3*5*1,04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r</w:t>
            </w:r>
            <w:r w:rsidR="00000000" w:rsidRPr="00000000" w:rsidDel="00000000">
              <w:rPr>
                <w:vertAlign w:val="subscript"/>
                <w:rtl w:val="0"/>
              </w:rPr>
              <w:t xml:space="preserve">2020</w:t>
            </w:r>
            <w:r w:rsidR="00000000" w:rsidRPr="00000000" w:rsidDel="00000000">
              <w:rPr>
                <w:rtl w:val="0"/>
              </w:rPr>
              <w:t xml:space="preserve"> – rādītāja vērtība 2020. gadā, r</w:t>
            </w:r>
            <w:r w:rsidR="00000000" w:rsidRPr="00000000" w:rsidDel="00000000">
              <w:rPr>
                <w:vertAlign w:val="subscript"/>
                <w:rtl w:val="0"/>
              </w:rPr>
              <w:t xml:space="preserve">2021</w:t>
            </w:r>
            <w:r w:rsidR="00000000" w:rsidRPr="00000000" w:rsidDel="00000000">
              <w:rPr>
                <w:rtl w:val="0"/>
              </w:rPr>
              <w:t xml:space="preserve"> – rādītāja vērtība 2021. gadā, r</w:t>
            </w:r>
            <w:r w:rsidR="00000000" w:rsidRPr="00000000" w:rsidDel="00000000">
              <w:rPr>
                <w:vertAlign w:val="subscript"/>
                <w:rtl w:val="0"/>
              </w:rPr>
              <w:t xml:space="preserve">2022</w:t>
            </w:r>
            <w:r w:rsidR="00000000" w:rsidRPr="00000000" w:rsidDel="00000000">
              <w:rPr>
                <w:rtl w:val="0"/>
              </w:rPr>
              <w:t xml:space="preserve"> – rādītāja vērtība 2022. gadā. 9.2. apakšpunktā minētie nacionālie rādītāji noteikti, summējot 22. un 23. punktā noteiktos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vērtības tiek uzskaitītas projekta īstenošanas laikā, kā arī pēcuzradzības periodā nepieciešams nodrošināt  9.1.1. apakšpunktā, 9.2.1. apakšpunktā un 9.2.2. apakšpunktā minēto rādītāja sasniegto rezultātu ilgtspēju vismaz piecus gadus pēc noslēguma maksājuma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Līdz 2029. gada 31. decembrim sasniedzams nacionālais rādītājs “finansējuma saņēmēja pētniecības un attīstības līgumdarbu iegūtais finansējums, tai skaitā pētniecības un attīstības līgumdarbi ar komersantiem, publiskām personām (piemēram, valsts, pašvaldība, valsts augstskola, valsts zinātniskais institūts) un citiem pasūtītājiem (piemēram, fiziska persona, biedrība, nodibinājums) un ieņēmumi no intelektuālā īpašuma tiesību nodošanas, kā arī finansējums, ko zinātniskā institūcija ieguvusi no starptautiskajiem pētniecības un attīstības līgumdarbiem”: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kādā veidā Izglītības un zinātnes ministrija ir nonākusi pie katram finansēja saņēmējam sasniedzamās nacionālā rādītāja vērtības. Kā arī lūdzam sagatavot nacionālo rādītāju metodoloģijas aprakstu, lai finansējuma saņēmējiem būtu skaidri pieņēmumi attiecībā uz tiem sasniedzamajiem rādītājiem. Papildus vēršam uzmanību, ka projektu ietvaros pamatā tiks īstenoti ar saimniecisko darbību nesaistīti projekti, un lai atbalsts infrastruktūrai ar saimniecisko darbību nesaistīta projekta ietvaros netiktu kvalificēts kā komercdarbības atbalsts, infrastruktūrā pamatlīdzekļu un ilgtermiņa ieguldījumu amortizācijas periodā ir pieļaujams veikt papildinošu saimniecisko darbību ne vairāk kā 20 procentu apmērā no infrastruktūras gada jaudas platības, laika vai finanšu izteiksmē un ir pieļaujams sniegt papildpakalpojumus. Līdz ar to nav īsti skaidri Izglītības un zinātnes ministrijas pieņēmi attiecībā uz līgumdarba apjomiem, jo, ja iegādātā iekārta no savas kapacitātes esot noslodzē 20% spēj sevi atpelnīt vai atpelnīt vairākkārtīgi (mazāk kā 5 gadu laikā līdz 2029.gada 30.novembrim). Piemēram, Latvijas Valsts mežzinātnes institūtam "Silava" pie 2,5 milj. </w:t>
            </w:r>
            <w:r w:rsidR="00000000" w:rsidRPr="00000000" w:rsidDel="00000000">
              <w:rPr>
                <w:i w:val="1"/>
                <w:rtl w:val="0"/>
              </w:rPr>
              <w:t xml:space="preserve">euro </w:t>
            </w:r>
            <w:r w:rsidR="00000000" w:rsidRPr="00000000" w:rsidDel="00000000">
              <w:rPr>
                <w:rtl w:val="0"/>
              </w:rPr>
              <w:t xml:space="preserve">1.1.1.2.pasākuma ieguldījuma atgriezeniskam līgumpētījumu finansējumam jābūt 11,2 milj. euro. No kā var secināt, ka ieguldījumu vērtība 5 gadu laikā atmaksājas vairāk kā 4 reizes (400%), tai pašā laikā Latvijas universitātei sasniedzamā vērtība līgumpētījumu jomā veido tikai 75% no 1.1.1.2. pasākuma ieguldījuma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katram finansējuma saņēmējam sasniedzamo nacionālā rādītāja vērtību – sasniedzamās vērtības noteiktas, balstoties zinātniskās darbības bāzes finansējuma aprēķinā izmantotajos datos par zinātnisko institūciju piesaistīto starptautisko konkurences finansējumu un līgumpētījumu un intelektuālā īpašuma tiesību nodošanas finansējumu; 2024. gada bāzes finansējuma aprēķinā izmantoti dati par piesaistīto starptautisko konkurences finansējumu un līgumpētījumu un intelektuālā īpašuma tiesību nodošanas finansējumu 2020., 2021. un 2022. gadā. Katram finansējuma saņēmējam sasniedzamie nacionālie rādītāji noteikti, 2025.-2029. gada periodā pieņemot 4% pieaugumu pret finansējuma saņēmēja vidējo sniegumu 2020.-2022. gadā, pēc formulas F=(r</w:t>
            </w:r>
            <w:r w:rsidR="00000000" w:rsidRPr="00000000" w:rsidDel="00000000">
              <w:rPr>
                <w:vertAlign w:val="subscript"/>
                <w:rtl w:val="0"/>
              </w:rPr>
              <w:t xml:space="preserve">2020</w:t>
            </w:r>
            <w:r w:rsidR="00000000" w:rsidRPr="00000000" w:rsidDel="00000000">
              <w:rPr>
                <w:rtl w:val="0"/>
              </w:rPr>
              <w:t xml:space="preserve">+r</w:t>
            </w:r>
            <w:r w:rsidR="00000000" w:rsidRPr="00000000" w:rsidDel="00000000">
              <w:rPr>
                <w:vertAlign w:val="subscript"/>
                <w:rtl w:val="0"/>
              </w:rPr>
              <w:t xml:space="preserve">2021</w:t>
            </w:r>
            <w:r w:rsidR="00000000" w:rsidRPr="00000000" w:rsidDel="00000000">
              <w:rPr>
                <w:rtl w:val="0"/>
              </w:rPr>
              <w:t xml:space="preserve">+r</w:t>
            </w:r>
            <w:r w:rsidR="00000000" w:rsidRPr="00000000" w:rsidDel="00000000">
              <w:rPr>
                <w:vertAlign w:val="subscript"/>
                <w:rtl w:val="0"/>
              </w:rPr>
              <w:t xml:space="preserve">2022</w:t>
            </w:r>
            <w:r w:rsidR="00000000" w:rsidRPr="00000000" w:rsidDel="00000000">
              <w:rPr>
                <w:rtl w:val="0"/>
              </w:rPr>
              <w:t xml:space="preserve">)/3*5*1,04 kur, r</w:t>
            </w:r>
            <w:r w:rsidR="00000000" w:rsidRPr="00000000" w:rsidDel="00000000">
              <w:rPr>
                <w:vertAlign w:val="subscript"/>
                <w:rtl w:val="0"/>
              </w:rPr>
              <w:t xml:space="preserve">2020</w:t>
            </w:r>
            <w:r w:rsidR="00000000" w:rsidRPr="00000000" w:rsidDel="00000000">
              <w:rPr>
                <w:rtl w:val="0"/>
              </w:rPr>
              <w:t xml:space="preserve"> – rādītāja vērtība 2020. gadā, r</w:t>
            </w:r>
            <w:r w:rsidR="00000000" w:rsidRPr="00000000" w:rsidDel="00000000">
              <w:rPr>
                <w:vertAlign w:val="subscript"/>
                <w:rtl w:val="0"/>
              </w:rPr>
              <w:t xml:space="preserve">2021</w:t>
            </w:r>
            <w:r w:rsidR="00000000" w:rsidRPr="00000000" w:rsidDel="00000000">
              <w:rPr>
                <w:rtl w:val="0"/>
              </w:rPr>
              <w:t xml:space="preserve"> – rādītāja vērtība 2021. gadā, r</w:t>
            </w:r>
            <w:r w:rsidR="00000000" w:rsidRPr="00000000" w:rsidDel="00000000">
              <w:rPr>
                <w:vertAlign w:val="subscript"/>
                <w:rtl w:val="0"/>
              </w:rPr>
              <w:t xml:space="preserve">2022</w:t>
            </w:r>
            <w:r w:rsidR="00000000" w:rsidRPr="00000000" w:rsidDel="00000000">
              <w:rPr>
                <w:rtl w:val="0"/>
              </w:rPr>
              <w:t xml:space="preserve"> – rādītāja vērtība 2022. gadā. 9.2. apakšpunktā minētie nacionālie rādītāji noteikti, summējot 22. un 23. punktā noteiktos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nacionālo rādītāju metodoloģijas aprakstu, anotācijā ir norādīts, ka nacionālo rādītāju uzraudzība tiks īstenota, balstoties zinātnisko institūciju Nacionālās zinātniskās darbības informācijas sistēmā sniegtajos Zinātniskās institūcijas gada pārskatos (3. sadaļa – ziņas par zinātniskās darbības projektiem (tai skaitā līgumdarbiem)) investīcijas īstenošanas periodā 2025.-2029.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VM komentāru par ieguldījuma atdevi, norādām, ka ieguldījumi pētniecības infrastruktūras attīstībā veicina tās vispārējo konkurētspēju un kapacitāti konkurences finansējuma un līgumpētījumu piesaistei papildus jau esošajai kapacitātei, līdz ar to nav korekti veikt tiešu salīdzinājumu starp 1.1.1.2. pasākuma ieguldījumiem pētniecības infrastruktūras attīstībā un institūcijas kopējo piesaistīto konkurences vai līgumpētījumu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 papildināta ar atsauci uz Vadlīnijam par zinātniskās institūcijas iesniedzamo dokumentāciju zinātniskās institūcijas bāzes finansējuma aprēķināšanai.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Latvijas Organiskās sintēzes institūta projektā – vismaz 25 332 316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("Valsts zinātnisko institūtu asociācija"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iznākuma rādītāju piedāvātā redakcija, jo patlaban ir novērojama nozīmīga disproporcija starp saņemto atbalstu un prasīto iznākumu. Piemēram, Latvijas Organiskās sintēzes institūta un Latvijas Biomedicīnas pētījumu un studiju centra konsorcijam plānots atbalsts 14% apjomā no pieejamās summas, sagaidot pētniecisko līgumdarbu apjoma īpatsvaru 34% apmērā no valsts kopapjoma. Tajā pašā laikā piesaistītā ES projektu finansējuma kopapjoms (14%) ir proporcionāls atbalsta intensitātei. Tādējādi nav sagaidāms, ka konsorcijs varētu fokusēt darbību līgumdarbu apjoma palielināšanai uz publiskā finansējuma samazinājuma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esošo redakciju iestājas risks, ka valsts zinātniskie institūti nespēs sasniegt notekumu projektā noteiktos iznākuma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Iznākuma rādītāju apjomam jābūt proporcionālam saņemtā atbalsta lielumam.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ieguldījums pētniecības infrastruktūrā ir paredzēts, lai veicinātu Latvijas inovācijas sistēmas kapacitātes palielināšanu atbilstoši RIS3 stratēģijai, attiecīgi pasākums veic ieguldījumu institūcijas kapacitātes un konkurētspējas pieaugumā, tostarp starptautiskajos pētniecības konkursos un līgumpētījumu piesaistē, tādējādi veicinot rādītājos noteikto vērtību sasniegšanu. IZM ir izskatījusi alternatīvu 1.1.1.2. pasākuma finansējuma sadalījumu, balstoties sasniedzamo rādītāju vērtībās, taču šāds finansējuma sadalījums būtiski ierobežotu zinātnes universitāšu infrastruktūras attīstību un zinātnes politikas stratēģisko mērķu sasniegšanu, tāpēc Ministrija joprojām paredz piemērot sākotnēji izvirzīto 1.1.1.2. pasākuma finansējuma sadales un rādītāju noteikšanas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lielāku elastību rādītāju sasniegšanā, ir apvienoti nacionālie rādītāji par starptautiskā konkurences finansējuma un līgumpētījumu un intelektuālā īpašuma tiesību nodošanas finansējuma piesaisti.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intelektuālā īpašuma tiesību sadales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26.5.apakšpunktu, jo 1.1.1.2. pasākuma ietvaros nav paredzēta pētniecības veikšana, attiecīgi netiks radīts intelektuālais īpašums, līdz ar to nav pamatota prasība sadarbības līgumos iekļaut intelektuālā īpašuma tiesību sadales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apakšpunkts svītrots no MK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un sadarbības partneris institūcijas finanšu vadības un grāmatvedības politikas aprakstā ietver kārtību, kādā institūcija nodrošina projekta atbilstību šo noteikumu </w:t>
            </w:r>
            <w:r w:rsidR="00000000" w:rsidRPr="00000000" w:rsidDel="00000000">
              <w:rPr>
                <w:rtl w:val="0"/>
              </w:rPr>
              <w:t xml:space="preserve">26.</w:t>
            </w:r>
            <w:r w:rsidR="00000000" w:rsidRPr="00000000" w:rsidDel="00000000">
              <w:rPr>
                <w:rtl w:val="0"/>
              </w:rPr>
              <w:t xml:space="preserve"> un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31.punktā norādītas atsauces uz noteikumu 26. un 27. punktu nav korektas. Lūdzu precizēt, norādot pareizās atsauces uz noteikumu 29. un 30. punktā minētajiem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un sadarbības partneris institūcijas finanšu vadības un grāmatvedības politikas aprakstā ietver kārtību, kādā institūcija nodrošina projekta atbilstību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minētajiem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Pasākuma ietvaros ir attiecināmas šādas projekta tiešās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infrastruktūras attīstības projektos projekta īstenošanas personāla atlīdzības izmaksas nav tikušas attiecinātas, jo šie nav pētniecības projekti. Lūdzam skaidrot, kurām no 31.punktā minētajām atbalstāmajām darbībām ir pieļaujams piesaistīt projekta īstenošanas personālu, lai vēlākā posmā šādu izmaksu iekļaušana neradītu neattiecināmības risku. Vai ir pieļaujams, piemēram, no projekta līdzekļiem finansēt iepirkumu speciālistu 31.1.2.apakšpunktā minētās darbības “pētniecības infrastruktūras pilnveides vai modernizācijas iepirkumu dokumentācijas izstrāde”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33.1.apakšpunktā noteikto tiešās attiecināmās izmaksas ir tādas izmaksas, kas ir tieši saistītas ar projekta darbību īstenošanu un nepieciešamas projekta rezultātu sasniegšanai, un šī saistība ir skaidri saprotama un pierādāma.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personāls svītrots. Pētniecības infrastruktūras pilnveides vai modernizācijas iepirkumu dokumentācijas izstrādes u.c. izmaksas tiks segtas kā projekta vadības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Pasākuma ietvaros ir attiecināmas šādas projekta tiešās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projekta komunikācijas un vizuālās identitātes prasību, tai skaitā minimālās stratēģiski svarīgo projektu komunikācijas pasākumu, nodrošināšanas izmaksas saskaņā ar regulas Nr.  2021/1060 47. un 50. pantu un atbilstoši normatīvajiem aktiem par kārtību, kādā Eiropas Savienības fondu vadībā iesaistītās institūcijas nodrošina šo fondu ieviešanu 2021.–2027. gada plānošanas periodā šo noteikumu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minētās atbalstāmās darbības īstenošanai. Ja projektam sniegtais atbalsts ir uzskatāms par komercdarbības atbalstu, publicitātes izmaksas var būt attiecināmas projekta ietvaros, taču publiskā finansējuma piešķiršana tam nekvalificējas kā komercdarbības atbalsts un publicitātes izmaksas nevar segt saskaņā ar regulas Nr. 651/2014 53.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pasākuma ietvaros komercdarbības atbalstu paredzēts sniegt saskaņā ar Komisijas 2014.gada 17.jūnija Regulas (ES) Nr. 651/2014, ar ko noteiktas atbalsta kategorijas atzīst par saderīgām ar iekšējo tirgu, piemērojot Līguma 107. un 108. pantu, (turpmāk – Komisijas regula Nr.651/2014) 26.pantu, nav skaidrs, kādēļ noteikumu projekta 34.2.apakšpunktā ir ietverta atsauce uz Komisijas regulas Nr.651/2014 53.pantu. Attiecīgi aicinām šo punktu pārskatīt un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projekta komunikācijas un vizuālās identitātes prasību, tai skaitā minimālās stratēģiski svarīgo projektu komunikācijas pasākumu, nodrošināšanas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  2021/1060) 47. un 50. pantu un atbilstoši normatīvajiem aktiem par kārtību, kādā Eiropas Savienības fondu vadībā iesaistītās institūcijas nodrošina šo fondu ieviešanu 2021.–2027. gada plānošanas periodā šo noteikumu </w:t>
            </w:r>
            <w:r w:rsidR="00000000" w:rsidRPr="00000000" w:rsidDel="00000000">
              <w:rPr>
                <w:rtl w:val="0"/>
              </w:rPr>
              <w:t xml:space="preserve">32.3. </w:t>
            </w:r>
            <w:r w:rsidR="00000000" w:rsidRPr="00000000" w:rsidDel="00000000">
              <w:rPr>
                <w:rtl w:val="0"/>
              </w:rPr>
              <w:t xml:space="preserve">apakšpunktā</w:t>
            </w:r>
            <w:r w:rsidR="00000000" w:rsidRPr="00000000" w:rsidDel="00000000">
              <w:rPr>
                <w:rtl w:val="0"/>
              </w:rPr>
              <w:t xml:space="preserve"> minētās atbalstāmās darbības īstenošanai. Ja projektam sniegtais atbalsts ir uzskatāms par komercdarbības atbalstu, komunikācijas un vizuālās identitātes prasību nodrošināšanas izmaksas var būt attiecināmas projekta ietvaros. Publiskā finansējuma piešķiršana tam nekvalificējas kā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34.3.3. ar pētniecības infrastruktūras izveidi vai iegādi saistītās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34.3.3. vai 34.3.3.1.apakšpunktā norādītās ar pētniecības infrastruktūras izveidi vai iegādi saistītās pakalpojumu izmaksas ar šādu papildu izmaksu veidu: “izveidotās pētniecības infrastruktūras, t.sk., testēšanas, kalibrēšanas un pētniecības laboratoriju, sertifikācijas un akreditācijas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pētniecības organizācijas laboratorija varētu sniegt atbilstošus, kvalitatīvus, uzticamus pakalpojumus komersantiem, publiskām institūcijām un citām pētniecības organizācijām, samērā bieži no tirgus puses ir pieprasījums, lai attiecīgā pētniecības, testēšanas vai kalibrēšanas laboratorija būtu sertificēta/akreditēta, kas attiecīgi garantē kvalitatīva pakalpojuma saņemšanu. Akreditācija, īpaši starptautiskā, ir salīdzinoši dārgs process, līdz ar to šādas izmaksas nepieciešams iekļaut kā tiešās attiecināmās izmaksas. Šādu izmaksu iekļaušana veicinās prasītā rādītāja “finansējuma saņēmēja pētniecības un attīstības līgumdarbu iegūtais finansējums”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MKN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izveidotās pētniecības infrastruktūras, tai skaitā testēšanas, kalibrēšanas un pētniecības laboratoriju, sertifikācijas un akreditācijas izmaksas. Akreditācijas izmaksas nepārsniedz Latvijas nacionālā akreditācijas biroja akreditācijas pakalpojumu cenrāža vērtības.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35.3.3. ar pētniecības infrastruktūras izveidi vai iegādi saistītās pakalpojumu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34.4.2. projekta vadības personāla atlīdzības izmaksām tiek plānots finansējums līdz 84 787 </w:t>
            </w:r>
            <w:r w:rsidR="00000000" w:rsidRPr="00000000" w:rsidDel="00000000">
              <w:rPr>
                <w:i w:val="1"/>
                <w:rtl w:val="0"/>
              </w:rPr>
              <w:t xml:space="preserve">euro</w:t>
            </w:r>
            <w:r w:rsidR="00000000" w:rsidRPr="00000000" w:rsidDel="00000000">
              <w:rPr>
                <w:rtl w:val="0"/>
              </w:rPr>
              <w:t xml:space="preserve"> kalendārajā gadā. Vienlaikus projekta vadības personāla atlīdzības izmaksas kopsummā sastāda ne vairāk kā 5 procentus no projekta kopējām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vadošās iestādes vadlīnijām Nr. 1.2. </w:t>
            </w:r>
            <w:r w:rsidR="00000000" w:rsidRPr="00000000" w:rsidDel="00000000">
              <w:rPr>
                <w:i w:val="1"/>
                <w:rtl w:val="0"/>
              </w:rPr>
              <w:t xml:space="preserve">"Vadlīnijas attiecināmo izmaksu noteikšanai Eiropas Savienības kohēzijas politikas programmas 2021.-2027.gada plānošanas periodā"</w:t>
            </w:r>
            <w:r w:rsidR="00000000" w:rsidRPr="00000000" w:rsidDel="00000000">
              <w:rPr>
                <w:rtl w:val="0"/>
              </w:rPr>
              <w:t xml:space="preserve"> Eiropas Reģionālās attīstības fonda līdzfinansētajiem projektiem tiek noteikts maksimālais ierobežojums tiešajām projekta vadības personāla izmaksām līdz fiksētajai summai: projektiem ar tiešajām attiecināmajām izmaksām virs 5 milj. euro personāla izmaksu ES fondu daļas ierobežojums tiek noteikts kā fiksēta summa līdz 84 787 euro kalendārajā gadā. Savukārt projektos, kuros tiešās attiecināmās izmaksas ir līdz 5 milj. euro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35.4.4. ja projekts ilgst mazāk par gadu vai nepilnos kalendārajos gados, ierobežojums tiek aprēķināts proporcionāli projekta mēnešu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noteikumu projektā avansa un starpposma maksājuma veikšanas nosacījumus un kārtību, jo šobrīd noteikumu projektā tas nav noteikts. Saskaņā ar vadlīniju “Vadlīnijas Ministru kabineta noteikumu par specifiskā atbalsta mērķa īstenošanu izstrādei Eiropas Savienības fondu 2021.-2027. gada plānošanas periodā” 38.punktā noteikto, ja ir paredzēta iespēja finanšu saņēmējam izmaksāt avansu, MK noteikumos norāda tā saņemšanas nosacījumus (kā piemēram, avansa apjoms un tā izmaksāšanas kārtība). Ierosinām līdzīgi kā citos ES fondu MK noteikumos noteikt, ka finansējuma saņēmējiem, kas ir no valsts budžeta daļēji finansētas atvasinātas publiskās personas, ir pieejams avanss līdz 30% no projektam piešķirtā ERAF finansējuma un valsts budžeta līdzfinansējuma kopsummas, kuru var izmaksāt pa daļām. Avansa un starpposma maksājumu kopsumma var būt līdz 100 % no projektam piešķirtā ERAF finansējuma un valsts budžeta līdzfinansējuma kopsummas.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iekļauts punkts par avansa un starpposma maksājuma veikšanas nosacījumiem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īstenošanas laikā finansējuma saņēmējam ir paredzēts avanss, to var izmaksāt pa daļām. Saskaņā ar noteikumu projektu, viens avansa maksājums nepārsniedz 30 procentus no projektam piešķirtā ERAF finansējuma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projekta īstenošanas gaitā radušās sadārdzinājuma izmaksas finansējuma saņēmējs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finansējuma saņēmējs attiecībā uz projekta daļu, kurai atbalsts sniegts saskaņā ar Komisijas regulas Nr.651/2014 26.pantu, radušās sadārdzinājuma izmaksas nesedz no citiem publiskajiem līdzekļiem, lūdzam papildināt noteikumu projekta 39.1.apakšpunktu, aiz vārdiem "no saviem līdzekļiem" papildinot ar vārdiem "kas brīvi no jebkāda komercdarbības atbalsta" un attiecinot uz kombinēto projektu saimniecisko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projekta īstenošanas gaitā radušās sadārdzinājuma izmaksas finansējuma saņēmējs sedz no saviem līdzekļiem, tam pieejamā finansējuma ietvaros, kas brīvi no jebkāda komercdarbības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veic ar projekta īstenošanu saistītu datu uzskaiti, uzkrāj datus par horizontālā principa "Vienlīdzība, iekļaušana, nediskriminācija un pamattiesību ievērošana" rādītāju "sieviešu skaits atbalsta saņēmēju vidū";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saturs ir izteikti tehnisks, proti,  galvenokārt tiek sniegts atbalsts zinātniskās aparatūras, aprīkojuma, instrumentu komplektu, informācijas un komunikāciju tehnoloģiju un citu materiālo aktīvu iegāde vai izveide, piegāde, uzstādīšana, saskaņā ar LM/TM vadlīnijām [1] pasākumam nav ietekmes uz horizontālo principu "Vienlīdzība, iekļaušana, nediskriminācija un pamattiesību ievērošana" (turpmāk - HP). Atbilstoši minētajām vadlīnijām pasākumos bez ietekmes uz HP nav jānosaka HP rādītājs.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39.3.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nodrošina sasniegto rezultātu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kas šī pasākuma kontekstā saprotams ar sasniegto rezultātu ilgtspējas nodrošināšanu, tāpat lūdzam noteikumu projekta 39.5.apakšpunktā un anotācijā norādīt laika periodu, cik ilgi ir jānodrošina rezultātu ilgtspēja.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FS nodrošina 9.1.1. apakšpunktā minētā nacionālā rādītāja sasniegto rezultātu ilgtspēju vismaz piecus gadus pēc noslēguma maksājuma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finansējuma saņēmējs uzkrāj datus par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minētā nacionālā rādītāja vērtību un izpildi, un nodrošina </w:t>
            </w:r>
            <w:r w:rsidR="00000000" w:rsidRPr="00000000" w:rsidDel="00000000">
              <w:rPr>
                <w:rtl w:val="0"/>
              </w:rPr>
              <w:t xml:space="preserve">9.1.1.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minēto rādītāju sasniegto rezultātu ilgtspēju vismaz piecus gadus pēc noslēguma maksājuma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Lai atbalsts infrastruktūrai ar saimniecisko darbību nesaistīta projekta ietvaros netiktu kvalificēts kā komercdarbības atbalsts, infrastruktūrā pamatlīdzekļu un ilgtermiņa ieguldījumu amortizācijas periodā ir pieļaujams veikt papildinošu saimniecisko darbību ne vairāk kā 20 procentu apmērā no infrastruktūras gada jaudas platības, laika vai finanšu izteiksmē un ir pieļaujams sniegt papildpakalpojumus.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42.punkts runā par ieguldījumu amortizācijas periodu jeb lietderīgās lietošanas laiku, kas Tehnoloģiskām iekārtām un mašīnām, pie kurām pieder arī pētniecības iekārtas, ir 10 gadi (saskaņā ar Ministru kabineta 2018. gada 13. februāra noteikumiem Nr. 87 “Grāmatvedības uzskaites kārtība budžeta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1.1.1.2. pasākuma ietvaros būvdarbi nav attiecināmi (izņemot aprīkojuma un aparatūras uzstādīšanai nepieciešamās ēku un telpu pielāgošanas izmaksas), tad pamatotais uzraudzības periods būtu nosakāms atbilstoši pētniecības iekārtu lietderīgās lietošanas laikam jeb ne ilgāk par 10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dzīves cikls – 10 gadi, izriet no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pielikuma (piemērotā nozare – citas nozares). Tas ir saskaņā arī ar Ministru kabineta 2018. gada 13. februāra noteikumiem Nr. 87 “Grāmatvedības uzskaites kārtība budžeta iestādēs”, kuros noteikts ieguldījumu amortizācijas periods jeb lietderīgās lietošanas laiks, kas tehnoloģiskām iekārtām un mašīnām, pie kurām pieder arī pētniecības iekārtas, ir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Lai atbalsts infrastruktūrai ar saimniecisko darbību nesaistīta projekta ietvaros netiktu kvalificēts kā komercdarbības atbalsts, infrastruktūrā pamatlīdzekļu un ilgtermiņa ieguldījumu amortizācijas periodā ir pieļaujams veikt papildinošu saimniecisko darbību ne vairāk kā 20 procentu apmērā no infrastruktūras gada jaudas laika vai finanšu izteiksmē un ir pieļaujams sniegt papildpakalpojumus.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saskaņā ar atbildīgās iestādes izstrādāto papildinošas saimnieciskās darbības uzraudzības metodiku nodrošina veikto investīciju atbilstības uzraudzību visā projekta dzīves ciklā. Finansējuma saņēmējs visā projekta dzīves ciklā ik gadu sagatavo pārskatu par papildinošas saimnieciskās darbības apjomu un nodrošina šajā punktā minēto pārskatu un aprēķinus pamatojošo dokumentu pieejamību papildinošas saimnieciskās darbības uzraudzībai. Ja finansējuma saņēmējs konstatē, ka ir pārsniegts 20 procentu ierobežojums no infrastruktūras gada jaudas platības,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cik ilgs uzraudzības periods ir paredzēts papildinošas saimnieciskās darbības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43.punkts runā par projekta dzīves ciklu jeb projekta ekonomiski derīgo laikposmu, kas Pētniecības un inovāciju nozarei ir noteikts 15-25 gadi (saskaņā ar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15. panta 2. punktu un I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dzīves cikls – 10 gadi, izriet no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pielikuma (piemērotā nozare – citas nozares). Tas ir saskaņā arī ar Ministru kabineta 2018. gada 13. februāra noteikumiem Nr. 87 “Grāmatvedības uzskaites kārtība budžeta iestādēs”, kuros noteikts ieguldījumu amortizācijas periods jeb lietderīgās lietošanas laiks, kas tehnoloģiskām iekārtām un mašīnām, pie kurām pieder arī pētniecības iekārtas, ir 10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 saskaņā ar atbildīgās iestādes līdz projekta īstenošanai izstrādāto papildinošas saimnieciskās darbības uzraudzības metodiku, nodrošina veikto investīciju atbilstības uzraudzību visā projekta dzīves ciklā. Finansējuma saņēmējs visā projekta dzīves ciklā ik gadu sagatavo pārskatu par papildinošas saimnieciskās darbības apjomu un nodrošina šajā punktā minēto pārskatu un aprēķinus pamatojošo dokumentu pieejamību papildinošas saimnieciskās darbības uzraudzībai. Ja finansējuma saņēmējs konstatē, ka ir pārsniegts 20 procentu ierobežojums no infrastruktūras gada jaudas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pārkāpumu.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saskaņā ar atbildīgās iestādes izstrādāto papildinošas saimnieciskās darbības uzraudzības metodiku nodrošina veikto investīciju atbilstības uzraudzību visā projekta dzīves ciklā. Finansējuma saņēmējs visā projekta dzīves ciklā ik gadu sagatavo pārskatu par papildinošas saimnieciskās darbības apjomu un nodrošina šajā punktā minēto pārskatu un aprēķinus pamatojošo dokumentu pieejamību papildinošas saimnieciskās darbības uzraudzībai. Ja finansējuma saņēmējs konstatē, ka ir pārsniegts 20 procentu ierobežojums no infrastruktūras gada jaudas platības,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visiem projektu iesniedzējiem nodrošinātu skaidrus nosacījumus, lūdzam norādīt, ka papildinošās saimnieciskās darbības metodiku atbildīgā iestāde izstrādās līdz atlases izsludināšanai.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tiks izstrādāta  līdz projektu īstenošanas uzsākšanai.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 saskaņā ar atbildīgās iestādes līdz projekta īstenošanai izstrādāto papildinošas saimnieciskās darbības uzraudzības metodiku, nodrošina veikto investīciju atbilstības uzraudzību visā projekta dzīves ciklā. Finansējuma saņēmējs visā projekta dzīves ciklā ik gadu sagatavo pārskatu par papildinošas saimnieciskās darbības apjomu un nodrošina šajā punktā minēto pārskatu un aprēķinus pamatojošo dokumentu pieejamību papildinošas saimnieciskās darbības uzraudzībai. Ja finansējuma saņēmējs konstatē, ka ir pārsniegts 20 procentu ierobežojums no infrastruktūras gada jaudas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pārkāpumu.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Kombinēta atbalsta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pasākuma ietvaros komercdarbības atbalstu plānots piešķirt saskaņā ar Komisijas regulas Nr.651/2014 26.pantu, noteikumu projektā nepieciešams paredzēt nosacījumu par nelikumīgā komercdarbības atbalsta atgūšanu gadījumos, kad tiek pārkāpti Komisijas regulas Nr.651/2014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kombinētajos projektos (daļa, kas saistīta ar saimniecisku darbību) tiek pārkāptas Komisijas regulas Nr. 651/2014 prasības vai ja, īstenojot ar saimniecisku darbību nesaistītu projektu, tiek secināts, ka tas ir ar saimniecisku darbību saistīts projekts, finansējuma saņēmējam un sadarbības partnerim (labuma guvējam) ir pienākums sadarbības iestādei atmaksāt projekta ietvaros saņemto nelikumīgo komercdarbības atbalstu saskaņā ar Komercdarbības atbalsta kontroles likuma IV vai V nodaļu kopā ar procentiem no līdzekļiem, kas brīvi no valsts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Kombinēta atbalsta projekta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Kombinēta atbalsta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pasākuma ietvaros komercdarbības atbalstu plānots piešķirt saskaņā ar Komisijas regulas Nr.651/2014 26.pantu, noteikumu projektā nepieciešams paredzēt nosacījumu par dokumentu glabāšanu, kas izriet no Komisijas regulas Nr.651/2014 12.panta. Turklāt atbalsta uzskaites veikšana un informācijas uzglabāšana atbalsta sniedzējam 10 gadus no pēdējā atbalsta piešķiršanas saskaņā ar shēmu un atbalsta saņēmējam 10 gadus no atbalsta piešķiršanas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atbalsts sniegts saskaņā ar Komisijas regulu Nr. 651/2014, atbalsta sniedzējs nodrošina informācijas pieejamību 10 gadus, skaitot no dienas, kad piešķirts pēdējais atbalsts saskaņā ar atbalsta shēmu. Finansējuma saņēmējs un tā sadarbības partneri nodrošina informācijas pieejamību 10 gadus, skaitot no atbalsta piešķiršanas dienas, atbilstoši Komisijas regulas Nr. 651/2014 12. panta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Kombinēta atbalsta projekta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Kombinēta atbalsta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pasākuma ietvaros komercdarbības atbalstu plānots piešķirt saskaņā ar Komisijas regulas Nr.651/2014 26.pantu, aicinām papildināt noteikumu projektu ar nosacījumu, ka tiek publicēta informācija, kas noteikta Komisijas regulas Nr.651/2014 9.panta 1. un 4.punktā, norādot arī to, kam ir pienākums šo informāciju publicēt.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Atbildīga iestāde, izmantojot  Eiropas Komisijas elektroniskās paziņošanas sistēmu (SANI2), 20 darbdienu laikā no atbalsta pasākuma spēkā stāšanās nosūta kopsavilkuma informāciju Regulas Nr. 651/2014 II pielikumā noteiktajā standartizētajā formātā par atbalsta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Kombinēta atbalsta projekta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Kombinēta atbalsta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skaidru nosacījumu, no kura izriet tas, kas šī atbalsta pasākuma ietvaros ir uzskatāms par komercdarbības atbalsta piešķiršanas brīdi. Skaidrojam, ka atbilstoši Komisijas regulas Nr.651/2014 2.panta 28.punktam atbalsta piešķiršanas diena ir diena, kad atbalsta saņēmējam saskaņā ar piemērojamo valsts tiesisko regulējumu ir nodotas likumīgās tiesības saņemt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28.2.2. apakšpunktā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atbalstu sniedz pārredzamu atbalsta kategoriju veidā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darbības var uzsākt no brīža, kad labuma guvējs ir iesniedzis sadarbības iestādei iesniegumu par projekta īstenošanu, ievērojot Komisijas regulas Nr. 651/2014 6. panta 2. punktā minētos nosacījumus par stimulējošo ietekmi. Ja darbi pie projekta uzsākti pirms projekta iesniegšanas atbalsta sniedzējam, viss projekts ir noraidāms;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 atbalstu piešķir ar dienu, kad tiek pieņemts sadarbības iestādes lēmums par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Kombinēta atbalsta projekta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Kombinēta atbalsta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komercdarbības atbalstu plānots piešķirt saskaņā ar Komisijas regulas Nr.651/2014 26.pantu, aicinām noteikumu projektu papildināt ar nosacījumu, ka ir pārbaudāma projekta iesniedzēja un sadarbības partnera atbilstība šādām prasībām, vērtējot tos uzņēmuma grupas līmenī. Proti, atbilstību Komisijas regulas Nr.651/2014 2.panta 18.punkta nosacījumiem un Komisijas regulas Nr.651/2014 1.panta 4.punkta a) apakšpunkta nosacījumiem. Skaidrojam, ka tie ir jāvērtē/jāpiemēro uzņēmuma grupas līmenī, jo Komisijas regulas Nr.651/2014 angliskajā versijā nosacījumi, kas ir attiecināmi uz ‘undertaking’, ir jāpārbauda/jāpiemēro uzņēmuma grupas līmenī. Attiecīgi lūdzam papildināt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ja tas ir šo noteikumu 28.2.2. apakšpunktā minētais gadījums, tas nav grūtībās nonācis saimnieciskās darbības veicējs atbilstoši Komisijas regulas Nr. 651/2014 2. panta 18. punktā noteiktajai definīcijai. Projekta iesniedzējam un sadarbības partnerim jāapliecina atbilstība Komisijas regulas Nr. 651/2014 2. panta 18. punkta "c"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ja tas ir šo noteikumu 28.2.2. apakšpunktā minētais gadījums, uz to neattiecas līdzekļu atgūšanas rīkojums, kas minēts Komisijas regulas Nr. 651/2014 1. panta 4. punkta "a"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Kombinēta atbalsta projekta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Kombinēta atbalsta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arī Eiropas komisijas regulas Nr.65/2014 26.panta 7.punktā minēto, paredzot, ka atbildīgā iestāde uzraudzības un atgūšanas mehānismu izstrādās līdz atlases sākumam, lai projekta iesniedzējiem būtu zināmi visi nosacījumi jau projektu sagatavošanas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papildināti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ir atbildīgā iestāde par komercdarbības atbalsta nosacījumu kombinētajos projektos (daļa, kas saistīta ar saimniecisku darbību) vai komercdarbības atbalsta izslēdzošo nosacījumu ar saimniecisku darbību nesaistītos projektos nosacījumu ievērošanas uzraudzību projekta īstenošanas laikā un pēcuzraudzības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Kombinēta atbalsta projekta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49.5.2. finansējuma saņēmējs ievēro šo noteikumu </w:t>
            </w:r>
            <w:r w:rsidR="00000000" w:rsidRPr="00000000" w:rsidDel="00000000">
              <w:rPr>
                <w:rtl w:val="0"/>
              </w:rPr>
              <w:t xml:space="preserve">50.1.3. </w:t>
            </w:r>
            <w:r w:rsidR="00000000" w:rsidRPr="00000000" w:rsidDel="00000000">
              <w:rPr>
                <w:rtl w:val="0"/>
              </w:rPr>
              <w:t xml:space="preserve">apakšpunktā</w:t>
            </w:r>
            <w:r w:rsidR="00000000" w:rsidRPr="00000000" w:rsidDel="00000000">
              <w:rPr>
                <w:rtl w:val="0"/>
              </w:rPr>
              <w:t xml:space="preserve"> minētos stimulējošas ietekmes nosacījumus un darbības ir uzsāktas pēc projekta iesnieguma iesniegšanas sadarbības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49.5.2.apakšpunktu, tā, lai pilnībā ievērotu visas no stimulējošas ietekmes nosacījumiem izrietošās prasības, proti, ietverot tajā arī no Komisijas regulas Nr.651/2014 2.panta 23.punkta izrietošo darbu sākuma definīciju, kā arī nosacījumu pa to, ka, ja projekta īstenošana ir uzsākta pirms projekta iesnieguma iesniegšanas, projekta iesniegums ir noraidāms kopumā un komercdarbības atbalstu tam piešķirt nav pieļaujams. Atbilstoši lūdzam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Papildināts ar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28.2.2. apakšpunktā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atbalstu sniedz pārredzamu atbalsta kategoriju veidā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darbības var uzsākt no brīža, kad labuma guvējs ir iesniedzis sadarbības iestādei iesniegumu par projekta īstenošanu, ievērojot Komisijas regulas Nr. 651/2014 6. panta 2. punktā minētos nosacījumus par stimulējošo ietekmi. Ja darbi pie projekta uzsākti pirms projekta iesniegšanas atbalsta sniedzējam, viss projekts ir noraidāms;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 atbalstu piešķir ar dienu, kad tiek pieņemts sadarbības iestādes lēmums par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50.1.2. šo noteikumu </w:t>
            </w:r>
            <w:r w:rsidR="00000000" w:rsidRPr="00000000" w:rsidDel="00000000">
              <w:rPr>
                <w:rtl w:val="0"/>
              </w:rPr>
              <w:t xml:space="preserve">31.1.</w:t>
            </w:r>
            <w:r w:rsidR="00000000" w:rsidRPr="00000000" w:rsidDel="00000000">
              <w:rPr>
                <w:rtl w:val="0"/>
              </w:rPr>
              <w:t xml:space="preserve"> , </w:t>
            </w:r>
            <w:r w:rsidR="00000000" w:rsidRPr="00000000" w:rsidDel="00000000">
              <w:rPr>
                <w:rtl w:val="0"/>
              </w:rPr>
              <w:t xml:space="preserve">31.2.</w:t>
            </w:r>
            <w:r w:rsidR="00000000" w:rsidRPr="00000000" w:rsidDel="00000000">
              <w:rPr>
                <w:rtl w:val="0"/>
              </w:rPr>
              <w:t xml:space="preserve"> ​​​​​​​ un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 minētajām atbalstāmajām darbībām, ievērojot šo noteikumu </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49. </w:t>
            </w:r>
            <w:r w:rsidR="00000000" w:rsidRPr="00000000" w:rsidDel="00000000">
              <w:rPr>
                <w:rtl w:val="0"/>
              </w:rPr>
              <w:t xml:space="preserve">punkta</w:t>
            </w:r>
            <w:r w:rsidR="00000000" w:rsidRPr="00000000" w:rsidDel="00000000">
              <w:rPr>
                <w:rtl w:val="0"/>
              </w:rPr>
              <w:t xml:space="preserve"> un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50.punkts paredz finansēšanas nosacījumus kombinēta atbalsta projekta ar saimniecisko darbību saistītas projekta daļas ietvaros, aicinām pārskatīt un precizēt 50.1.2.apakšpunktā lietotās atsauces, jo, piemēram, 31.1.apakšpunktā ietvertā atbalstāmā darbība - projekta tehniski ekonomiskā priekšizpēte, attiecas uz atbalsta projekta daļu, kas nav saistīta ar saimniecisko darbību.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31.1.apakšpunkts.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56.1.2. šo noteikumu </w:t>
            </w:r>
            <w:r w:rsidR="00000000" w:rsidRPr="00000000" w:rsidDel="00000000">
              <w:rPr>
                <w:rtl w:val="0"/>
              </w:rPr>
              <w:t xml:space="preserve">32.2.</w:t>
            </w:r>
            <w:r w:rsidR="00000000" w:rsidRPr="00000000" w:rsidDel="00000000">
              <w:rPr>
                <w:rtl w:val="0"/>
              </w:rPr>
              <w:t xml:space="preserve"> un </w:t>
            </w:r>
            <w:r w:rsidR="00000000" w:rsidRPr="00000000" w:rsidDel="00000000">
              <w:rPr>
                <w:rtl w:val="0"/>
              </w:rPr>
              <w:t xml:space="preserve">32.4. </w:t>
            </w:r>
            <w:r w:rsidR="00000000" w:rsidRPr="00000000" w:rsidDel="00000000">
              <w:rPr>
                <w:rtl w:val="0"/>
              </w:rPr>
              <w:t xml:space="preserve">apakšpunkt</w:t>
            </w:r>
            <w:r w:rsidR="00000000" w:rsidRPr="00000000" w:rsidDel="00000000">
              <w:rPr>
                <w:rtl w:val="0"/>
              </w:rPr>
              <w:t xml:space="preserve">ā minētajām atbalstāmajām darbībām, ievērojot šo noteikumu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55. </w:t>
            </w:r>
            <w:r w:rsidR="00000000" w:rsidRPr="00000000" w:rsidDel="00000000">
              <w:rPr>
                <w:rtl w:val="0"/>
              </w:rPr>
              <w:t xml:space="preserve">punkta</w:t>
            </w:r>
            <w:r w:rsidR="00000000" w:rsidRPr="00000000" w:rsidDel="00000000">
              <w:rPr>
                <w:rtl w:val="0"/>
              </w:rPr>
              <w:t xml:space="preserve"> un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 finansējuma saņēmējs un sadarbības partneris nodrošina Regulas Nr. 651/2014 26. panta 2. un 3. punktā noteikto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pasākuma ietvaros atbalstu nav plānots piešķirt lieliem uzņēmumiem piešķiramam ad hoc atbalstam, aicinām dzēst 50.3.apakšpunktā ietverto atsauci uz Komisijas regulas Nr.651/2014 3.punktu.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jāsvītro nosacījums</w:t>
            </w:r>
            <w:r w:rsidR="00000000" w:rsidRPr="00000000" w:rsidDel="00000000">
              <w:rPr>
                <w:b w:val="1"/>
                <w:rtl w:val="0"/>
              </w:rPr>
              <w:t xml:space="preserve"> </w:t>
            </w:r>
            <w:r w:rsidR="00000000" w:rsidRPr="00000000" w:rsidDel="00000000">
              <w:rPr>
                <w:rtl w:val="0"/>
              </w:rPr>
              <w:t xml:space="preserve">"Par infrastruktūras ekspluatāciju vai izmantošanu pieprasītā cena atbilst tirgus cenai.".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publisko finansējumu ar saimniecisku darbību saistītas kombinēta atbalsta projekta daļas īstenošanai piešķir saskaņā ar Regulas Nr. 651/2014 26. pantu, kas neizslēdz atbalstu lieliem uzņēmumiem. Vēršam uzmanību, ka daļa PO tiek uzskatīti kā lielais uzņēmums.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 finansējuma saņēmējs un sadarbības partneris nodrošina Regulas Nr. 651/2014 26. panta 2. un 3. punktā noteikto nosacījumu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2.pielikums "Kombinēta atbalsta veida projekta, finansējuma saņēmēja un sadarbības partnera apakšprojekta vidējās svērtās publiskā finansējuma intensitātes aprēķināšanas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saprotams ar noteikumu projekta 2. pielikumā minēto </w:t>
            </w:r>
            <w:r w:rsidR="00000000" w:rsidRPr="00000000" w:rsidDel="00000000">
              <w:rPr>
                <w:u w:val="single"/>
                <w:rtl w:val="0"/>
              </w:rPr>
              <w:t xml:space="preserve">apakšprojektu</w:t>
            </w:r>
            <w:r w:rsidR="00000000" w:rsidRPr="00000000" w:rsidDel="00000000">
              <w:rPr>
                <w:rtl w:val="0"/>
              </w:rPr>
              <w:t xml:space="preserve">, ņemot vērā, ka ES fondus regulējošajos normatīvajos aktos šāds jēdziens netiek lietots. Lūdzam izvērtēt un atbilstoši precizēt noteikumu projekta 2.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w:t>
            </w:r>
            <w:r w:rsidR="00000000" w:rsidRPr="00000000" w:rsidDel="00000000">
              <w:rPr>
                <w:b w:val="1"/>
                <w:rtl w:val="0"/>
              </w:rPr>
              <w:t xml:space="preserve"> </w:t>
            </w:r>
            <w:r w:rsidR="00000000" w:rsidRPr="00000000" w:rsidDel="00000000">
              <w:rPr>
                <w:rtl w:val="0"/>
              </w:rPr>
              <w:t xml:space="preserve">"2.pielikums "Kombinēta atbalsta veida projekta, finansējuma saņēmēja un sadarbības partnera daļas vidējās svērtās publiskā finansējuma intensitātes aprēķināšanas metodika""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ietvert anotācijā arī informāciju par demarkāciju un dubultfinansējuma riska novēršanu attiecībā uz anotācijā minētajiem ES fondu 2014. - 2020.gada plānošanas perioda 1.1.1.4.pasākumu un ES fondu 2021. - 2027.gada plānošanas perioda 1.1.1.6.pasākumu.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1.1.1.2. pasākuma sinerģiju un demarkāciju, projekta iesniedzēji sniedz informāciju par saistītajiem projektiem, norādot informāciju par citiem Eiropas Savienības struktūrfondu un Kohēzijas fonda 2014. – 2020. gada plānošanas perioda un Eiropas Savienības fondu 2021. – 2027. gada plānošanas perioda specifisko atbalsta mērķa projektiem, finanšu instrumentiem un atbalsta programmām, ar kuriem saskata papildināmību/demarkāciju. Kā arī norāda, kā tiks nodrošināta plānoto ieguldījumu norobežošana (demarkācija) no citu valsts, ārvalstu un ES finanšu atbalsta instrumentu ieguldījumiem. Lai projekta iesniegums tiktu apstiprināts atbilstoši kritērijiem, projekta iesniegumā ir plānots pamatot  plānoto darbību papildinātību, sinerģija un nepārklāšanās ar Eiropas Savienības fondu projektiem. Lai nodrošinātu 1.1.1.2. pasākuma nepārklāšanos ar citām atbalsta programmām un izslēgtu dubultā finansējuma risku projektos, viens no projektu iesniegumu vērtēšanas kritērijiem noteiks, ka pirms projekta iesniegumā projekta iesniedzējam būs jāsagatavo zinātnisko institūciju Infrastruktūras attīstības plāns, kurā jāiekļauj detalizēta informācija par citu pasākumu projektos īstenotajām darbībām, pamatojot, ka 1.1.1.2. pasākuma otrās kārtas projektā netiks finansētas vienas un tās pašas darbības (attiecas arī uz sadarbības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no kādiem līdzekļiem paredzēta ieguldījumu un sasniegto rezultātu ilgtspējas nodrošināšana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pēcuzraudzības periodā vismaz piecus gadus pēc noslēguma maksājuma saņemšanas finansējuma saņēmējs no saviem līdzekļiem nodrošina nacionālā rādītāja "​​​​​​​atbalstītajos pētniecības objektos strādājošie pētnieki, pilna laika ekvivalenta (PLE)" sasniegto rezultātu ilgtspēju, nodrošinot, ka atbalstītajos pētniecības objektos strādājošo pētnieku skaits PLE izteiksmē nesamazinās par projekta noslēgumā fiksēto vai pieaug.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plānotajām investīcijām būs tieša, netieša, vai nebūs ietekmes uz horizontālajiem principiem (HP):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arī 56.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anotācijas sadaļā "Risinājuma apraksts" ietverto plānoto pasākuma konceptu un pamatojumu ieguldījumu veikšanai zinātnes infrastruktūrā, vēršam IZM uzmanību, ka pasākuma koncepts neatbilst Programmā plānotajam attiecībā uz RIS3 P&amp;A&amp;I centriem centriem, kas saņēmuši Horizon Europe </w:t>
            </w:r>
            <w:r w:rsidR="00000000" w:rsidRPr="00000000" w:rsidDel="00000000">
              <w:rPr>
                <w:i w:val="1"/>
                <w:rtl w:val="0"/>
              </w:rPr>
              <w:t xml:space="preserve">seal of excellence;</w:t>
            </w:r>
            <w:r w:rsidR="00000000" w:rsidRPr="00000000" w:rsidDel="00000000">
              <w:rPr>
                <w:rtl w:val="0"/>
              </w:rPr>
              <w:t xml:space="preserve"> kritēriji atbalsta saņemšanai kopumā neveicina unikālas zinātniskās infrastruktūras izveidi ne Baltijas valstu/ Baltijas jūras reģiona, ne ES līmenī, kas nākotnē radītu konkurētspējas priekšrocības un veicinātu zinātniskās infrastruktūras noslodzi, zinātnisko institūciju savstarpējo sadarbību, t.sk. veicinātu ārējo lietotāju piesaisti.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tiek veikti grozījumi, skaidrojot, ka atbalsts tiks sniegts RIS3 P&amp;I  kompetences attīstībai, līdz ar to 1.1.1.2.p. darbības atbilst Programmā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Pilnam situācijas izklāstam, lūdzam IZM anotācijas sadaļā "Pašreizējā situācija" iekļaut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2 Horizon Europe projektiem- ES līmeņa izcilības centriem, kas līdzfinansēti no ES fondu 2014.-2020.gada plānošanas perioda 1.1.1.4.pasākuma līdzekļiem un piesaistījuši Latvijai papildus līdzfinansējumu no ES- CAMART un BBCE, norādot arī piesaistītā līdzfinansējuma apmēru milj, eur un galvenaos sasniegtos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 ES fondu 2014.-2020.gada plānošanas perioda 1.PV ex-post (14-20) izvērtējuma secinājumiem un rekomendācijām, kas attiecināmi uz ieguldījumiem zinātnes infrastrukturā.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Ņemot vērā, ka 1.1.1.2. pasākuma ietvaros netiks līdzfinansēti Teaming 2.fāzes projekti, atzinumā minētā informācija netiek iekļauta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veiktajā ES fondu 2014. – 2020. gada plānošanas perioda DP “Izaugsme un nodarbinātība” 1. prioritārā virziena “Pētniecība, tehnoloģiju attīstība un inovācijas” un inovāciju atbalsta pasākumu noslēguma izvērtējumā (turpmāk – izvērtējums) secināts, ka investīcijas pētnieciskās infrastruktūras attīstībā tika atzītas kā pašas nozīmīgākās starp visiem 1. PV pasākumiem un uzlaboja zinātniskās pētniecības vidi 52 % pētnieku (2121 PLE jeb 52 % no kopējā pētnieku skaita PLE strādā uzlabotos pētniecības infrastruktūras objektos), kā arī veicināja pētnieku attīstības potenciālu, dodot iespēju vairāk iesaistīties programmu “Apvārsnis 2020” un “Apvārsnis Eiropa” projektos. Viens no izvērtējuma ieteikumiem min par nepieciešamību turpināt atbalstīt stratēģiskas pētnieciskās infrastruktūras iegādi AII un ZI, jo tas ir viens no galvenajiem atbalsta instrumentiem infrastruktūras iegādei, nodrošinot Latvijas pētniecības un inovācijas ekosistēmu tālāku attīstību, veicinot citu finansējuma avotu piesaisti AII un ZI darbībā, piemēram, dalībai programmas “Apvārsnis Eiropa” projektos. Tāpat ieteikumu sadaļā minēta rekomendācija iesaistīt attiecīgās nozaru ministrijas, veicot izvērtējumu par nepieciešamās zinātniskās infrastruktūras 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Kontekstā ar noteikumu projekta 9.2.1.apakšpunktā norādīto nacionālo rādītāju, lūdzam IZM anotācijā iekļaut informāciju par ES fondu 2014.-2020.gada plānošanas periodā noteikumu projekta 17.punktā uzskaitīto finansējuma saņēmēju īstenoto Eiropas Savienības Ietvara programmas P&amp;A projektu zinātniskās institūcijas konkursa kārtībā iegūto pētniecības un attīstības projektu finansējumu, lai no noteikumu projektā iekļautās informācijas varētu novērtēt, vai plānots kāds progress šī snieguma līmeņa noturēšanai un/vai 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2.Kontekstā ar noteikumu projekta 9.2.2. apakšpunktā norādīto nacionālo rādītāju, lūdzam IZM anotācijā iekļaut informāciju par ES fondu 2014.-2020.gada plānošanas periodā noteikumu projekta 17.punktā uzskaitīto finansējuma saņēmēju P&amp;A līgumdarbu iegūto finansējumu, lai no noteikumu projektā iekļautās informācijas varētu novērtēt, vai plānots kāds progress šī snieguma līmeņa noturēšanai un/vai 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"Tiesību akta projekta ietekme uz valsts budžetu un pašvaldību budžetiem" 6.1. un 6.2.apakšpunktā ir precizējams finansējuma apmērs sadalījumā pa gadiem un finansējuma avotiem, atbilstoši Ministru kabineta noteikumu projekta 5. un 7.punktā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 norādīts VB finansējums pa gadiem  un dzēsta informācija par plānoto finansējuma sadalījumu pa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"Tiesību akta projekta ietekme uz valsts budžetu un pašvaldību budžetiem" 5.1.apakšpunktā 3.,5., 7. un 8.kolonnā ir precizējama informācija atbilstoši 5.punktā norādītajai.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5.1.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pasākums tostarp tiek ieviests saskaņā ar Komisijas regulu Nr.651/2014, atbilstoši tās 11.pantam par pasākumu ir jāiesniedz kopsavilkuma informācija Eiropas Komisijai. Attiecīgi aicinām papildināt anotāciju ar informāciju, ka, izmantojot Eiropas Komisijas elektroniskās paziņošanas sistēmu, 20 darbdienu laikā no atbalsta pasākuma stāšanās spēkā Izglītības un zinātnes ministrija par atbalsta pasākumu nosūtīs kopsavilkuma informāciju II pielikumā noteiktajā standartizētajā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Atbildīga iestāde, izmantojot  Eiropas Komisijas elektroniskās paziņošanas sistēmu (SANI2), 20 darbdienu laikā no atbalsta pasākuma spēkā stāšanās nosūta kopsavilkuma informāciju Regulas Nr. 651/2014 II pielikumā noteiktajā standartizētajā formātā par atbalsta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8., 8.1.8., 8.1.9., 8.1.10., 8.1.12., un 8.2. sadaļu ar informāciju par pasākuma 1.1.1.2.  ietekmi uz horizontālo principu “Vienlīdzība, iekļaušana, nediskriminācija un pamattiesību ievērošana” (turpmāk - HP) atbilstoši Labklājības ministrijas un Tieslietu ministrijas izstrādātajām vadlīnijām horizontālā principa “Vienlīdzība, iekļaušana, nediskriminācija un pamattiesību ievērošana” īstenošanai un uzraudzībai (turpmāk - vadlīnijas) (sk: https://www.lm.gov.lv/lv/vadlinijas-horizontala-principa-vienlidziba-ieklausana-nediskriminacija-un-pamattiesibu-ieverosana-istenosanai-un-uzraudzibai-2021-2027, sk.vadlīniju 4.4. sadaļu "MK noteikumu anotācijas aizpildīšana"), iekļaujot vismaz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SAM/pasākuma ietekmi uz HP (saskaņā ar vadlīnijām 1.1.1.2. pasākumam ir netieša ietekme uz HP (sk. vadlīniju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HP vērtēšanas kritērija veidu, kurš tiks piemērots projektu iesniegumu vērtēšanā (kvalitātes kritērijs, sk. vadlīniju 6.1.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vispārīgām un specifiskām HP darbībām, kuras ir jāparedz SAM (specifiskā atbalsta mērķa) ietvaros (sk. vispārīgo un specifisko HP darbību piemērus vadlīniju 7. sadaļā) un kas novērš diskrimināciju, veicina dzimumu līdztiesību, nodrošina piekļūstamību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HP rādītājiem (sk. vadlīniju 4.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ka pasākuma saturs ir izteikti tehnisks, proti,  galvenokārt tiek sniegts atbalsts zinātniskās aparatūras, aprīkojuma, instrumentu komplektu, informācijas un komunikāciju tehnoloģiju un citu materiālo aktīvu iegāde vai izveide, piegāde, uzstādīšana, saskaņā ar LM/TM vadlīnijām pasākumam nav ietekmes uz horizontālo principu "Vienlīdzība, iekļaušana, nediskriminācija un pamattiesību ievērošana" (turpmāk - HP). Atbilstoši minētajām vadlīnijām pasākumos bez ietekmes uz HP nav jānosaka HP rādītājs.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pirmo teikumu, norādot, ka pasākumam nav ietekmes uz horizontālo principu "Vienlīdzība, iekļaušana, nediskriminācija un pamattiesību ievērošana" un papildināt ar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horizontālo principu "Vienlīdzība, iekļaušana, nediskriminācija un pamattiesību ievērošana".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kuros tiks realizēti specifiski pasākumi attiecībā uz šo horizontālo principu, projekta iesniedzējs nodrošinās sasniegto rezultātu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īstenotājam ir jāīsteno vismaz viena vispārīga darbība, kas var veicināt personu ar invaliditāti vienlīdzīgas iespējas un tiesības,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procesā personām ar invaliditāti tiks nodrošināta piekļūstamība, tostarp, pielāgota darba vieta un pielāgotas informācijas un komunikācijas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attiecināmās izmaksas horizontālā principa "Vienlīdzība, iekļaušana, nediskriminācija un pamattiesību ievērošana" darbību īstenošanai, tai skaitā zīmju valodas tulku, vieglās valodas tulkošanas, reāllaika transkripcijas, subtitru nodrošināšanas pakalpojumu, pacēlāju, pandusu un indukcijas cilpu nomas izmaksas, ja tās ir nepieciešamas vides un informācijas piekļūstamības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pirmo teikumu, norādot, ka pasākumam nav ietekmes uz horizontālo principu "Vienlīdzība, iekļaušana, nediskriminācija un pamattiesību ievērošana" un papildināt ar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horizontālo principu "Vienlīdzība, iekļaušana, nediskriminācija un pamattiesību ievērošana".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kuros tiks realizēti specifiski pasākumi attiecībā uz šo horizontālo principu, projekta iesniedzējs nodrošinās sasniegto rezultātu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īstenotājam ir jāīsteno vismaz viena vispārīga darbība, kas var veicināt dzimumu līdztiesību,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vienlīdzīga darba samaksa un vienlīdzīgas karjeras izaugsmes iespējas, tostarp nodrošinot dalību apmācībās, semināros, komandējumos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šajā sadaļā sniegt informāciju par pasākuma ietekmi uz horizontālo principu "Vienlīdzība, iekļaušana, nediskriminācija un pamattiesību ievērošana" (turpmāk - HP).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saturs ir izteikti tehnisks, proti,  galvenokārt tiek sniegts atbalsts zinātniskās aparatūras, aprīkojuma, instrumentu komplektu, informācijas un komunikāciju tehnoloģiju un citu materiālo aktīvu iegāde vai izveide, piegāde, uzstādīšana, saskaņā ar LM/TM vadlīnijām [1] pasākumam </w:t>
            </w:r>
            <w:r w:rsidR="00000000" w:rsidRPr="00000000" w:rsidDel="00000000">
              <w:rPr>
                <w:b w:val="1"/>
                <w:rtl w:val="0"/>
              </w:rPr>
              <w:t xml:space="preserve">nav ietekmes uz horizontālo principu "Vienlīdzība, iekļaušana, nediskriminācija un pamattiesību ievērošana"</w:t>
            </w:r>
            <w:r w:rsidR="00000000" w:rsidRPr="00000000" w:rsidDel="00000000">
              <w:rPr>
                <w:rtl w:val="0"/>
              </w:rPr>
              <w:t xml:space="preserve"> (turpmāk - HP). Atbilstoši minētajām vadlīnijām pasākumos bez ietekmes uz HP projektam ir jāīsteno vismaz viena vispārīga HP darbība, kas attiecas uz projekta personālu, komunikācijas un vizuālās identitātes pasākumiem sabiedrībai vai sociāli atbildīgu publisko iepirkumu.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saturs ir izteikti tehnisks, proti,  galvenokārt tiek sniegts atbalsts zinātniskās aparatūras, aprīkojuma, instrumentu komplektu, informācijas un komunikāciju tehnoloģiju un citu materiālo aktīvu iegāde vai izveide, piegāde, uzstādīšana, saskaņā ar LM/TM vadlīnijām [1] pasākumam nav ietekmes uz horizontālo principu "Vienlīdzība, iekļaušana, nediskriminācija un pamattiesību ievērošana" (turpmāk - HP). Atbilstoši minētajām vadlīnijām pasākumos bez ietekmes uz HP projektam ir jāīsteno vismaz viena vispārīga HP darbība, kas attiecas uz projekta personālu, komunikācijas un vizuālās identitātes pasākumiem sabiedrībai vai sociāli atbildīgu publisko iepirkumu.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Publiskos iepirkumus finansējuma saņēmēji un sadarbības partneri veic atklātā, pārredzamā, nediskriminējošā, konkurenci nodrošinošā, sociāli atbildīgā veidā un saskaņā ar normatīvajiem aktiem publisko iepirkumu jomā, ievērojot nediskriminācijas principus. Pasākuma ietvaros ir atbalstāma vides prasību un inovatīva risinājuma integrēšana preču un pakalpojuma iepirkumos (zaļais publiskais iepirkums, inovāciju publiskais iepirkums un sociāli atbildīgs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izvērtēt izvērtējuma “Vienkāršoto izmaksu piemērošanas iespējas 2021.-2027. gada ES fondu plānošanas periodā” piedāvātās iespējas saistībā ar 1.1.1.2.pasākumu. Pieejams -https://www.esfondi.lv/profesionaliem/izvertesana/izvertejumi/2021-2027-gada-periods.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identificētas tādas izmaksas, kuru vienkāršākai uzskaitei būtu lietderīgi izstrādāt tādu vienkāršoto izmaksu metodiku, kas neierobežos projektu mērķu un rezultātu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MK noteikumu projekts ir papildināts ar 1.6.punktu par vienkāršotajām izmaksām, ja izziņas 57.punkta IZM ir sniedzis skaidrojumu, ka nav identificētas tādas izmaksas, kuru vienkāršākai uzskaitei būtu lietderīgi izstrādāt tādu vienkāršoto izmaksu metodiku, kas neierobežos projektu mērķu un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1.6. apakšpunkts iekļauts MK noteikumos, jo noteikumu projekts paredz netiešās izmaksas, kas arī ir uzskatāmas par vienkāršotajām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dzīves cikls – projekta ekonomiski derīgais laikposms, kas atbilst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15. panta 2. punktā un I pielikumā noteiktajam projekta pārskata periodam;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2.9. apakšpunktā ietverto norādi uz Komisijas 2014. gada 3. marta Deleģēto regulu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ņemot vērā, ka minētā regula attiecas uz ES fondu 2014.-2020. gada plānošanas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no MKN, bet iekļauts anotācijā. Ņemot vērā, ka 21/27 plānošanas perioda regulējumā nav noteikts projekta dzīves cikla ilgums, tiek izmantota 2014/20 plānošanas perioda pieeja.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dzīves cikls – 10 gadi, izriet no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pielikuma (piemērotā nozare – citas nozares). Tas ir saskaņā arī ar Ministru kabineta 2018. gada 13. februāra noteikumiem Nr. 87 “Grāmatvedības uzskaites kārtība budžeta iestādēs”, kuros noteikts ieguldījumu amortizācijas periods jeb lietderīgās lietošanas laiks, kas tehnoloģiskām iekārtām un mašīnām, pie kurām pieder arī pētniecības iekārtas, ir 10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Projektu iesniegumos pasākuma īstenošanai kopējo pasākuma pieejamo finansējumu plāno ne vairāk kā 35 770 294 </w:t>
            </w:r>
            <w:r w:rsidR="00000000" w:rsidRPr="00000000" w:rsidDel="00000000">
              <w:rPr>
                <w:i w:val="1"/>
                <w:rtl w:val="0"/>
              </w:rPr>
              <w:t xml:space="preserve">euro</w:t>
            </w:r>
            <w:r w:rsidR="00000000" w:rsidRPr="00000000" w:rsidDel="00000000">
              <w:rPr>
                <w:rtl w:val="0"/>
              </w:rPr>
              <w:t xml:space="preserve"> apmērā, ko veido ERAF finansējums – 30 404 749 </w:t>
            </w:r>
            <w:r w:rsidR="00000000" w:rsidRPr="00000000" w:rsidDel="00000000">
              <w:rPr>
                <w:i w:val="1"/>
                <w:rtl w:val="0"/>
              </w:rPr>
              <w:t xml:space="preserve">euro</w:t>
            </w:r>
            <w:r w:rsidR="00000000" w:rsidRPr="00000000" w:rsidDel="00000000">
              <w:rPr>
                <w:rtl w:val="0"/>
              </w:rPr>
              <w:t xml:space="preserve"> apmērā un valsts budžeta līdzfinansējums – 5 365 545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neoficiāli iesūtītos  precizējumus MK noteikumu projekta 18.punkta apakšpunktos un 19.punkta apakšpunktos, aicinām attiecīgi precizēt arī MK noteikumu projekta 7.punktā norādīto kopējo pasākumam pieejamā finansējuma apmēru, kā arī atbilstoši precizēt anotācijas 3.sadaļas 6.2.apakšpunktā norādīto finansējuma apmēru 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18.punkta apakšpunktos un 19.punkta apakšpunktos veikti papildinājumi.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6.2.apakšpunktā norādītais finansējuma apmērs 2025.gadam, tehniska neprecizitāte 1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Projektu iesniegumos pasākuma īstenošanai kopējo pasākuma pieejamo finansējumu plāno ne vairāk kā 35 770 294 </w:t>
            </w:r>
            <w:r w:rsidR="00000000" w:rsidRPr="00000000" w:rsidDel="00000000">
              <w:rPr>
                <w:i w:val="1"/>
                <w:rtl w:val="0"/>
              </w:rPr>
              <w:t xml:space="preserve">euro</w:t>
            </w:r>
            <w:r w:rsidR="00000000" w:rsidRPr="00000000" w:rsidDel="00000000">
              <w:rPr>
                <w:rtl w:val="0"/>
              </w:rPr>
              <w:t xml:space="preserve"> apmērā, ko veido ERAF finansējums – 30 404 749 </w:t>
            </w:r>
            <w:r w:rsidR="00000000" w:rsidRPr="00000000" w:rsidDel="00000000">
              <w:rPr>
                <w:i w:val="1"/>
                <w:rtl w:val="0"/>
              </w:rPr>
              <w:t xml:space="preserve">euro</w:t>
            </w:r>
            <w:r w:rsidR="00000000" w:rsidRPr="00000000" w:rsidDel="00000000">
              <w:rPr>
                <w:rtl w:val="0"/>
              </w:rPr>
              <w:t xml:space="preserve"> apmērā un valsts budžeta līdzfinansējums – 5 365 545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nacionālie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anotāciju sniedzot skaidrojumu, ka nacionālie rādītāji tiek vērtēti zinātnisko institūciju līmenī, un gadījumos, ja nacionālie rādītāji netiek sasniegti pilnā apmērā (gan pasākuma līmenī, gan zinātnisko institūciju individuālā līmenī), ne sadarbības iestāde, ne atbildīgā iestāde 1.1.1.2.pasākuma ietvaros īstenotiem projektiem nepiemēro finanšu korekcijas vai citas darbības, kas rada negatīvas sekas 1.1.1.2.pasākumā iesaistītām zinātniskām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 nacionālie rādītāji tiek vērtēti zinātnisko institūciju līmenī. Nacionālo rādītāju uzraudzība tiks īstenota, balstoties uz zinātnisko institūciju Nacionālās zinātniskās darbības informācijas sistēmā sniegtajos Zinātniskās institūcijas gada pārskatos sniegto informāciju (3. sadaļa – ziņas par zinātniskās darbības projektiem (tai skaitā līgumdarbiem)) investīcijas īstenošanas periodā 2025.-2029. gadā.  Vēršam uzmanību, ka 1.1.1.2.pasākumā noteiktie nacionālie rādītāji ir tikpat būtiski kā Eiropas Savienības kohēzijas politikas programmā 2021.–2027.gadam noteiktie uzraudzības rādītāji un tie ir nesaraujami saistīti ar 1.1.1.2.pasākuma mērķa sasniegšanu. 1.1.1.2.pasākuma mērķis ir nevis tikai pētniecības infrastruktūras iegāde, bet gan zinātniskās institūcijas izcilības veicināšana un attīstība atbilstoši zinātniskās institūcijas sniegumam, paredzot Latvijas inovācijas sistēmas kapacitātes palielināšanu, tai skaitā atbilstoši izvēloties un efektīvi lietojot iegādāto infrastruktūru.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un anotācija ir papildināt ar nosacījumu IZM izveidot projektu īstenošanas uzraudzības padomi, kuras ietvaros tai skaitā tiks vērtēta nacionālā rādītāja izpilde un ietekme uz mērķa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nacionālais rādītājs - finansējuma saņēmēja pētniecības un attīstības līgumdarbos un intelektuālā īpašuma tiesību nodošanā iegūtais finansējums, un starptautisku pētniecības un attīstības konkursu kārtībā iegūtais finansējums pētniecības un attīstības projektiem – 191 607 889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Kohēzijas politikas fondu vadības un informācijas sistēmā finansējuma saņēmējam ir jāuzkrāj šādi RIS3 rādītāji katrā no RIS3 jomām sadalījumā pa labuma guvēju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punktu atbilstoši "Vadlīnijas par viedās specializācijas stratēģijas jomas noteikšanu un monitoringa veikšanu" iekļautajiem RIS3 rādītājiem.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Kohēzijas politikas fondu vadības informācijas sistēmā finansējuma saņēmējam ir jāuzkrāj šādi RIS3 rādītāji katrā no RIS3 jomām sadalījumā pa labuma guvēju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Kohēzijas politikas fondu vadības un informācijas sistēmā finansējuma saņēmējam ir jāuzkrāj šādi RIS3 rādītāji katrā no RIS3 jomām sadalījumā pa labuma guvēju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 gada 13. decembra noteikumos Nr. 770 "Kārtība, kādā Eiropas Savienības fondu 2021.–2027. gada plānošanas periodā nodrošina ieguldījumu uzraudzību un izvērtēšanu, kā arī izstrādā un uztur Kohēzijas politikas fondu vadības informācijas sistēmu" noteikto informācijas sistēmas nosaukumu, lūdzam precizēt noteikumu projekta 10. punkta ievaddaļā minēto Kohēzijas politikas fondu vadības informācijas sistēmas nosaukumu, t.i., svītrojot vārdu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Kohēzijas politikas fondu vadības informācijas sistēmā finansējuma saņēmējam ir jāuzkrāj šādi RIS3 rādītāji katrā no RIS3 jomām sadalījumā pa labuma guvēju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kopējais P&amp;A personāls (pilna laika ekvivalents):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šī punkta redakciju un attiecīgi svītrot 10.5.1. apakšpunktu, ņemot vērā, ka 10.5.2. apakšpunkta  noteikumu projektā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w:t>
            </w:r>
            <w:r w:rsidR="00000000" w:rsidRPr="00000000" w:rsidDel="00000000">
              <w:rPr>
                <w:b w:val="1"/>
                <w:rtl w:val="0"/>
              </w:rPr>
              <w:t xml:space="preserve">iekšējais</w:t>
            </w:r>
            <w:r w:rsidR="00000000" w:rsidRPr="00000000" w:rsidDel="00000000">
              <w:rPr>
                <w:rtl w:val="0"/>
              </w:rPr>
              <w:t xml:space="preserve"> P&amp;A personāls (pilna laika ekvivalents):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kopējais iekšējais P&amp;A personāls (pilna laika ekvivalents):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iekšējais P&amp;A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kas tiek saprasts ar terminu "iekšējais P&amp;A personāls".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kopējais P&amp;A personāls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šo apakšpunktu un attiecīgi svītrot 10.6.1. apakšpunktu, jo 10.6.2. apakšpunkta noteikumu projektā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w:t>
            </w:r>
            <w:r w:rsidR="00000000" w:rsidRPr="00000000" w:rsidDel="00000000">
              <w:rPr>
                <w:b w:val="1"/>
                <w:rtl w:val="0"/>
              </w:rPr>
              <w:t xml:space="preserve">iekšējais</w:t>
            </w:r>
            <w:r w:rsidR="00000000" w:rsidRPr="00000000" w:rsidDel="00000000">
              <w:rPr>
                <w:rtl w:val="0"/>
              </w:rPr>
              <w:t xml:space="preserve"> P&amp;A personāls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kopējais iekšējais P&amp;A personāls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Katram projekta iesniedzējam un sadarbības partnerim ar saimniecisku darbību nesaistīta projekta gadījumā plānotais kopējais attiecināmais finansējums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šobrīd pasākuma MK noteikumu ietvaros (MKN 18.punkts) neizdalīt plānoto, t.sk. elastības, finansējumu finansējuma saņēmēju līmenī, ņemot vērā to, ka par elastības finansējumu vēl tiks pieņemti politiski lēmumi. Š.g. 31.oktobrī ES fondu tematiskā komitejas ministru sēdē tika konceptuāli atbalstīts FM priekšlikums līdz 70% (458 milj. EUR) no visa elastības finansējuma novirzīt valdības būtiskākajām investīciju prioritātēm, savukārt 30% - (196 milj. EUR) saglabāt iepriekš indikatīvi iezīmētajiem mērķiem. Elastības finansējums var tikt ieplānots šī pasākuma ietvaros tikai tajā gadījumā, ja IZM apliecina, ka no šī pasākuma elastības finansējums netiks novirzīts vienai no valdības būtiskākajām investīciju prioritātēm- kiberdrošībai, un norādīs avotu, no kura tas tiks novirzīts.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kiberdrošības prioritāšu finansējuma pārdalei no IZM zinātnes finansējuma plānots pārdalīt finansējumu no 1.1.2.1. pasākuma. Līdz ar to šobrīd nav plānots pārdalīt 1.1.1.2.pasākuma elastības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Katram projekta iesniedzējam un sadarbības partnerim plānotais kopējais attiecināmais publiskais finansējums nepārsniedz: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Latvijas Biozinātņu un tehnoloģiju universitātei – 2 968 639 </w:t>
            </w:r>
            <w:r w:rsidR="00000000" w:rsidRPr="00000000" w:rsidDel="00000000">
              <w:rPr>
                <w:i w:val="1"/>
                <w:rtl w:val="0"/>
              </w:rPr>
              <w:t xml:space="preserve">euro, </w:t>
            </w:r>
            <w:r w:rsidR="00000000" w:rsidRPr="00000000" w:rsidDel="00000000">
              <w:rPr>
                <w:rtl w:val="0"/>
              </w:rPr>
              <w:t xml:space="preserve">tostarp</w:t>
            </w:r>
            <w:r w:rsidR="00000000" w:rsidRPr="00000000" w:rsidDel="00000000">
              <w:rPr>
                <w:i w:val="1"/>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Ministru kabineta noteikumu projekta 18.3., 18.5., 19.3. un 19.5.apakšpunktā neveidojas korekta kopsumma, summējot finansējumu pa apakšpunktiem. Līdz ar to lūdzam precizēt informāciju vai skaidrot anotācijā neprecizitāti.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18.3., 18.5., 19.3. un 19.5. apakšpunktos norādītās summas atspoguļo projekta kopējo finansējuma summu (gan finansējuma saņēmēja, gan sadarbības partnera finansējuma daļa), bet apakšpunktos norādītas tikai sadarbības partneru finansējuma daļas. Skaidrākai uztverei apakšpunkti precizēti un pievienoti papildus apakšpunkti.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Latvijas Biozinātņu un tehnoloģiju universitātei un sadarbības partneriem – 3 013 206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Katram projekta iesniedzējam un sadarbības partnerim pieejamais kopējais attiecināmais finansējums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ar ko atšķiras noteikumu projekta 18.un 19.punkti.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18. punktā norādīts </w:t>
            </w:r>
            <w:r w:rsidR="00000000" w:rsidRPr="00000000" w:rsidDel="00000000">
              <w:rPr>
                <w:b w:val="1"/>
                <w:u w:val="single"/>
                <w:rtl w:val="0"/>
              </w:rPr>
              <w:t xml:space="preserve">plānotais </w:t>
            </w:r>
            <w:r w:rsidR="00000000" w:rsidRPr="00000000" w:rsidDel="00000000">
              <w:rPr>
                <w:rtl w:val="0"/>
              </w:rPr>
              <w:t xml:space="preserve">kopējais attiecināmais finansējums (ieskaitot elastības finansējumu), bet 19. punktā norādīts </w:t>
            </w:r>
            <w:r w:rsidR="00000000" w:rsidRPr="00000000" w:rsidDel="00000000">
              <w:rPr>
                <w:b w:val="1"/>
                <w:u w:val="single"/>
                <w:rtl w:val="0"/>
              </w:rPr>
              <w:t xml:space="preserve">pieejamais </w:t>
            </w:r>
            <w:r w:rsidR="00000000" w:rsidRPr="00000000" w:rsidDel="00000000">
              <w:rPr>
                <w:rtl w:val="0"/>
              </w:rPr>
              <w:t xml:space="preserve">kopējais attiecināmais finansējums (neieskaitot elastības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Katram projekta iesniedzējam un sadarbības partnerim pieejamais kopējais attiecināmais finansējums nepārsniedz: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Katram projekta iesniedzējam un sadarbības partnerim ar saimniecisku darbību nesaistīta projekta gadījumā pieejamais kopējais attiecināmais finansējums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viennozīmīgi skaidrs, kāds būs pieejamais finansējums kombinētā projekta gadījumā, lūdzu to norādīt MK noteikumos vai skaidrot to anotācijā. Šobrīd tikai no 2.pielikuma var nojaust, ka kombinēta projekta gadījumā MK noteikumu 20.punktā minētais apjoms ir uzskatāms par pieejamo publisko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19. un 20. punkti,norādot, ka tas ir kopējais attiecināmais publiskais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19. un 20.punktā norādīts katram projekta iesniedzējam un sadarbības partnerim pieejamais un plānotais kopējais attiecināmais publiskais finansējums gadījumā, ja tiek īstenots ar saimniecisku darbību nesaistīts projekts (ERAF 85%, VB 15%). Gadījumā, ja tiek īstenots kombinētā atbalsta projekts, tad ar saimniecisko darbību saistītās daļas finansējums (ERAF) tiek aprēķināts saskaņā ar Regulas Nr. 651/2014 26. pantu (ERAF līdz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Katram projekta iesniedzējam un sadarbības partnerim pieejamais kopējais attiecināmais finansējums nepārsniedz: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Līdz 2029. gada 31. decembrim sasniedzams iznākuma rādītājs “pētniecības un inovāciju aprīkojuma nominālā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finansējums nesakrīt ar noteikumu projekta apakšpunktā 9.1.2. "pētniecības un inovāciju aprīkojuma nominālā vērtība - 31 851 511 euro" norādīto par 1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9.1.2.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Līdz 2029. gada 31. decembrim sasniedzams iznākuma rādītājs “pētniecības un inovāciju aprīkojuma nominālā vērtība”: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stratēģiski svarīgā projekta komunikācijas plānu, kas paredz nodrošināt vismaz viena plašāka mēroga publicitātes pasākumu mediju intereses un sabiedrības uzmanības piesaistīšanai.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noteikumu projektā noteikt, vai visi 1.1.1.2. pasākuma projekti ir uzskatāmi par stratēģiski svarīgiem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kopā ar pārējo projketa iesnieguma dokumentāciju iesniedz stratēģiski svarīgā projekta komunikācijas plānu, kas paredz nodrošināt vismaz viena plašāka mēroga publicitātes pasākumu mediju intereses un sabiedrības uzmanības piesaistīšanai. Visi 1.1.1.2. pasākuma projekti ir uzskatāmi par stratēģiski svarīgiem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stratēģiski svarīgā projekta komunikācijas plānu, kas paredz nodrošināt vismaz viena plašāka mēroga publicitātes pasākumu mediju intereses un sabiedrības uzmanības piesaistīšanai.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tā nodokļu parādu, valsts sociālās apdrošināšanas obligāto iemaksu un citu valsts noteikto obligāto maksājumu parādu apmērs nepārsniedz 150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26.1. apakšpunkta nepieciešamību, ņemot vērā, Eiropas Savienības fondu 2021.—2027. gada plānošanas perioda vadības likuma 22. panta pirmās daļas 1. punkta "d" apakšpunktā kā viens no finansējuma saņēmēja izslēgšanas noteikumiem minēta izvairīšanās no nodokļu un tiem pielīdzināto maksājumu samaksas, kas kontekstā ar likuma "Par nodokļiem un nodevām" 18. panta pirmās daļas 8. punktu ir gadījums, kad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minētā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minētā likuma 41.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projekta iesniedzējs un sadarbības partneris iesniedz datus par tā rīcībā esošo un projekta ietvaros izveidoto vai iegādāto pētniecības infrastruktūru Nacionālajā zinātniskās darbības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noteikt termiņu, kādā veicams 27.5. apakš</w:t>
            </w:r>
            <w:r w:rsidR="00000000" w:rsidRPr="00000000" w:rsidDel="00000000">
              <w:rPr>
                <w:rtl w:val="0"/>
              </w:rPr>
              <w:t xml:space="preserve">punktā</w:t>
            </w:r>
            <w:r w:rsidR="00000000" w:rsidRPr="00000000" w:rsidDel="00000000">
              <w:rPr>
                <w:rtl w:val="0"/>
              </w:rPr>
              <w:t xml:space="preserve"> noteiktais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projekta iesniedzējs un sadarbības partneris vismaz reizi gadā iesniedz datus par tā rīcībā esošo un projekta ietvaros izveidoto vai iegādāto pētniecības infrastruktūru Nacionālajā zinātniskās darbības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projekta iesniedzējs ne vēlāk ka 30 darbdienu laikā pēc šo noteikumu spēkā stāšanās iesniedz Izglītības un zinātnes ministrijā saskaņošanai projektā paredzētās pētniecības infrastruktūras attīstības plānu, kurā tai skaitā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finansējuma saņēmējiem, izstrādājot pētniecības infrastruktūras attīstības plānu, noteikt prasību ietvert ari Latvijas industrijas attīstības vajadzību pārskatu zinātniskās darbības jomā, lai stimulētu to, ka iegādātā zinātniskā .infrastruktūra cita starpā radītu/apmierinātu pieprasījumu pēc pakalpojumiem papildinošas saimnieciskas darbības ierobežojumu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plānotā infrastruktūra tiks vērtēta infrstruktūras attīstības plāna komisijas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tai skaitā paredz ņemt vērā Nacionālās nozīmes pētniecības infrastruktūras kartējuma secinājumus un  rekomendācijas, tai skaitā pamatojot infrastruktūras pietiekamu noslodzi ilgākā perspektīvā, pieprasījumu pēc šīs infrastruktūras Baltijas reģionā, pietiekamu piesaistītā finansējuma apjomu pētniecības projektiem, kuri šo infrastruktūru 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tiks papildināts ar prasību aprakstīt kā tiks veicināta sadarbība ar privāto sektoru, kā arī prasību aprakstīt plānoto noslodzi. Tāpat plāns papildināts ar prasību aprakstīt nac.rādītāju vērtību sasniegšanas plānu.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projekta iesniedzējs ne vēlāk ka 30 darbdienu laikā pēc šo noteikumu spēkā stāšanās iesniedz </w:t>
            </w:r>
            <w:r w:rsidR="00000000" w:rsidRPr="00000000" w:rsidDel="00000000">
              <w:rPr>
                <w:b w:val="1"/>
                <w:rtl w:val="0"/>
              </w:rPr>
              <w:t xml:space="preserve">pētniecības infrastruktūras attīstības plānu izvērtēšanas komisijai</w:t>
            </w:r>
            <w:r w:rsidR="00000000" w:rsidRPr="00000000" w:rsidDel="00000000">
              <w:rPr>
                <w:rtl w:val="0"/>
              </w:rPr>
              <w:t xml:space="preserve">  saskaņošanai projektā paredzētās pētniecības infrastruktūras attīstības plānu, kurā tai skaitā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27.6.5. iekļauts apraksts par to kā tiks veicināta sadarbība ar privāto sektoru;</w:t>
            </w:r>
            <w:r w:rsidR="00000000" w:rsidRPr="00000000" w:rsidDel="00000000">
              <w:rPr>
                <w:b w:val="1"/>
                <w:rtl w:val="0"/>
              </w:rPr>
              <w:t xml:space="preserve">27.6.6. iekļauta esošās pētniecības infrastruktūras noslodzes analīze un sniegta informācija par plānoto infrastruktūras noslodzi;</w:t>
            </w:r>
            <w:r w:rsidR="00000000" w:rsidRPr="00000000" w:rsidDel="00000000">
              <w:rPr>
                <w:b w:val="1"/>
                <w:rtl w:val="0"/>
              </w:rPr>
              <w:t xml:space="preserve">27.6.7. iekļauts apraksts par to kā projekta darbības veicinās šo noteikumu 3. punktā noteiktā mērķa sasniegšanu attiecībā uz Latvijas inovācijas sistēmas kapacitātes palielināšanos atbilstoši RIS3 stratēģijai un 9.2. apakšpunktā noteiktā nacionālā rādītāja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 projekta iesniedzējs ne vēlāk ka 30 darbdienu laikā pēc šo noteikumu spēkā stāšanās iesniedz pētniecības infrastruktūras attīstības plānu izvērtēšanas komisijai saskaņošanai projektā paredzētās pētniecības infrastruktūras attīstības plānu, kurā tai skaitā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projekta iesniedzējs ne vēlāk ka 30 darbdienu laikā pēc šo noteikumu spēkā stāšanās iesniedz Izglītības un zinātnes ministrijā saskaņošanai projektā paredzētās pētniecības infrastruktūras attīstības plānu, kurā tai skaitā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pētniecības infrastruktūras attīstības plāna izstrādei izvirzītās prasības kopumā nerada pārliecību: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un kā augstākminētais plāns kopumā veicinās unikālas zinātniskās infrastruktūras izveidi (a) Baltijas valstu/ Baltijas jūras reģiona un /vai (b) ES līmenī, kas nākotnē radītu Latvijas zinātnisko institūciju konkurētspējas priekšrocības un </w:t>
            </w:r>
            <w:r w:rsidR="00000000" w:rsidRPr="00000000" w:rsidDel="00000000">
              <w:rPr>
                <w:rtl w:val="0"/>
              </w:rPr>
              <w:t xml:space="preserve">radītu labu priekšnosacījumus  sadarbības iespējām. Šiem aspektiem, mūsuprāt, būtu jābūt vismaz no zinātnisko institūciju puses izvērtētiem vismaz attiecībā uz lielāka apmēra zinātniskās.infrastruktura.atbalsta projektiem, piemēram, projekti virs 2; 3 vai 5 +milj.eur projekti, vai analogi kā par prasību par IIA projektiem, kas pārsniedz 1 milj eur. Lūdzam IZM ar augstākminētā aspekta izvērtēšanas prasību papildināt 27.6.punkta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tiks nodrošināt, ka pasākuma ietvaros netiks atbalstītas investīcijas tādas zinātniskās infrastruktūras iegādei, kurai tiek plānota nepieņemami zemā noslodze &lt;20 % no maksimālās kapacitātes. Nacionālās nozīmes pētniecības infrastruktūras kartējuma secinājumi (FIDEA, 2023), kas norāda uz neefektīvu ESIF investīciju ieguldījumu veikšanu, cita starpā akcentē, ka 16% no infrastruktūras tiek noslogota tikai par 0-10%. Lūdzam IZM šādu nosacījumu iestrādāt MK noteikumu projektā un/vai nodrošināt, ka šāds aspekts tiku izvērtēts pētniecības infrastruktūras attīstības plāna izvērtēšanas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plānotā infrastruktūra tiks vērtēta infrstruktūras attīstības plāna komisijas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tai skaitā paredz ņemt vērā Nacionālās nozīmes pētniecības infrastruktūras kartējuma secinājumus un  rekomendācijas, tai skaitā pamatojot infrastruktūras pietiekamu noslodzi ilgākā perspektīvā, pieprasījumu pēc šīs infrastruktūras Baltijas reģionā, pietiekamu piesaistītā finansējuma apjomu pētniecības projektiem, kuri šo infrastruktūru izmanto.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tiks papildināts ar prasību apraktīt kā tiks veicināta sadarbība ar privāto sektoru, kā arī prasību aprakstīt plānoto noslodzi.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papildināts: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projekta iesniedzējs ne vēlāk ka 30 darbdienu laikā pēc šo noteikumu spēkā stāšanās iesniedz pētniecības infrastruktūras attīstības plānu izvērtēšanas komisijai  saskaņošanai projektā paredzētās pētniecības infrastruktūras attīstības plānu, kurā tai skaitā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5.iekļauts apraksts par to kā tiks veicināta sadarbība ar privāto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27.6.6. iekļauta esošās pētniecības infrastruktūras noslodzes analīze un sniegta informācija par plānoto infrastruktūras noslodzi.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zinātniskās infrastruktūras attīstības plānu, kurā: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pamatota ieguldījumu atbilstība 2023. gada zinātniskās infrastruktūras kartējuma rekomendācijām, kuras ir piemērojamas visām zinātniskajām institūcijām – 1) aizstāt novecojušu vai nekonkurētspējīgu aprīkojumu, pamatojot investīcijas ietekmi uz konkurētspēju nozarē, t.sk. analizējot pieprasījums pēc infrastruktūras Baltijas reģionā, 2) pakāpeniski audzēt infrastruktūras kapacitāti sasaistē ar institūcijas pētniecības attīstības plānu; 3) attīstīt stratēģisku pētniecības virzienu vai pakalpojumus; 4) attīstīt starptautiski konkurētspējīgu pētniecības un privātā sektora sadarbību; 5) attīstīt kopīgas pētniecības infrastruktūras platformas.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 projekta iesniedzējs ne vēlāk ka 30 darbdienu laikā pēc šo noteikumu spēkā stāšanās iesniedz pētniecības infrastruktūras attīstības plānu izvērtēšanas komisijai saskaņošanai projektā paredzētās pētniecības infrastruktūras attīstības plānu, kurā tai skaitā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27.6.1. uzskaitīta visa projektā iegādājamā pētniecības infrastruktūra, kuras iegāde pārsniedz 100 000 </w:t>
            </w:r>
            <w:r w:rsidR="00000000" w:rsidRPr="00000000" w:rsidDel="00000000">
              <w:rPr>
                <w:i w:val="1"/>
                <w:rtl w:val="0"/>
              </w:rPr>
              <w:t xml:space="preserve">euro</w:t>
            </w:r>
            <w:r w:rsidR="00000000" w:rsidRPr="00000000" w:rsidDel="00000000">
              <w:rPr>
                <w:rtl w:val="0"/>
              </w:rPr>
              <w:t xml:space="preserve"> vai 10 procentus no projekta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precīzāk definēt, kas ir domāts ar frāzi "projekta kopsumma" - attiecināmo izmaksu summa vai projekta kopējā summa ietverot ārpus projekta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27.6.1. uzskaitīta visa projektā iegādājamā pētniecības infrastruktūra, kuras iegāde pārsniedz 100 000 euro vai 10 procentus no projekta </w:t>
            </w:r>
            <w:r w:rsidR="00000000" w:rsidRPr="00000000" w:rsidDel="00000000">
              <w:rPr>
                <w:b w:val="1"/>
                <w:rtl w:val="0"/>
              </w:rPr>
              <w:t xml:space="preserve">attiecināmo</w:t>
            </w:r>
            <w:r w:rsidR="00000000" w:rsidRPr="00000000" w:rsidDel="00000000">
              <w:rPr>
                <w:rtl w:val="0"/>
              </w:rPr>
              <w:t xml:space="preserve"> izmaksu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27.7.3. pamatota ieguldījumu atbilstība 2019. gada zinātnisko institūciju darbības starptautiskā novērtējuma rekomendācijām;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 šo noteikumu </w:t>
            </w:r>
            <w:r w:rsidR="00000000" w:rsidRPr="00000000" w:rsidDel="00000000">
              <w:rPr>
                <w:rtl w:val="0"/>
              </w:rPr>
              <w:t xml:space="preserve">29.2.2. </w:t>
            </w:r>
            <w:r w:rsidR="00000000" w:rsidRPr="00000000" w:rsidDel="00000000">
              <w:rPr>
                <w:rtl w:val="0"/>
              </w:rPr>
              <w:t xml:space="preserve">apakšpunkt</w:t>
            </w:r>
            <w:r w:rsidR="00000000" w:rsidRPr="00000000" w:rsidDel="00000000">
              <w:rPr>
                <w:rtl w:val="0"/>
              </w:rPr>
              <w:t xml:space="preserve">ā minētā kombinēta atbalsta projekta gadījumā, projekta iesniedzējs un sadarbības partneris nav grūtībās nonācis saimnieciskās darbības veicējs atbilstoši regulas Nr. 651/2014 2. panta 18. punktā noteiktajai definīcijai. Projekta iesniedzējam un sadarbības partnerim jāapliecina atbilstība Regulas Nr. 651/2014 2. panta 18. punkta "c"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ar aicinājumu papildināt noteikumu projektu ar normu, ka projekta iesniedzēja un sadarbības partnera atbilstība Komisijas regulas Nr.651/2014 2.panta 18.punkta nosacījumiem un Komisijas regulas Nr.651/2014 1.panta 4.punkta a) apakšpunkta nosacījumiem ir pārbaudāma uzņēmuma grupas līmenī. Attiecīgi lūdzam papildināt noteikumu 27.7. un 27.8.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 šo noteikumu 29.2.2. apakšpunktā minētā kombinēta atbalsta projekta gadījumā, projekta iesniedzējs un sadarbības partneris nav grūtībās nonācis saimnieciskās darbības veicējs atbilstoši regulas Nr. 651/2014 2. panta 18. punktā noteiktajai definīcijai. Projekta iesniedzējam un sadarbības partnerim jāapliecina atbilstība Regulas Nr. 651/2014 2. panta 18. punkta "c" apakšpunktam. </w:t>
            </w:r>
            <w:r w:rsidR="00000000" w:rsidRPr="00000000" w:rsidDel="00000000">
              <w:rPr>
                <w:b w:val="1"/>
                <w:rtl w:val="0"/>
              </w:rPr>
              <w:t xml:space="preserve">Grūtībās nonākuša uzņēmuma pazīmes vērtē individuāli projekta iesniedzējam un tā saistīto personu grupai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29.2.2. apakšpunktā minētā kombinēta atbalsta projekta gadījumā, uz projekta iesniedzēju un sadarbības partneri neattiecas līdzekļu atgūšanas rīkojums, kas minēts Regulas Nr. 651/2014 1. panta 4. punkta "a" apakšpunktā, </w:t>
            </w:r>
            <w:r w:rsidR="00000000" w:rsidRPr="00000000" w:rsidDel="00000000">
              <w:rPr>
                <w:b w:val="1"/>
                <w:rtl w:val="0"/>
              </w:rPr>
              <w:t xml:space="preserve">šo nosacījumu vērtējot uzņēmuma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 šo noteikumu </w:t>
            </w:r>
            <w:r w:rsidR="00000000" w:rsidRPr="00000000" w:rsidDel="00000000">
              <w:rPr>
                <w:rtl w:val="0"/>
              </w:rPr>
              <w:t xml:space="preserve">29.2.2. </w:t>
            </w:r>
            <w:r w:rsidR="00000000" w:rsidRPr="00000000" w:rsidDel="00000000">
              <w:rPr>
                <w:rtl w:val="0"/>
              </w:rPr>
              <w:t xml:space="preserve">apakšpunkt</w:t>
            </w:r>
            <w:r w:rsidR="00000000" w:rsidRPr="00000000" w:rsidDel="00000000">
              <w:rPr>
                <w:rtl w:val="0"/>
              </w:rPr>
              <w:t xml:space="preserve">ā minētā kombinēta atbalsta projekta gadījumā, projekta iesniedzējs un sadarbības partneris nav grūtībās nonācis saimnieciskās darbības veicējs atbilstoši regulas Nr. 651/2014 2. panta 18. punktā noteiktajai definīcijai. Projekta iesniedzējam un sadarbības partnerim jāapliecina atbilstība Regulas Nr. 651/2014 2. panta 18. punkta "c" apakšpunktam. Grūtībās nonākuša uzņēmuma pazīmes vērtē individuāli projekta iesniedzējam un tā saistīto personu grupai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Izglītības un zinātnes ministrija, izvērtējot </w:t>
            </w:r>
            <w:r w:rsidR="00000000" w:rsidRPr="00000000" w:rsidDel="00000000">
              <w:rPr>
                <w:rtl w:val="0"/>
              </w:rPr>
              <w:t xml:space="preserve">27.6. </w:t>
            </w:r>
            <w:r w:rsidR="00000000" w:rsidRPr="00000000" w:rsidDel="00000000">
              <w:rPr>
                <w:rtl w:val="0"/>
              </w:rPr>
              <w:t xml:space="preserve">apakšpunktā</w:t>
            </w:r>
            <w:r w:rsidR="00000000" w:rsidRPr="00000000" w:rsidDel="00000000">
              <w:rPr>
                <w:rtl w:val="0"/>
              </w:rPr>
              <w:t xml:space="preserve"> minēto pētniecības infrastruktūras attīstības plānu, secina, ka to nepieciešams precizēt, Izglītības un zinātnes ministrija informē projekta iesniedzēju par nepieciešamajiem precizējumiem un atkārtota pētniecības infrastruktūras attīstības plāna iesniegšanas kārtību un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28. punktu, ņemot vērā, ka saskaņā ar noteikumu projekta 25. punktu Izglītības un zinātnes ministrija kā nozares ministrija izveido </w:t>
            </w:r>
            <w:r w:rsidR="00000000" w:rsidRPr="00000000" w:rsidDel="00000000">
              <w:rPr>
                <w:u w:val="single"/>
                <w:rtl w:val="0"/>
              </w:rPr>
              <w:t xml:space="preserve">pētniecības infrastruktūras attīstības plānu izvērtēšanas komisiju</w:t>
            </w:r>
            <w:r w:rsidR="00000000" w:rsidRPr="00000000" w:rsidDel="00000000">
              <w:rPr>
                <w:rtl w:val="0"/>
              </w:rPr>
              <w:t xml:space="preserve">, proti, Izglītības un zinātnes ministrija vienpersoniski neizvērtē pētniecības infrastruktūras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w:t>
            </w:r>
            <w:r w:rsidR="00000000" w:rsidRPr="00000000" w:rsidDel="00000000">
              <w:rPr>
                <w:b w:val="1"/>
                <w:rtl w:val="0"/>
              </w:rPr>
              <w:t xml:space="preserve">Ja pētniecības infrastruktūras attīstības plānu izvērtēšanas komisija</w:t>
            </w:r>
            <w:r w:rsidR="00000000" w:rsidRPr="00000000" w:rsidDel="00000000">
              <w:rPr>
                <w:rtl w:val="0"/>
              </w:rPr>
              <w:t xml:space="preserve">, izvērtējot 27.6. apakšpunktā minēto pētniecības infrastruktūras attīstības plānu, secina, ka to nepieciešams precizēt, </w:t>
            </w:r>
            <w:r w:rsidR="00000000" w:rsidRPr="00000000" w:rsidDel="00000000">
              <w:rPr>
                <w:b w:val="1"/>
                <w:rtl w:val="0"/>
              </w:rPr>
              <w:t xml:space="preserve">pētniecības infrastruktūras attīstības plānu izvērtēšanas komisija </w:t>
            </w:r>
            <w:r w:rsidR="00000000" w:rsidRPr="00000000" w:rsidDel="00000000">
              <w:rPr>
                <w:rtl w:val="0"/>
              </w:rPr>
              <w:t xml:space="preserve"> informē projekta iesniedzēju par nepieciešamajiem precizējumiem un atkārtota pētniecības infrastruktūras attīstības plāna iesniegšanas kārtību un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pētniecības infrastruktūras attīstības plānu izvērtēšanas komisija, izvērtējot </w:t>
            </w:r>
            <w:r w:rsidR="00000000" w:rsidRPr="00000000" w:rsidDel="00000000">
              <w:rPr>
                <w:rtl w:val="0"/>
              </w:rPr>
              <w:t xml:space="preserve">27.7. </w:t>
            </w:r>
            <w:r w:rsidR="00000000" w:rsidRPr="00000000" w:rsidDel="00000000">
              <w:rPr>
                <w:rtl w:val="0"/>
              </w:rPr>
              <w:t xml:space="preserve">apakšpunkt</w:t>
            </w:r>
            <w:r w:rsidR="00000000" w:rsidRPr="00000000" w:rsidDel="00000000">
              <w:rPr>
                <w:rtl w:val="0"/>
              </w:rPr>
              <w:t xml:space="preserve">ā  minēto pētniecības infrastruktūras attīstības plānu, secina, ka to nepieciešams precizēt, pētniecības infrastruktūras attīstības plānu izvērtēšanas komisija  informē projekta iesniedzēju par nepieciešamajiem precizējumiem un atkārtota pētniecības infrastruktūras attīstības plāna iesniegšanas kārtību un termiņiem.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projekta komunikācijas un vizuālās identitātes prasību, tai skaitā minimālās stratēģiski svarīgo projektu komunikācijas pasākumu, nodrošināšanas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  2021/1060) 47. un 50. pantu un atbilstoši normatīvajiem aktiem par kārtību, kādā Eiropas Savienības fondu vadībā iesaistītās institūcijas nodrošina šo fondu ieviešanu 2021.–2027. gada plānošanas periodā šo noteikumu </w:t>
            </w:r>
            <w:r w:rsidR="00000000" w:rsidRPr="00000000" w:rsidDel="00000000">
              <w:rPr>
                <w:rtl w:val="0"/>
              </w:rPr>
              <w:t xml:space="preserve">32.3. </w:t>
            </w:r>
            <w:r w:rsidR="00000000" w:rsidRPr="00000000" w:rsidDel="00000000">
              <w:rPr>
                <w:rtl w:val="0"/>
              </w:rPr>
              <w:t xml:space="preserve">apakšpunktā</w:t>
            </w:r>
            <w:r w:rsidR="00000000" w:rsidRPr="00000000" w:rsidDel="00000000">
              <w:rPr>
                <w:rtl w:val="0"/>
              </w:rPr>
              <w:t xml:space="preserve"> minētās atbalstāmās darbības īstenošanai. Ja projektam sniegtais atbalsts ir uzskatāms par komercdarbības atbalstu, komunikācijas un publicitātes izmaksas var būt attiecināmas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35.2. apakšpunkta pēdējā teikuma "</w:t>
            </w:r>
            <w:r w:rsidR="00000000" w:rsidRPr="00000000" w:rsidDel="00000000">
              <w:rPr>
                <w:i w:val="1"/>
                <w:rtl w:val="0"/>
              </w:rPr>
              <w:t xml:space="preserve">Ja projektam sniegtais atbalsts ir uzskatāms par komercdarbības atbalstu, komunikācijas un publicitātes izmaksas var būt attiecināmas projekta ietvaros.</w:t>
            </w:r>
            <w:r w:rsidR="00000000" w:rsidRPr="00000000" w:rsidDel="00000000">
              <w:rPr>
                <w:rtl w:val="0"/>
              </w:rPr>
              <w:t xml:space="preserve">" būtību un mērķi vai svītrot minēto teikumu, ņemot vērā, ka no 35.2. apakšpunkta kontekstā ar 35. punkta ievaddaļu izriet, ka komunikācijas un vizuālās identitātes prasību nodrošināšanas izmaksas ir projekta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minētais teikums tiek saglabāts, lūdzam aizstāt tajā vārdu "publicitātes" ar vārdiem "vizuālās identitātes prasību nodrošināšanas", lai salāgotu ar 35.2. apakšpunkta sākumā lietoto terminoloģiju un nodrošinātu atbilstību Eiropas Savienības fondus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salāgot anotācijā un noteikumu projektā iekļauto informāciju, piemēram, anotācijas 1.3. sadaļas apakšsadaļā "Risinājuma apraksts" norādīts, ka komunikācijas un vizuālās identitātes nosacījumu ievērošanu nodrošina gan finansējuma saņēmējs, gan sadarbības partneris, savukārt no noteikumu projekta 40.2. apakšpunkta izriet, ka minētās prasības nodrošina tikai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projekta komunikācijas un vizuālās identitātes prasību, tai skaitā minimālās stratēģiski svarīgo projektu komunikācijas pasākumu, nodrošināšanas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  2021/1060) 47. un 50. pantu un atbilstoši normatīvajiem aktiem par kārtību, kādā Eiropas Savienības fondu vadībā iesaistītās institūcijas nodrošina šo fondu ieviešanu 2021.–2027. gada plānošanas periodā šo noteikumu 32.3. apakšpunktā minētās atbalstāmās darbības īstenošanai. Ja projektam sniegtais atbalsts ir uzskatāms par komercdarbības atbalstu, </w:t>
            </w:r>
            <w:r w:rsidR="00000000" w:rsidRPr="00000000" w:rsidDel="00000000">
              <w:rPr>
                <w:b w:val="1"/>
                <w:rtl w:val="0"/>
              </w:rPr>
              <w:t xml:space="preserve">komunikācijas un vizuālās identitātes prasību</w:t>
            </w:r>
            <w:r w:rsidR="00000000" w:rsidRPr="00000000" w:rsidDel="00000000">
              <w:rPr>
                <w:rtl w:val="0"/>
              </w:rPr>
              <w:t xml:space="preserve"> </w:t>
            </w:r>
            <w:r w:rsidR="00000000" w:rsidRPr="00000000" w:rsidDel="00000000">
              <w:rPr>
                <w:b w:val="1"/>
                <w:rtl w:val="0"/>
              </w:rPr>
              <w:t xml:space="preserve">nodrošināšanas izmaksas</w:t>
            </w:r>
            <w:r w:rsidR="00000000" w:rsidRPr="00000000" w:rsidDel="00000000">
              <w:rPr>
                <w:rtl w:val="0"/>
              </w:rPr>
              <w:t xml:space="preserve"> var būt attiecināmas projekta ietvaros. </w:t>
            </w:r>
            <w:r w:rsidR="00000000" w:rsidRPr="00000000" w:rsidDel="00000000">
              <w:rPr>
                <w:b w:val="1"/>
                <w:rtl w:val="0"/>
              </w:rPr>
              <w:t xml:space="preserve">Publiskā finansējuma piešķiršana tam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40.Īstenojot projektu, finansējuma saņēmējs </w:t>
            </w:r>
            <w:r w:rsidR="00000000" w:rsidRPr="00000000" w:rsidDel="00000000">
              <w:rPr>
                <w:b w:val="1"/>
                <w:rtl w:val="0"/>
              </w:rPr>
              <w:t xml:space="preserve">un sadarbības partneris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projekta īstenošanas gaitā radušās sadārdzinājuma izmaksas finansējuma saņēmējs sedz no saviem līdzekļiem, </w:t>
            </w:r>
            <w:r w:rsidR="00000000" w:rsidRPr="00000000" w:rsidDel="00000000">
              <w:rPr>
                <w:b w:val="1"/>
                <w:rtl w:val="0"/>
              </w:rPr>
              <w:t xml:space="preserve">tam pieejamā finansējuma ietvaros</w:t>
            </w:r>
            <w:r w:rsidR="00000000" w:rsidRPr="00000000" w:rsidDel="00000000">
              <w:rPr>
                <w:rtl w:val="0"/>
              </w:rPr>
              <w:t xml:space="preserve">, kas brīvi no jebkāda komercdarbības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nodrošina komunikācijas un vizuālās identitātes prasību nodrošināšanas pasākumus saskaņā ar Regulas Nr. 2021/1060 47. un 50. pantu un normatīvajiem aktiem par kārtību, kādā Eiropas Savienības fondu vadībā iesaistītās institūcijas nodrošina šo fondu ieviešanu 2021.–2027. gada plānošanas periodā un nodrošina izstrādātā stratēģiski svarīgā projekta komunikācijas plāna, kas paredz nodrošināt vismaz viena plašāka mēroga publicitātes pasākumu mediju intereses un sabiedrības uzmanības piesaistīšanai, izpildi un iesniedz stratēģiski svarīgā projekta komunikācijas plānu informācijai atbildīgajā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ne retāk kā reizi trijos mēnešos savā tīmekļvietnē ievieto aktuālu informāciju par projekta īstenošanas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nodrošina 9.1.1. apakšpunktā, 9.2.1. apakšpunktā un 9.2.2. apakšpunktā minēto rādītāja sasniegto rezultātu ilgtspēju vismaz piecus gadus pēc noslēguma maksājuma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projekta komunikācijas un vizuālās identitātes prasību, tai skaitā minimālās stratēģiski svarīgo projektu komunikācijas pasākumu, nodrošināšanas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  2021/1060) 47. un 50. pantu un atbilstoši normatīvajiem aktiem par kārtību, kādā Eiropas Savienības fondu vadībā iesaistītās institūcijas nodrošina šo fondu ieviešanu 2021.–2027. gada plānošanas periodā šo noteikumu </w:t>
            </w:r>
            <w:r w:rsidR="00000000" w:rsidRPr="00000000" w:rsidDel="00000000">
              <w:rPr>
                <w:rtl w:val="0"/>
              </w:rPr>
              <w:t xml:space="preserve">32.3. </w:t>
            </w:r>
            <w:r w:rsidR="00000000" w:rsidRPr="00000000" w:rsidDel="00000000">
              <w:rPr>
                <w:rtl w:val="0"/>
              </w:rPr>
              <w:t xml:space="preserve">apakšpunktā</w:t>
            </w:r>
            <w:r w:rsidR="00000000" w:rsidRPr="00000000" w:rsidDel="00000000">
              <w:rPr>
                <w:rtl w:val="0"/>
              </w:rPr>
              <w:t xml:space="preserve"> minētās atbalstāmās darbības īstenošanai. Ja projektam sniegtais atbalsts ir uzskatāms par komercdarbības atbalstu, komunikācijas un vizuālās identitātes prasību nodrošināšanas izmaksas var būt attiecināmas projekta ietvaros. Publiskā finansējuma piešķiršana tam nekvalificējas kā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projekta komunikācijas un vizuālās identitātes prasību, tai skaitā minimālās stratēģiski svarīgo projektu komunikācijas pasākumu, nodrošināšanas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  2021/1060) 47. un 50. pantu un atbilstoši normatīvajiem aktiem par kārtību, kādā Eiropas Savienības fondu vadībā iesaistītās institūcijas nodrošina šo fondu ieviešanu 2021.–2027. gada plānošanas periodā šo noteikumu </w:t>
            </w:r>
            <w:r w:rsidR="00000000" w:rsidRPr="00000000" w:rsidDel="00000000">
              <w:rPr>
                <w:rtl w:val="0"/>
              </w:rPr>
              <w:t xml:space="preserve">32.3. </w:t>
            </w:r>
            <w:r w:rsidR="00000000" w:rsidRPr="00000000" w:rsidDel="00000000">
              <w:rPr>
                <w:rtl w:val="0"/>
              </w:rPr>
              <w:t xml:space="preserve">apakšpunktā</w:t>
            </w:r>
            <w:r w:rsidR="00000000" w:rsidRPr="00000000" w:rsidDel="00000000">
              <w:rPr>
                <w:rtl w:val="0"/>
              </w:rPr>
              <w:t xml:space="preserve"> minētās atbalstāmās darbības īstenošanai. Ja projektam sniegtais atbalsts ir uzskatāms par komercdarbības atbalstu, komunikācijas un publicitātes izmaksas var būt attiecināmas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komunikācijas un vizuālās identitātes prasības izriet no Eiropas Savienības fondu prasībām, publiskā finansējuma piešķiršana tam nekvalificējas kā komercdarbības atbalsts. Attiecīgi lūdzam precizēt noteikumu 35.2. apakšpunktu, papildinot ar vārdiem "publiskā finansējuma piešķiršana tam nekvalificējas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papildināti: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komunikācijas un vizuālās identitātes prasību, tai skaitā minimālās stratēģiski svarīgo projektu komunikācijas pasākumu, nodrošināšanas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  2021/1060) 47. un 50. pantu un atbilstoši normatīvajiem aktiem par kārtību, kādā Eiropas Savienības fondu vadībā iesaistītās institūcijas nodrošina šo fondu ieviešanu 2021.–2027. gada plānošanas periodā šo noteikumu 32.3. apakšpunktā minētās atbalstāmās darbības īstenošanai. Ja projektam sniegtais atbalsts ir uzskatāms par komercdarbības atbalstu, komunikācijas un publicitātes izmaksas var būt attiecināmas projekta ietvaros. </w:t>
            </w:r>
            <w:r w:rsidR="00000000" w:rsidRPr="00000000" w:rsidDel="00000000">
              <w:rPr>
                <w:b w:val="1"/>
                <w:rtl w:val="0"/>
              </w:rPr>
              <w:t xml:space="preserve">Publiskā finansējuma piešķiršana tam nekvalificējas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projekta komunikācijas un vizuālās identitātes prasību, tai skaitā minimālās stratēģiski svarīgo projektu komunikācijas pasākumu, nodrošināšanas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  2021/1060) 47. un 50. pantu un atbilstoši normatīvajiem aktiem par kārtību, kādā Eiropas Savienības fondu vadībā iesaistītās institūcijas nodrošina šo fondu ieviešanu 2021.–2027. gada plānošanas periodā šo noteikumu </w:t>
            </w:r>
            <w:r w:rsidR="00000000" w:rsidRPr="00000000" w:rsidDel="00000000">
              <w:rPr>
                <w:rtl w:val="0"/>
              </w:rPr>
              <w:t xml:space="preserve">32.3. </w:t>
            </w:r>
            <w:r w:rsidR="00000000" w:rsidRPr="00000000" w:rsidDel="00000000">
              <w:rPr>
                <w:rtl w:val="0"/>
              </w:rPr>
              <w:t xml:space="preserve">apakšpunktā</w:t>
            </w:r>
            <w:r w:rsidR="00000000" w:rsidRPr="00000000" w:rsidDel="00000000">
              <w:rPr>
                <w:rtl w:val="0"/>
              </w:rPr>
              <w:t xml:space="preserve"> minētās atbalstāmās darbības īstenošanai. Ja projektam sniegtais atbalsts ir uzskatāms par komercdarbības atbalstu, komunikācijas un vizuālās identitātes prasību nodrošināšanas izmaksas var būt attiecināmas projekta ietvaros. Publiskā finansējuma piešķiršana tam nekvalificējas kā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35.4.2. projekta vadības personāla atlīdzības izmaksām tiek plānots finansējums līdz 84 787 </w:t>
            </w:r>
            <w:r w:rsidR="00000000" w:rsidRPr="00000000" w:rsidDel="00000000">
              <w:rPr>
                <w:i w:val="1"/>
                <w:rtl w:val="0"/>
              </w:rPr>
              <w:t xml:space="preserve">euro</w:t>
            </w:r>
            <w:r w:rsidR="00000000" w:rsidRPr="00000000" w:rsidDel="00000000">
              <w:rPr>
                <w:rtl w:val="0"/>
              </w:rPr>
              <w:t xml:space="preserve"> kalendārajā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atlasē tiks iesniegti projekti ar attiecināmajām izmaksām zem un virs 5 milj. euro, ierosinām noteikt tiešajām projekta vadības personāla izmaksām ierobežojumu saskaņā ar vadlīnijām "Vadlīnijas attiecināmo izmaksu noteikšanai Eiropas Savienības kohēzijas politikas programmas 2021.-2027.gada plānošanas periodā" projektiem ar tiešajām attiecināmajām izmaksām virs 5 milj. euro personāla izmaksu ES fondu daļas ierobežojums tiek noteikts kā fiksēta summa līdz 84 787 EUR kalendārajā gadā. Savukārt projektos, kuros tiešās attiecināmās izmaksas ir līdz 5 milj. euro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 sniedzot atbilstošu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projekta vadības personāla atlīdzības izmaksas (izņemot virsstundas),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35.4.1. finansējuma saņēmējs nodrošina, ka projekta vadības personāls uz darba līguma pamata ir nodarbināts projektā normālo darba laiku vai nepilnu darba laiku ne mazāk kā 30 procentu apmērā no normālā darba laika, attiecīgi veicot projekta vadības personāla darba laika uzskaiti par veiktajām funkcijām un nostrādāto laiku. Ja personāla iesaiste projektā ir nodrošināta saskaņā ar daļlaika attiecināmības principu, attiecināma ir ne mazāk kā 30 procentu noslodze;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35.4.2. projekta vadības personāla atlīdzības izmaksām ES fondu daļai tiek plānots finansējums līdz 84 787 euro kalendārajā gadā, ja projekta summa tiešajām attiecināmajām izmaksām virs 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35.4.3.  projektiem, kuros tiešās attiecināmās izmaksas ir līdz 5 000 000 euro (ieskaitot), projekta vadības personāla atlīdzības izmaksas ES fondu daļai tiek aprēķināts pie minimālo izmaksu bāzes 34 422 EUR kalendārajā gadā, pieskaitot 0,64% no projekta tiešajām attiecināmajām izmaksām, neieskaitot tiešās projekta vadības personāla izmaksas, un summu reizinot ar projekta ilgumu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35.4.4.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papildināti: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35.4.2. projekta vadības personāla atlīdzības izmaksām </w:t>
            </w:r>
            <w:r w:rsidR="00000000" w:rsidRPr="00000000" w:rsidDel="00000000">
              <w:rPr>
                <w:b w:val="1"/>
                <w:rtl w:val="0"/>
              </w:rPr>
              <w:t xml:space="preserve">ES fondu daļai</w:t>
            </w:r>
            <w:r w:rsidR="00000000" w:rsidRPr="00000000" w:rsidDel="00000000">
              <w:rPr>
                <w:rtl w:val="0"/>
              </w:rPr>
              <w:t xml:space="preserve"> tiek plānots finansējums līdz 84 787 euro kalendārajā gadā,</w:t>
            </w:r>
            <w:r w:rsidR="00000000" w:rsidRPr="00000000" w:rsidDel="00000000">
              <w:rPr>
                <w:b w:val="1"/>
                <w:rtl w:val="0"/>
              </w:rPr>
              <w:t xml:space="preserve"> ja projekta summa tiešajām attiecināmajām izmaksām virs 5 000 000 euro;</w:t>
            </w:r>
            <w:r w:rsidR="00000000" w:rsidRPr="00000000" w:rsidDel="00000000">
              <w:rPr>
                <w:b w:val="1"/>
                <w:rtl w:val="0"/>
              </w:rPr>
              <w:t xml:space="preserve"> 35.4.3. projektiem, kuros tiešās attiecināmās izmaksas ir līdz 5 000 000 euro (ieskaitot), projekta vadības personāla atlīdzības izmaksas ES fondu daļai tiek aprēķināts pie minimālo izmaksu bāzes 34 422 EUR kalendārajā gadā, pieskaitot 0,64% no projekta tiešajām attiecināmajām izmaksām, neieskaitot tiešās projekta vadības personāla izmaksas, un summu reizinot ar projekta ilgumu gados;</w:t>
            </w:r>
            <w:r w:rsidR="00000000" w:rsidRPr="00000000" w:rsidDel="00000000">
              <w:rPr>
                <w:b w:val="1"/>
                <w:rtl w:val="0"/>
              </w:rPr>
              <w:t xml:space="preserve">34.4.4. Ja projekts ilgst mazāk par gadu vai nepilnos kalendārajos gados, ierobežojums tiek aprēķināts proporcionāli projekta mēnešu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35.4.4. ja projekts ilgst mazāk par gadu vai nepilnos kalendārajos gados, ierobežojums tiek aprēķināts proporcionāli projekta mēnešu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35.4.2. projekta vadības personāla atlīdzības izmaksām tiek plānots finansējums līdz 84 787 </w:t>
            </w:r>
            <w:r w:rsidR="00000000" w:rsidRPr="00000000" w:rsidDel="00000000">
              <w:rPr>
                <w:i w:val="1"/>
                <w:rtl w:val="0"/>
              </w:rPr>
              <w:t xml:space="preserve">euro</w:t>
            </w:r>
            <w:r w:rsidR="00000000" w:rsidRPr="00000000" w:rsidDel="00000000">
              <w:rPr>
                <w:rtl w:val="0"/>
              </w:rPr>
              <w:t xml:space="preserve"> kalendārajā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atlasē tiks iesniegti projekti ar attiecināmajām izmaksām zem un virs 5 milj. euro, ierosinām noteikt tiešajām projekta vadības personāla izmaksām ierobežojumu saskaņā ar vadlīnijām "Vadlīnijas attiecināmo izmaksu noteikšanai Eiropas Savienības kohēzijas politikas programmas 2021.-2027.gada plānošanas periodā" projektiem ar tiešajām attiecināmajām izmaksām virs 5 milj. euro personāla izmaksu ES fondu daļas ierobežojums tiek noteikts kā fiksēta summa līdz 84 787 EUR kalendārajā gadā. Savukārt projektos, kuros tiešās attiecināmās izmaksas ir līdz 5 milj. euro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 sniedzot atbilstošu skaidrojumu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papildināti: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35.4.2. projekta vadības personāla atlīdzības izmaksām ES fondu daļai tiek plānots finansējums līdz 84 787 euro kalendārajā gadā, ja projekta summa tiešajām attiecināmajām izmaksām virs 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35.4.3. projektiem, kuros tiešās attiecināmās izmaksas ir līdz 5 000 000 euro (ieskaitot), projekta vadības personāla atlīdzības izmaksas ES fondu daļai tiek aprēķināts pie minimālo izmaksu bāzes 34 422 EUR kalendārajā gadā, pieskaitot 0,64% no projekta tiešajām attiecināmajām izmaksām, neieskaitot tiešās projekta vadības personāla izmaksas, un summu reizinot ar projekta ilgumu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34.4.4. Ja projekts ilgst mazāk par gadu vai nepilnos kalendārajos gados, ierobežojums tiek aprēķināts proporcionāli projekta mēnešu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35.4.4. ja projekts ilgst mazāk par gadu vai nepilnos kalendārajos gados, ierobežojums tiek aprēķināts proporcionāli projekta mēnešu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Ar saimniecisku darbību nesaistītam projektam un kombinēta atbalsta projekta ar saimniecisko darbību nesaistītajai daļai netiešās attiecināmās izmaksas plāno kā vienu izmaksu pozīciju, piemērojot netiešo izmaksu vienoto likmi 15 procentu apmērā no šo noteikumu </w:t>
            </w:r>
            <w:r w:rsidR="00000000" w:rsidRPr="00000000" w:rsidDel="00000000">
              <w:rPr>
                <w:rtl w:val="0"/>
              </w:rPr>
              <w:t xml:space="preserve">35.4.</w:t>
            </w:r>
            <w:r w:rsidR="00000000" w:rsidRPr="00000000" w:rsidDel="00000000">
              <w:rPr>
                <w:rtl w:val="0"/>
              </w:rPr>
              <w:t xml:space="preserve"> un minētajām projekta tiešajām attiecināmajām personāla atlīdzības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36.punkts paredz atšķirīgu pieeju netiešo izmaksu vienotās likmes piemērošanai (tikai ar saimniecisku darbību nesaistītam projektam), lūdzam sniegt skaidrojumu anotācijā, vai dažādās pieejas starp projektiem (ar saimniecisku darbību nesaistītam un ar saimniecisko darbību saistītam projektam) neietekmēs projektos plānoto rādītāju un rezultātu sasniegšanu to paredzētajā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Regulas Nr. 651/2014 26. pants neparedz netiešās izmaksas, līdz ar to MKN projekts saimnieciskajiem projektiem nevar paredzēt šādas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Netiešās izmaksu neesamība neietekmēs projektos plānoto rādītāju un rezultātu sasniegšanu to paredzētajā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saimniecisku darbību nesaistītam projektam un kombinēta atbalsta projekta ar saimniecisko darbību nesaistītajai daļai netiešās attiecināmās izmaksas plāno kā vienu izmaksu pozīciju, piemērojot netiešo izmaksu vienoto likmi 15 procentu apmērā no  MK noteikumu 35.4. apakšpunktā minētajām projekta tiešajām attiecināmajām personāla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finansējumu ar saimniecisku darbību saistītas kombinēta atbalsta projekta daļas īstenošanai piešķir saskaņā ar Regulas Nr. 651/2014 26. pantu, kas paredz tikai izmaksas par ieguldījumiem materiālajos un nemateriālajos aktīvos.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Ar saimniecisku darbību nesaistītam projektam un kombinēta atbalsta projekta ar saimniecisko darbību nesaistītajai daļai netiešās attiecināmās izmaksas plāno kā vienu izmaksu pozīciju, piemērojot netiešo izmaksu vienoto likmi 15 procentu apmērā no šo noteikumu </w:t>
            </w:r>
            <w:r w:rsidR="00000000" w:rsidRPr="00000000" w:rsidDel="00000000">
              <w:rPr>
                <w:rtl w:val="0"/>
              </w:rPr>
              <w:t xml:space="preserve">35.4.</w:t>
            </w:r>
            <w:r w:rsidR="00000000" w:rsidRPr="00000000" w:rsidDel="00000000">
              <w:rPr>
                <w:rtl w:val="0"/>
              </w:rPr>
              <w:t xml:space="preserve"> un minētajām projekta tiešajām attiecināmajām personāla atlīdzības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Pasākuma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"i" punkta izriet, ka darbībām (t.i. projektiem), </w:t>
            </w:r>
            <w:r w:rsidR="00000000" w:rsidRPr="00000000" w:rsidDel="00000000">
              <w:rPr>
                <w:u w:val="single"/>
                <w:rtl w:val="0"/>
              </w:rPr>
              <w:t xml:space="preserve">kuru kopējās izmaksas ir mazākas nekā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pievienotās vērtības nodokļa izmaksas ir attiecināmas</w:t>
            </w:r>
            <w:r w:rsidR="00000000" w:rsidRPr="00000000" w:rsidDel="00000000">
              <w:rPr>
                <w:rtl w:val="0"/>
              </w:rPr>
              <w:t xml:space="preserve">; savukārt no "ii" punkta izriet, ka darbībām (t.i. projektiem), </w:t>
            </w:r>
            <w:r w:rsidR="00000000" w:rsidRPr="00000000" w:rsidDel="00000000">
              <w:rPr>
                <w:u w:val="single"/>
                <w:rtl w:val="0"/>
              </w:rPr>
              <w:t xml:space="preserve">kuru kopējās izmaksas ir vismaz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pievienotās vērtības nodokļa izmaksas ir attiecināmas gadījumos, kad tas nav atgūstams saskaņā ar pievienotās vērtības nodokli reglamentējošiem valsts tiesību aktiem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nepieciešamību precizēt noteikumu projekta 36. punktu, ņemot vērā, ka no noteikumu projekta 18. punkta izriet, ka plānots īstenot arī projektus, kuru kopējās izmaksas ir mazākas nekā 5 000 000 </w:t>
            </w:r>
            <w:r w:rsidR="00000000" w:rsidRPr="00000000" w:rsidDel="00000000">
              <w:rPr>
                <w:i w:val="1"/>
                <w:rtl w:val="0"/>
              </w:rPr>
              <w:t xml:space="preserve">euro</w:t>
            </w:r>
            <w:r w:rsidR="00000000" w:rsidRPr="00000000" w:rsidDel="00000000">
              <w:rPr>
                <w:rtl w:val="0"/>
              </w:rPr>
              <w:t xml:space="preserve"> (ieskaitot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Pasākuma atbalstāmo darbību ietvaros ir attiecināms pievienotās vērtības nodoklis tiešajām attiecināmajām izmaksām atbilstoši Eiropas Parlamenta un Padomes 2021. gada 24. jūnija Regulas (ES) 2021/1060, ar ko paredz kopīgus noteikumus par  Regula Nr. 2021/1060 64. panta 1. punkta "c" apakšpunkta "i" un "ii" punktos ietvertajiem nosacījumiem, ja tas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pēc vienošanās par projekta īstenošanu noslēgšanas ar sadarbības iestādi, ja īsteno ar saimniecisko darbību saistītu kombinēta atbalsta projekta daļu, izņemot šo noteikumu </w:t>
            </w:r>
            <w:r w:rsidR="00000000" w:rsidRPr="00000000" w:rsidDel="00000000">
              <w:rPr>
                <w:rtl w:val="0"/>
              </w:rPr>
              <w:t xml:space="preserve">32.1. </w:t>
            </w:r>
            <w:r w:rsidR="00000000" w:rsidRPr="00000000" w:rsidDel="00000000">
              <w:rPr>
                <w:rtl w:val="0"/>
              </w:rPr>
              <w:t xml:space="preserve">apakšpunktā</w:t>
            </w:r>
            <w:r w:rsidR="00000000" w:rsidRPr="00000000" w:rsidDel="00000000">
              <w:rPr>
                <w:rtl w:val="0"/>
              </w:rPr>
              <w:t xml:space="preserve"> minētās tehniskās priekšizpētes ietvaros atbalstāmās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salāgot ar 46.2.punktu, kas ļauj uzsākt projekta darbību īstenošanu pēc projekta iesnieguma iesniegšanas sadarbības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Salāgots 38.2. un 45.2.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atbalstāmās darbības </w:t>
            </w:r>
            <w:r w:rsidR="00000000" w:rsidRPr="00000000" w:rsidDel="00000000">
              <w:rPr>
                <w:b w:val="1"/>
                <w:rtl w:val="0"/>
              </w:rPr>
              <w:t xml:space="preserve">var uzsākt</w:t>
            </w:r>
            <w:r w:rsidR="00000000" w:rsidRPr="00000000" w:rsidDel="00000000">
              <w:rPr>
                <w:rtl w:val="0"/>
              </w:rPr>
              <w:t xml:space="preserve"> no brīža, kad labuma guvējs </w:t>
            </w:r>
            <w:r w:rsidR="00000000" w:rsidRPr="00000000" w:rsidDel="00000000">
              <w:rPr>
                <w:b w:val="1"/>
                <w:rtl w:val="0"/>
              </w:rPr>
              <w:t xml:space="preserve">ir iesniedzis sadarbības iestādē projekta iesniegumu</w:t>
            </w:r>
            <w:r w:rsidR="00000000" w:rsidRPr="00000000" w:rsidDel="00000000">
              <w:rPr>
                <w:rtl w:val="0"/>
              </w:rPr>
              <w:t xml:space="preserve">, ievērojot Regulas Nr. 651/2014 6. panta 2. punktā minētos nosacījumus par stimulējošo ietekmi. Ja atbalstāmās darbības uzsāktas pirms projekta iesnieguma iesniegšanas atbalsta sniedzējam, projekts ir noraidāms;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w:t>
            </w:r>
            <w:r w:rsidR="00000000" w:rsidRPr="00000000" w:rsidDel="00000000">
              <w:rPr>
                <w:b w:val="1"/>
                <w:rtl w:val="0"/>
              </w:rPr>
              <w:t xml:space="preserve">no brīža, kad projekta iesniegums iesniegts sadarbības iestādē</w:t>
            </w:r>
            <w:r w:rsidR="00000000" w:rsidRPr="00000000" w:rsidDel="00000000">
              <w:rPr>
                <w:rtl w:val="0"/>
              </w:rPr>
              <w:t xml:space="preserve">, ja īsteno ar saimniecisko darbību saistītu kombinēta atbalsta projekta daļu, izņemot šo noteikumu 32.1. apakšpunktā minētās tehniskās priekšizpētes ietvaros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pievienots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ar saimnieciskās darbības daļu atbalstāmās darbības var uzsākt no brīža, kad labuma guvējs ir iesniedzis sadarbības iestādē projekta iesniegumu, ievērojot Regulas Nr. 651/2014 6. panta 2. punktā minētos nosacījumus par stimulējošo ietekmi. Ja atbalstāmās darbības uzsāktas pirms projekta iesnieguma iesniegšanas atbalsta sniedzējam, projekts ir noraidāms atbilstoši 45.2. apakšpunktam. Ja īsteno ar saimniecisko darbību nesaistītu projektu vai ar saimniecisko darbību nesaistītu kombinēta atbalsta projekta daļu, projekta darbību īstenošanu var uzsākt sākot ar šo noteikumu apstiprināšanas brīdi atbilstoši 38.1.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pēc vienošanās par projekta īstenošanu noslēgšanas ar sadarbības iestādi, ja īsteno ar saimniecisko darbību saistītu kombinēta atbalsta projekta daļu, izņemot šo noteikumu </w:t>
            </w:r>
            <w:r w:rsidR="00000000" w:rsidRPr="00000000" w:rsidDel="00000000">
              <w:rPr>
                <w:rtl w:val="0"/>
              </w:rPr>
              <w:t xml:space="preserve">32.1. </w:t>
            </w:r>
            <w:r w:rsidR="00000000" w:rsidRPr="00000000" w:rsidDel="00000000">
              <w:rPr>
                <w:rtl w:val="0"/>
              </w:rPr>
              <w:t xml:space="preserve">apakšpunktā</w:t>
            </w:r>
            <w:r w:rsidR="00000000" w:rsidRPr="00000000" w:rsidDel="00000000">
              <w:rPr>
                <w:rtl w:val="0"/>
              </w:rPr>
              <w:t xml:space="preserve"> minētās tehniskās priekšizpētes ietvaros atbalstāmās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izmaksu attiecināmības termiņu ,gadījumos, ja īsteno ar saimniecisko darbību saistītu kombinētā atbalsta projekta daļu, nosakot, ka izmaksas ir attiecināmas ar projekta iesnieguma iesniegšanas brīdi sadarbības iestādē, veicinot N=3 mērķu sasniegšanu un mazinot birokrātisko slogu. Gadījumā, ja tiek saglabāts nosacījums, ka izmaksas tiek attiecinātas no vienošanās par projekta īstenošanu noslēgšanas brīža, sniegt skaidrojumu Anotācijā par šāda nosacījuma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Salāgots 38.2. un 45.2.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atbalstāmās darbības var uzsākt no brīža, kad labuma guvējs ir iesniedzis sadarbības iestādē projekta iesniegumu, ievērojot Regulas Nr. 651/2014 6. panta 2. punktā minētos nosacījumus par stimulējošo ietekmi. Ja atbalstāmās darbības uzsāktas pirms projekta iesnieguma iesniegšanas atbalsta sniedzējam, projekts ir noraidāms;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no brīža, kad projekta iesniegums iesniegts sadarbības iestādē, ja īsteno ar saimniecisko darbību saistītu kombinēta atbalsta projekta daļu, izņemot šo noteikumu 32.1. apakšpunktā minētās tehniskās priekšizpētes ietvaros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pievienots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ar saimnieciskās darbības daļu atbalstāmās darbības var uzsākt no brīža, kad labuma guvējs ir iesniedzis sadarbības iestādē projekta iesniegumu, ievērojot Regulas Nr. 651/2014 6. panta 2. punktā minētos nosacījumus par stimulējošo ietekmi. Ja atbalstāmās darbības uzsāktas pirms projekta iesnieguma iesniegšanas atbalsta sniedzējam, projekts ir noraidāms atbilstoši 45.2. apakšpunktam. Ja īsteno ar saimniecisko darbību nesaistītu projektu vai ar saimniecisko darbību nesaistītu kombinēta atbalsta projekta daļu, projekta darbību īstenošanu var uzsākt sākot ar šo noteikumu apstiprināšanas brīdi atbilstoši 38.1.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izvērtēt un skaidrot, kura nozares iestāde tiks papildus iesaistīta projektu rezultātu virsuzraudzības procesā. Nepieciešamības gadījumā aicinām papildināt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nacionālo rādītāju uzraudzību veic Izglītības un zinātnes ministrija.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Projektu īsteno saskaņā ar vienošanos par projekta īstenošanu, kas noslēgta starp finansējuma saņēmēju un sadarbības iestādi, bet ne ilgāk kā līdz 2029. gada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salāgot informāciju ar MK noteikumu 9. punktu  nosakot, ka arī projektu īsteno līdz 2029.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Projektu īsteno saskaņā ar vienošanos par projekta īstenošanu, kas noslēgta starp finansējuma saņēmēju un sadarbības iestādi, bet ne ilgāk kā </w:t>
            </w:r>
            <w:r w:rsidR="00000000" w:rsidRPr="00000000" w:rsidDel="00000000">
              <w:rPr>
                <w:b w:val="1"/>
                <w:rtl w:val="0"/>
              </w:rPr>
              <w:t xml:space="preserve">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Projektu īsteno saskaņā ar vienošanos par projekta īstenošanu, kas noslēgta starp finansējuma saņēmēju un sadarbības iestādi, bet ne ilgāk kā līdz 2029.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projekta īstenošanas gaitā radušās sadārdzinājuma izmaksas finansējuma saņēmējs sedz no saviem līdzekļiem, kas brīvi no jebkāda komercdarbības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40.1.apakšpunktu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projekta īstenošanas gaitā radušās sadārdzinājuma izmaksas finansējuma saņēmējs sedz no saviem līdzekļiem, tam pieejamā finansējuma ietvaros , kas brīvi no jebkāda komercdarbības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projekta īstenošanas gaitā radušās sadārdzinājuma izmaksas finansējuma saņēmējs sedz no saviem līdzekļiem, </w:t>
            </w:r>
            <w:r w:rsidR="00000000" w:rsidRPr="00000000" w:rsidDel="00000000">
              <w:rPr>
                <w:b w:val="1"/>
                <w:rtl w:val="0"/>
              </w:rPr>
              <w:t xml:space="preserve">tam pieejamā finansējuma ietvaros</w:t>
            </w:r>
            <w:r w:rsidR="00000000" w:rsidRPr="00000000" w:rsidDel="00000000">
              <w:rPr>
                <w:rtl w:val="0"/>
              </w:rPr>
              <w:t xml:space="preserve">, kas brīvi no jebkāda komercdarbības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projekta īstenošanas gaitā radušās sadārdzinājuma izmaksas finansējuma saņēmējs sedz no saviem līdzekļiem, tam pieejamā finansējuma ietvaros, kas brīvi no jebkāda komercdarbības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ieguldījumus veic infrastruktūrā, ja tā ir finansējuma saņēmēja vai sadarbības partnera īpašumā vai tā ir valsts vai atvasinātas publiskas personas manta, kas ir finansējuma saņēmēja vai sadarbības partnera valdījumā vai lietojumā uz termiņu, kas nav īsāks par pieciem gadiem pēc noslēguma maksājuma veikšanas. Valdījuma vai lietošanas tiesības ir reģistrētas Valsts vienotajā datorizētajā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40.4. apakšpunktu ar norādi, ka Valsts vienotajā datorizētajā zemesgrāmatā jābūt reģistrētām ne tikai finansējuma saņēmējam vai sadarbības partnerim piemītošajām </w:t>
            </w:r>
            <w:r w:rsidR="00000000" w:rsidRPr="00000000" w:rsidDel="00000000">
              <w:rPr>
                <w:u w:val="single"/>
                <w:rtl w:val="0"/>
              </w:rPr>
              <w:t xml:space="preserve">valdījuma vai lietošanas tiesībām</w:t>
            </w:r>
            <w:r w:rsidR="00000000" w:rsidRPr="00000000" w:rsidDel="00000000">
              <w:rPr>
                <w:rtl w:val="0"/>
              </w:rPr>
              <w:t xml:space="preserve"> (ja ieguldījums tiek veikts valsts vai atvasinātas publiskas personas mantā), bet arī </w:t>
            </w:r>
            <w:r w:rsidR="00000000" w:rsidRPr="00000000" w:rsidDel="00000000">
              <w:rPr>
                <w:u w:val="single"/>
                <w:rtl w:val="0"/>
              </w:rPr>
              <w:t xml:space="preserve">īpašumtiesībām</w:t>
            </w:r>
            <w:r w:rsidR="00000000" w:rsidRPr="00000000" w:rsidDel="00000000">
              <w:rPr>
                <w:rtl w:val="0"/>
              </w:rPr>
              <w:t xml:space="preserve"> kopumā gadījumā, ja ieguldījumus veic infrastruktūrā, kas ir finansējuma saņēmēja vai sadarbības partnera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tiesībām uz konkrēto objektu vai īpašumu jābūt nostiprinātām Valsts vienotajā datorizētajā zemesgrāmatā, ja vien minētajam nosacījumam saskaņā ar nacionālo regulējumu nav noteikts izņēmums. Ja šāds izņēmums pastāv, tas attiecīgi aprakstāms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un aicinām izvērtēt risku, ņemot vērā, ka gadījumā, ja sadarbības partneris projekta īstenošanas vai pēcuzraudzības laikā tiks nomainīts, bet ieguldījumi būs veikti tā īpašumā (tostarp valdījumā, lietojumā) esošā infrastruktūrā, tas rada projekta būtisku izmaiņu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ieguldījumus veic infrastruktūrā, ja tā ir finansējuma saņēmēja vai sadarbības partnera īpašumā vai tā ir valsts vai atvasinātas publiskas personas manta, kas ir finansējuma saņēmēja vai sadarbības partnera valdījumā vai lietojumā uz termiņu, kas nav īsāks par pieciem gadiem pēc noslēguma maksājuma veikšanas. Valdījuma vai lietošanas tiesības, kā arī īpašumtiesības kopumā gadījumā, ja ieguldījumus veic infrastruktūrā, kas ir finansējuma saņēmēja vai sadarbības partnera īpašumā, ir reģistrētas Valsts vienotajā datorizētajā zemesgrāmatā;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Lai atbalsts infrastruktūrai ar saimniecisko darbību nesaistīta projekta ietvaros netiktu kvalificēts kā komercdarbības atbalsts, infrastruktūrā pamatlīdzekļu un ilgtermiņa ieguldījumu amortizācijas periodā ir pieļaujams veikt papildinošu saimniecisko darbību ne vairāk kā 20 procentu apmērā no infrastruktūras gada jaudas platības, laika vai finanšu izteiksmē un ir pieļaujams sniegt papildpakalpojumus.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platības izteiksmi, salāgojot ar šo noteikumu 43.punktu, kur norādīta rīcība tikai divos gadījumos - ja tiek pārsniegts papildinošās saimnieciskās darbības (PSD) aprēķins finanšu un laika izteiksmēs. Arī 2014.-2020.gada periodā pētniecības infrastruktūras projektos 1.1.1.4.pasākuma ietvaros tika pieļautas 2 PSD metodes - laiks un finanses.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Lai atbalsts infrastruktūrai ar saimniecisko darbību nesaistīta projekta ietvaros netiktu kvalificēts kā komercdarbības atbalsts, infrastruktūrā pamatlīdzekļu un ilgtermiņa ieguldījumu amortizācijas periodā ir pieļaujams veikt papildinošu saimniecisko darbību ne vairāk kā 20 procentu apmērā no infrastruktūras gada jaudas laika vai finanšu izteiksmē un ir pieļaujams sniegt papildpakalpojumus.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pasākuma ietvaros īstenotais ar saimniecisko darbību nesaistītais projekts kļūst par projektu, kurš ir saistīts ar saimniecisko darbību un kuram piešķirtais atbalsts kvalificējas kā komercdarbības atbalsts, finansējuma saņēmējam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42.punkts dublē noteikumu 54.punkta daļu, lūdzam pārskatīt un precizēt šos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Lai atbalsts infrastruktūrai ar saimniecisko darbību nesaistīta projekta ietvaros netiktu kvalificēts kā komercdarbības atbalsts, infrastruktūrā pamatlīdzekļu un ilgtermiņa ieguldījumu amortizācijas periodā ir pieļaujams veikt papildinošu saimniecisko darbību ne vairāk kā 20 procentu apmērā no infrastruktūras gada jaudas platības, laika vai finanšu izteiksmē un ir pieļaujams sniegt papildpakalpojumus.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vienādu terminoloģiju attiecībā uz papildinošo saimniecisko darbību, jo noteikumu 2.3.punktā tiek definēta ierobežotas jomas darbība, bet tekstā lietots termins "papildinošā saimnieciskā darbība", kā arī lūdzam izvērtēt, vai platības metode varēs tikt izmantota, ja pamatā ir plānota aprīkojuma iegāde.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punktu vai anotāciju ar sekojošo: "Sadarbības iestādei ir tiesības finansējuma saņēmējam pieprasīt iesniegt papildinošās saimnieciskās darbības pārskatus projekta dzīves cikla laikā, tai skaitā gadījumos, kad saņemta informācija par PSD un PP nosacījumu pārkāpumu no finansējuma saņēmēja, kompetentām iestādēm vai no trešajām personām.", lai nodrošinātu, ka sadarbības iestāde var veikt izlases kārtības un/vai ārpuskārtas pārbaudes PSD kontrolei.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iestādei ir tiesības finansējuma saņēmējam pieprasīt iesniegt papildinošās saimnieciskās darbības pārskatus projekta dzīves cikla laikā, tai skaitā gadījumos, kad saņemta informācija par papildinošās saimnieciskās darbības un papildpakalpojumu nosacījumu pārkāpumu no finansējuma saņēmēja, kompetentām iestādēm vai no trešajām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"platības metode".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Lai atbalsts infrastruktūrai ar saimniecisko darbību nesaistīta projekta ietvaros netiktu kvalificēts kā komercdarbības atbalsts, infrastruktūrā pamatlīdzekļu un ilgtermiņa ieguldījumu amortizācijas periodā ir pieļaujams veikt papildinošu saimniecisko darbību ne vairāk kā 20 procentu apmērā no infrastruktūras gada jaudas laika vai finanšu izteiksmē un ir pieļaujams sniegt papildpakalpojumus.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 saskaņā ar atbildīgās iestādes līdz projekta īstenošanas izstrādāto papildinošas saimnieciskās darbības uzraudzības metodiku, nodrošina veikto investīciju atbilstības uzraudzību visā projekta dzīves ciklā. Finansējuma saņēmējs visā projekta dzīves ciklā ik gadu sagatavo pārskatu par papildinošas saimnieciskās darbības apjomu un nodrošina šajā punktā minēto pārskatu un aprēķinus pamatojošo dokumentu pieejamību papildinošas saimnieciskās darbības uzraudzībai. Ja finansējuma saņēmējs konstatē, ka ir pārsniegts 20 procentu ierobežojums no infrastruktūras gada jaudas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redakcionāli pārskatīt šī punkta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w:t>
            </w:r>
            <w:r w:rsidR="00000000" w:rsidRPr="00000000" w:rsidDel="00000000">
              <w:rPr>
                <w:b w:val="1"/>
                <w:rtl w:val="0"/>
              </w:rPr>
              <w:t xml:space="preserve">,</w:t>
            </w:r>
            <w:r w:rsidR="00000000" w:rsidRPr="00000000" w:rsidDel="00000000">
              <w:rPr>
                <w:rtl w:val="0"/>
              </w:rPr>
              <w:t xml:space="preserve"> saskaņā ar atbildīgās iestādes līdz projekta īstenošana</w:t>
            </w:r>
            <w:r w:rsidR="00000000" w:rsidRPr="00000000" w:rsidDel="00000000">
              <w:rPr>
                <w:b w:val="1"/>
                <w:rtl w:val="0"/>
              </w:rPr>
              <w:t xml:space="preserve">i</w:t>
            </w:r>
            <w:r w:rsidR="00000000" w:rsidRPr="00000000" w:rsidDel="00000000">
              <w:rPr>
                <w:rtl w:val="0"/>
              </w:rPr>
              <w:t xml:space="preserve"> izstrādāto papildinošas saimnieciskās darbības uzraudzības metodiku, nodrošina veikto investīciju atbilstības uzraudzību visā projekta dzīves ciklā.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 saskaņā ar atbildīgās iestādes līdz projekta īstenošanai izstrādāto papildinošas saimnieciskās darbības uzraudzības metodiku, nodrošina veikto investīciju atbilstības uzraudzību visā projekta dzīves ciklā. Finansējuma saņēmējs visā projekta dzīves ciklā ik gadu sagatavo pārskatu par papildinošas saimnieciskās darbības apjomu un nodrošina šajā punktā minēto pārskatu un aprēķinus pamatojošo dokumentu pieejamību papildinošas saimnieciskās darbības uzraudzībai. Ja finansējuma saņēmējs konstatē, ka ir pārsniegts 20 procentu ierobežojums no infrastruktūras gada jaudas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pārkāpumu.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saņēmējs šo noteikumu </w:t>
            </w:r>
            <w:r w:rsidR="00000000" w:rsidRPr="00000000" w:rsidDel="00000000">
              <w:rPr>
                <w:rtl w:val="0"/>
              </w:rPr>
              <w:t xml:space="preserve">29.</w:t>
            </w:r>
            <w:r w:rsidR="00000000" w:rsidRPr="00000000" w:rsidDel="00000000">
              <w:rPr>
                <w:rtl w:val="0"/>
              </w:rPr>
              <w:t xml:space="preserve"> vai </w:t>
            </w:r>
            <w:r w:rsidR="00000000" w:rsidRPr="00000000" w:rsidDel="00000000">
              <w:rPr>
                <w:rtl w:val="0"/>
              </w:rPr>
              <w:t xml:space="preserve">30. </w:t>
            </w:r>
            <w:r w:rsidR="00000000" w:rsidRPr="00000000" w:rsidDel="00000000">
              <w:rPr>
                <w:rtl w:val="0"/>
              </w:rPr>
              <w:t xml:space="preserve">punkt</w:t>
            </w:r>
            <w:r w:rsidR="00000000" w:rsidRPr="00000000" w:rsidDel="00000000">
              <w:rPr>
                <w:rtl w:val="0"/>
              </w:rPr>
              <w:t xml:space="preserve">ā minētā projekta īstenošanas laikā var saņemt avansa maksājumu, kuru var izmaksāt pa daļām. Avansa maksājums nepārsniedz 30 procentus no projektam piešķirtā publiskā finansējuma kopsummas. Pēc tam kad noslēgts līgums par projekta īstenošanu, sadarbības iestāde, pamatojoties uz finansējuma saņēmēja vadības sistēmā iesniegtu avansa pieprasījumu, nodrošina finansējuma saņēmējam avansa maksājumu atbilstoši normatīvajiem aktiem par valsts budžeta līdzekļu plānošanu Eiropas Savienības fondu īstenošanai un maksājumu veikšanu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papildināts ar regulējumu par avansa piešķiršanu finansējuma saņēmējam, lūdzam izsekojamības un normas viennozīmīgas interpretācijas nolūkos norādīt arī avansa un starpposma maksājumu maksimālo apmēru atbilstoši Ministru kabineta 2023. gada 25. aprīļa noteikumos Nr. 205 "Valsts budžeta līdzekļu plānošanas kārtība Eiropas Savienības fondu projektu īstenošanai un maksājumu veikšanai 2021.–2027. gada plānošanas periodā"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un starpposma maksājumu kopsumma nedrīkst pārsniegt 90 procentus no projektam piešķirtā Eiropas Reģionālās attīstības fonda finansējuma un valsts budžeta līdzfinansējuma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Finansējuma saņēmējs šo noteikumu </w:t>
            </w:r>
            <w:r w:rsidR="00000000" w:rsidRPr="00000000" w:rsidDel="00000000">
              <w:rPr>
                <w:rtl w:val="0"/>
              </w:rPr>
              <w:t xml:space="preserve">29.</w:t>
            </w:r>
            <w:r w:rsidR="00000000" w:rsidRPr="00000000" w:rsidDel="00000000">
              <w:rPr>
                <w:rtl w:val="0"/>
              </w:rPr>
              <w:t xml:space="preserve"> vai </w:t>
            </w:r>
            <w:r w:rsidR="00000000" w:rsidRPr="00000000" w:rsidDel="00000000">
              <w:rPr>
                <w:rtl w:val="0"/>
              </w:rPr>
              <w:t xml:space="preserve">30. </w:t>
            </w:r>
            <w:r w:rsidR="00000000" w:rsidRPr="00000000" w:rsidDel="00000000">
              <w:rPr>
                <w:rtl w:val="0"/>
              </w:rPr>
              <w:t xml:space="preserve">punkt</w:t>
            </w:r>
            <w:r w:rsidR="00000000" w:rsidRPr="00000000" w:rsidDel="00000000">
              <w:rPr>
                <w:rtl w:val="0"/>
              </w:rPr>
              <w:t xml:space="preserve">ā minētā projekta īstenošanas laikā var saņemt avansa maksājumu, kuru var izmaksāt pa daļām. Avansa maksājums nepārsniedz 30 procentus no projektam piešķirtā publiskā finansējuma kopsummas. Pēc tam kad noslēgts līgums par projekta īstenošanu, sadarbības iestāde, pamatojoties uz finansējuma saņēmēja vadības sistēmā iesniegtu avansa pieprasījumu, nodrošina finansējuma saņēmējam avansa maksājumu atbilstoši normatīvajiem aktiem par valsts budžeta līdzekļu plānošanu Eiropas Savienības fondu īstenošanai un maksājumu veikšanu 2021.–2027. gada plānošanas periodā. Avansa un starpposma maksājumu kopsumma nedrīkst pārsniegt 90 procentus no projektam piešķirtā Eiropas Reģionālās attīstības fonda finansējuma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53.2.2. lai ievērotu Komisijas regulas Nr.  651/2014 26. panta 7. punkta un šo noteikumu </w:t>
            </w:r>
            <w:r w:rsidR="00000000" w:rsidRPr="00000000" w:rsidDel="00000000">
              <w:rPr>
                <w:rtl w:val="0"/>
              </w:rPr>
              <w:t xml:space="preserve">57. </w:t>
            </w:r>
            <w:r w:rsidR="00000000" w:rsidRPr="00000000" w:rsidDel="00000000">
              <w:rPr>
                <w:rtl w:val="0"/>
              </w:rPr>
              <w:t xml:space="preserve">punkt</w:t>
            </w:r>
            <w:r w:rsidR="00000000" w:rsidRPr="00000000" w:rsidDel="00000000">
              <w:rPr>
                <w:rtl w:val="0"/>
              </w:rPr>
              <w:t xml:space="preserve">a nosacījumus, atbildīgā iestāde izstrādā ikgadēju publiskā finansējuma uzraudzības un atgūšanas mehānismu, kuru sadarbības iestāde piemēro visā infrastruktūras amortizācijas periodā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53.2.apakšpunkts attiecas uz finansējuma saņēmēju un tā vidējās svērtās likmes aprēķinu, lūdzam dzēst 53.2.2.apakšpunktu (t.sk., 53.2.2.1. un 53.2.2.2. apakšpunktus), jo tas nosaka atbildīgās iestādes un sadarbības iestādes pienākumu, vai izvērtē 53.2.2.apakšpunkta pārcelšanu. Papildus aicinām izvērtēt 53.2.2.apakšpunktā un tā apakšpunktos minēto, jo šobrīd tas daļēji pārklājas ar 42. un 43.punktā noteikto par papildinošās saimnieciskās darbības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53.2.2.apakšpunkts pārcelts.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ar saimniecisku darbību saistītajai projekta daļai, kuras ietvaros plānotos ieguldījumus paredzēts izmantot finansējuma saņēmēja vai sadarbības partnera saimnieciskajā pamatdarbībā, piemēro ieguldījumu atbalstu pētniecības infrastruktūrai, kuru piešķir saskaņā ar Regulas Nr. 651/2014 26.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Nr.65/2014 26.panta 7.punktā minēto, lūdzam papildināt noteikumus ar normu, kas nosaka atbildīgo institūciju par uzraudzības un atgūšanas mehānisma izveidošanu, lai nodrošinātu, ka gadījumā, ja saimnieciskās darbības īpatsvars ir lielāks salīdzinājumā ar situāciju, kas prognozēta atbalsta piešķiršanas laikā, netiek pārsniegta piemērojamā atbalsta intensitāte.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49.2.2. Lai ievērotu Komisijas regulas Nr.  651/2014 26. panta 7. punkta un šo noteikumu 54. punkta nosacījumus, atbildīgā iestāde izstrādā ikgadēju publiskā finansējuma uzraudzības un atgūšanas mehānismu, kuru sadarbības iestāde piemēro visā infrastruktūras amortizācijas periodā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49.2.2.1. ja konstatē, ka noteikumu 29.1.2. un 29.2.1. apakšpunktā minētajā gadījumā tiek pārsniegti šo noteikumu 2.3. apakšpunktā minētie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49.2.2.2. ja konstatē, ka šo noteikumu 29.2.2. apakšpunktā minētajā gadījumā saimnieciskās darbības īpatsvars ir lielāks, nekā valsts atbalsta piešķiršanas dienā prognozēts.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ar saimniecisku darbību saistītajai projekta daļai, kuras ietvaros plānotos ieguldījumus paredzēts izmantot finansējuma saņēmēja vai sadarbības partnera saimnieciskajā pamatdarbībā, piemēro ieguldījumu atbalstu pētniecības infrastruktūrai, kuru piešķir saskaņā ar Regulas Nr. 651/2014 26.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 ir attiecināmas šo noteikumu </w:t>
            </w:r>
            <w:r w:rsidR="00000000" w:rsidRPr="00000000" w:rsidDel="00000000">
              <w:rPr>
                <w:rtl w:val="0"/>
              </w:rPr>
              <w:t xml:space="preserve">34.4.</w:t>
            </w:r>
            <w:r w:rsidR="00000000" w:rsidRPr="00000000" w:rsidDel="00000000">
              <w:rPr>
                <w:rtl w:val="0"/>
              </w:rPr>
              <w:t xml:space="preserve"> un </w:t>
            </w:r>
            <w:r w:rsidR="00000000" w:rsidRPr="00000000" w:rsidDel="00000000">
              <w:rPr>
                <w:rtl w:val="0"/>
              </w:rPr>
              <w:t xml:space="preserve">34.5. </w:t>
            </w:r>
            <w:r w:rsidR="00000000" w:rsidRPr="00000000" w:rsidDel="00000000">
              <w:rPr>
                <w:rtl w:val="0"/>
              </w:rPr>
              <w:t xml:space="preserve">apakšpunktā</w:t>
            </w:r>
            <w:r w:rsidR="00000000" w:rsidRPr="00000000" w:rsidDel="00000000">
              <w:rPr>
                <w:rtl w:val="0"/>
              </w:rPr>
              <w:t xml:space="preserve"> minētās projekta vadības un īstenošanas nodrošināšanas izmaksas,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būtības izriet, ka noteikumu projekta 49.5.apakšpunkts ir 49.4.apakšpunkta apakšpunkts, aicinām precizēt noteikumu projekta struktūru.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Sadarbības iestāde ir atbildīgā iestāde par komercdarbības atbalsta nosacījumu kombinētajos projektos (daļa, kas saistīta ar saimniecisku darbību) vai komercdarbības atbalsta izslēdzošo nosacījumu ar saimniecisku darbību nesaistītos projektos nosacījumu ievērošanas uzraudzību projekta īstenošanas laikā un pēcuzraudzības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komercdarbības atbalsta nosacījumu kombinētajos projektos (daļa, kas saistīta ar saimniecisku darbību) vai komercdarbības atbalsta izslēdzošo nosacījumu ar saimniecisku darbību nesaistītos projektos nosacījumu ievērošanas uzraudzību ir jāveic visu ieguldījumu amortizācija periodu jeb projekta dzīves ciklā, lūdzam precizēt noteikumu 55.punktu.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Sadarbības iestāde ir atbildīgā iestāde par komercdarbības atbalsta nosacījumu kombinētajos projektos (daļa, kas saistīta ar saimniecisku darbību) vai komercdarbības atbalsta izslēdzošo nosacījumu ar saimniecisku darbību nesaistītos projektos nosacījumu ievērošanas </w:t>
            </w:r>
            <w:r w:rsidR="00000000" w:rsidRPr="00000000" w:rsidDel="00000000">
              <w:rPr>
                <w:b w:val="1"/>
                <w:rtl w:val="0"/>
              </w:rPr>
              <w:t xml:space="preserve">uzraudzību projekta dzīves cikla laikā – 10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Sadarbības iestāde ir atbildīgā iestāde par komercdarbības atbalsta nosacījumu kombinētajos projektos (daļa, kas saistīta ar saimniecisku darbību) vai komercdarbības atbalsta izslēdzošo nosacījumu ar saimniecisku darbību nesaistītos projektos nosacījumu ievērošanas uzraudzību projekta dzīves cikla laikā – 10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pielikums "Kombinēta atbalsta veida projekta, finansējuma saņēmēja un sadarbības partnera daļas vidējās svērtās publiskā finansējuma intensitātes aprēķināšanas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7.1.apakšpunktā norādīt korektu atsauci uz publiskā finansējuma apmēru, jo MK noteikumu 18.punktā tas nav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2.pielikumā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pielikums "Kombinēta atbalsta veida projekta, finansējuma saņēmēja un sadarbības partnera daļas vidējās svērtās publiskā finansējuma intensitātes aprēķināšanas metodika"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2.pielikums "Kombinēta atbalsta veida projekta, finansējuma saņēmēja un sadarbības partnera daļas vidējās svērtās publiskā finansējuma intensitātes aprēķināšanas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 pielikums nav precizēts atbilstoši iepriekš izteiktajam iebildumam, kurā Finanšu ministrija lūdza skaidrot, kas ir saprotams ar noteikumu projekta 2. pielikumā minēto apakšprojektu, ņemot vērā, ka Eiropas Savienības fondus regulējošajos normatīvajos aktos šāds jēdziens netiek lietots. Uzturam minēto iebildumu un lūdzam izvērtēt un atbilstoši precizēt noteikumu projekta 2.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noteikumu projekta 2. pielikumu, ņemot vērā, ka tajā ietvertās atsauces uz noteikumu projekta pielikumiem un to punktiem, tajos ietvertajiem regulējumiem nav korektas, tostarp noteikumu projektam nav paredzēts 3. pielikums. Līdztekus vēršam uzmanību, ka atsevišķās noteikumu projekta 2. pielikuma vietās pievienotas hipersaites, kas aizved uz www.likumi.lv tīmekļa vietnē pieejamajiem Ministru kabineta 2016. gada 16. augusta noteikumiem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lūdzam pārskatīt noteikumu projekta 2. pielikumā lietoto terminoloģiju un pēc nepieciešamības salāgot to ar noteikumu projektā lietoto, piemēram, ievērojot, ka noteikumu projekta 32.4. apakšpunktā svītroti vārdi "un īstenošana", savukārt 2. pielikuma 6.1.3.5. apakšpunktā un 2. tabulā tie saglabāti.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termins “apakšprojekts” netiks lietots, 2.pielikumā pārskatīta terminoloģija, tajā iekļautās atsauces un saites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2.pielikums "Kombinēta atbalsta veida projekta, finansējuma saņēmēja un sadarbības partnera apakšprojekta vidējās svērtās publiskā finansējuma intensitātes aprēķināšanas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 pielikumā lietoti jēdzieni "informācijas un publicitātes pasākumi" un "Projekta publicitātes pasākumi". Lūdzam tos salāgot ar noteikumu projektā lietoto jēdzienu "komunikācijas un vizuālās identitātes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gan 1., gan 2. pielikumu, </w:t>
            </w:r>
            <w:r w:rsidR="00000000" w:rsidRPr="00000000" w:rsidDel="00000000">
              <w:rPr>
                <w:b w:val="1"/>
                <w:rtl w:val="0"/>
              </w:rPr>
              <w:t xml:space="preserve">nenorādot neattiecināmās izmaksas</w:t>
            </w:r>
            <w:r w:rsidR="00000000" w:rsidRPr="00000000" w:rsidDel="00000000">
              <w:rPr>
                <w:rtl w:val="0"/>
              </w:rPr>
              <w:t xml:space="preserve">, ņemot vērā to, ka ES fondu 2021.-2027. gada plānošanas periodā projektos vairs netiek iekļautas neattiecināmās izmaksas. Proti, Ministru kabineta 2022. gada 25. janvāra sēdes protokollēmumā (prot. Nr. 4 24. § 4. punkts) noteikts, ka </w:t>
            </w:r>
            <w:r w:rsidR="00000000" w:rsidRPr="00000000" w:rsidDel="00000000">
              <w:rPr>
                <w:i w:val="1"/>
                <w:rtl w:val="0"/>
              </w:rPr>
              <w:t xml:space="preserve">nozares ministrijas specifiskā atbalsta mērķa, Eiropas Savienības fonda projekta plānošanas un īstenošanas posmā, tai skaitā veicot grozījumus specifiskā atbalsta mērķa īstenošanas kārtībā vai Eiropas Savienības fonda projektā, neplāno neattiecināmās izmaksas, tas ir, izmaksas, kas nav saskaņā ar specifiskā atbalsta mērķa īstenošanas nosacījumiem vai pārsniedz pieejamo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īpaši pamatotos gadījumos ar atsevišķu Ministru kabineta lēmumu var lemt par neattiecināmajām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pārskatīt arī citu noteikumu projekta 2. pielikumā lietoto terminoloģiju un pēc nepieciešamības salāgot to ar noteikumu projektā lietoto.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- 14.01.2025.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Izglītības un zinātnes ministriju papildināt 1.1.1.2. pasākuma “RIS3 pētniecības un inovācijas centri” īstenošanas noteikumu anotāciju atbilstoši 2025.gada 10. janvāra saskaņošanas sanāksmē panāktajai vienošanai, sniedzot skaidrojumu anotācijā par  nacionālā rādītājā  - "pētniecības un attīstības līgumdarbos un intelektuālā īpašuma tiesību nodošanā iegūtais finansējums, un starptautisku pētniecības un attīstības konkursu kārtībā iegūtais finansējums pētniecības un attīstības projektiem" ietveramo finansējumu, kā arī aprakstot nacionālā rādītāja izvērtēšanas brīdi un kārtību. Papildus lūdzam ņemt vērā arī iepriekš Veselības ministrijas 2025.gada 3.janvāra atzinumā ietvertos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finansējums nacionālajā rādītājā "pētniecības un inovāciju aprīkojuma nominālā vērtība – 31 851 509  euro" nesakrīt ar noteikumu projekta 9.1.2.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9.1.2. apakšpunktā noteiktā vērtība - 31851510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sadaļā "Pašreizējā situācija", kur minēta atsauce uz 2023. gadā “Fidea” veikto Latvijas pētniecības infrastruktūras kartējuma konstatējumu, ka kopumā no Latvijas pētniecības infrastruktūras tikai 30% aprīkojuma ir uzskatāmas par unikālu Baltijā, bet tikai 10% – par unikālu Eiropā,  papildināt ar īsu informāciju  par jomām un/ vai zinātniskajām institūcijām, kurās Latvijai ir unikāla zinātnes infrastruktūra Baltijā un Eiropā (labās prakses piemēri par līdz šim veiktajiem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unikalitātes aspekts kartējuma ziņojumā ir pieminēts vispārīgi, līdz ar to no kartējuma šādu informāciju nav iespējams anotācijā pievienot.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kādēļ paredzēta šāda sadarbības iestādes rīcība (skatīt citēto rindkopu), norādot atsauces uz konkrētiem normatīvajiem aktiem:</w:t>
            </w:r>
            <w:r w:rsidR="00000000" w:rsidRPr="00000000" w:rsidDel="00000000">
              <w:rPr>
                <w:i w:val="1"/>
                <w:rtl w:val="0"/>
              </w:rPr>
              <w:t xml:space="preserve"> "Lai ar saimniecisku darbību saistītajos projektos kontrolētu vidējo svērto intensitāti un ar saimniecisku darbību nesaistītajos projektos kontrolētu ierobežotas jomas darbības procentuālo ierobežojumu ievērošanu, kā arī, lai gūtu pārliecību vai nav gūti ar projektu un tā rezultātu izmantošanu saistīti ieņēmumi, projekta īstenošanas laikā sadarbības iestāde, veicot projekta pārbaudi projekta īstenošanas vietā vai izskatot noslēguma maksājuma pieprasījumu, pārbaudīs kontu apgrozījuma pārskatus."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kombinētajos projektos vidējo svērto intensitāti būtu jākontrolē dzīves cikla beigās, savukārt, nesaimnieciskajos projektos ir jākontrolē PSD apjoms, bet jebkurš PSD faktiski arī nozīmē papildus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rindkopu pārskatīt un salāgot ar PSD un vidējās svērtās intensitātes kontroles nosacījumiem, norādot, ka tos noteiks atbildīgās iestādes izstrādātajā metodikā.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ar saimniecisku darbību saistītajos projektos kontrolētu vidējo svērto intensitāti un ar saimniecisku darbību nesaistītajos projektos kontrolētu ierobežotas jomas darbības procentuālo ierobežojumu ievērošanu, kā arī, lai gūtu pārliecību vai nav gūti ar projektu un tā rezultātu izmantošanu saistīti ieņēmumi, projekta īstenošanas laikā sadarbības iestāde, veicot projekta pārbaudi projekta īstenošanas vietā vai izskatot noslēguma maksājuma pieprasījumu, pārbaudīs kontu apgrozījuma pārskatus."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Komisijas regulas Nr.  651/2014 26. panta 7. punkta un šo noteikumu 54. punkta nosacījumus, atbildīgā iestāde izstrādā ikgadēju publiskā finansējuma uzraudzības un atgūšanas mehānismu, kuru sadarbības iestāde piemēro visā infrastruktūras amortizācijas periodā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konstatē, ka noteikumu 29.1.2. un 29.2.1. apakšpunktā minētajā gadījumā tiek pārsniegti šo noteikumu 2.3. apakšpunktā minētie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konstatē, ka šo noteikumu 29.2.2. apakšpunktā minētajā gadījumā saimnieciskās darbības īpatsvars ir lielāks, nekā valsts atbalsta piešķiršanas dienā prognozēts.”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Anotācijā sniegto informāciju par zinātniskās infrastruktūras attīstības plāna izstrādi ar MK noteikumiem, papildinot ka izstrādāto zinātniskās infrastruktūras attīstības plānu mēneša laikā pēc MK noteikumu stāšanās spēkā iesniedz IZM atbilstoši MK noteikumu 27.6. punkta nosacījumiem.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Izstrādāto zinātniskās infrastruktūras attīstības plānu mēneša laikā pēc MK noteikumu stāšanās spēkā iesniedz infrastruktūras attīstības plānu vērtēšanas komisijā atbilstoši MK noteikumu 27.6. 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  pētniecības infrastruktūras attīstības pamatošanai izstrādājamā sociāli ekonomiskā analīze, kas pamato ekonomisko ietekmi un ieguldījumu tehnoloģiju pārneses atbalstam un zināšanu pārnesei uz tautsaimniecību, tiek saprasts kā atsevišķi izstrādājams dokuments vai kā daļa no izstrādājamās Izmaksu un ieguvumu analīzes.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pasākuma ietvaros atbalstu pētniecības infrastruktūrai plānots sniegt, ja projekta iesniegumā ir pamatots, ka pētniecības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pētniecības infrastruktūras attīstību pamato izstrādātā sociāli ekonomiskā analīze, kas pamato ekonomisko ietekmi un ieguldījumu tehnoloģiju pārneses atbalstam un zināšanu pārnesei uz tautsaimniecību; </w:t>
            </w:r>
            <w:r w:rsidR="00000000" w:rsidRPr="00000000" w:rsidDel="00000000">
              <w:rPr>
                <w:b w:val="1"/>
                <w:rtl w:val="0"/>
              </w:rPr>
              <w:t xml:space="preserve">Projekta iesniegumam, kas kopsummā ir virs 1 000 000 euro, projekta iesniedzējs pievieno izmaksu un ieguvumu analīzi, šajā gadījumā sociāli ekonomiskā analīze ir kā daļa no izstrādājamās Izmaksu un ieguvumu analīzes.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nodaļu III. Atbalstāmo darbību un izmaksu attiecināmības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Pasākuma  ietvaros atbalstāmas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projekta tehniski ekonomiskā priekšizpēte: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projekta izmaksu un ieguvumu analīzes izstrāde, kas ietver finanšu analīzi, sociālekonomisko analīzi un jutīguma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 iekļaut informāciju par demarkāciju ar Ekonomikas ministrijas atbildība esošajām atbalsta programmām, kur atbalsts pieejams arī pētniecības un zināšanu izplatīšanas organizācijām: Atveseļošanas fonda 5.1.1.2.i. investīcijas pirmā, otrā un ceturtā kārta, 2.2.1.3.i. investīcija, 1.2.1.2.i. investīcijas 2. pasākums un Eiropas Savienības kohēzijas politikas programmas 2021.–2027.gadam 1.2.1.1. pasākuma trešo kārtu.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1.1.1.2. pasākumā plānoto ieguldījumu norobežošanu un nepārklāšanos, projekta iesniedzēji projekta iesniegumā un infrastruktūras attīstības plānā sniedz informāciju par citu finanšu instrumentu investīcijās plānoto darbību sinerģiju un demarkāciju ar Eiropas Savienības struktūrfondu un Kohēzijas fonda 2014.–2020. gada un 2021.- 2027. gada plānošanas periodā īstenotajām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1.3.sadaļā norādīt arī plānošanas dokumentu rādītāju skaitliskās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finansējuma saņēmējam sasniedzamie nacionālie rādītāji noteikti, 2025.-2029. gada periodā pieņemot 4% pieaugumu pret finansējuma saņēmēja vidējo sniegumu 2020.-2022. gadā, pēc formulas F=(r</w:t>
            </w:r>
            <w:r w:rsidR="00000000" w:rsidRPr="00000000" w:rsidDel="00000000">
              <w:rPr>
                <w:vertAlign w:val="subscript"/>
                <w:rtl w:val="0"/>
              </w:rPr>
              <w:t xml:space="preserve">2020</w:t>
            </w:r>
            <w:r w:rsidR="00000000" w:rsidRPr="00000000" w:rsidDel="00000000">
              <w:rPr>
                <w:rtl w:val="0"/>
              </w:rPr>
              <w:t xml:space="preserve">+r</w:t>
            </w:r>
            <w:r w:rsidR="00000000" w:rsidRPr="00000000" w:rsidDel="00000000">
              <w:rPr>
                <w:vertAlign w:val="subscript"/>
                <w:rtl w:val="0"/>
              </w:rPr>
              <w:t xml:space="preserve">2021</w:t>
            </w:r>
            <w:r w:rsidR="00000000" w:rsidRPr="00000000" w:rsidDel="00000000">
              <w:rPr>
                <w:rtl w:val="0"/>
              </w:rPr>
              <w:t xml:space="preserve">+r</w:t>
            </w:r>
            <w:r w:rsidR="00000000" w:rsidRPr="00000000" w:rsidDel="00000000">
              <w:rPr>
                <w:vertAlign w:val="subscript"/>
                <w:rtl w:val="0"/>
              </w:rPr>
              <w:t xml:space="preserve">2022</w:t>
            </w:r>
            <w:r w:rsidR="00000000" w:rsidRPr="00000000" w:rsidDel="00000000">
              <w:rPr>
                <w:rtl w:val="0"/>
              </w:rPr>
              <w:t xml:space="preserve">)/3*5*1,04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w:t>
            </w:r>
            <w:r w:rsidR="00000000" w:rsidRPr="00000000" w:rsidDel="00000000">
              <w:rPr>
                <w:vertAlign w:val="subscript"/>
                <w:rtl w:val="0"/>
              </w:rPr>
              <w:t xml:space="preserve">2020</w:t>
            </w:r>
            <w:r w:rsidR="00000000" w:rsidRPr="00000000" w:rsidDel="00000000">
              <w:rPr>
                <w:rtl w:val="0"/>
              </w:rPr>
              <w:t xml:space="preserve"> – rādītāja vērtība 2020.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w:t>
            </w:r>
            <w:r w:rsidR="00000000" w:rsidRPr="00000000" w:rsidDel="00000000">
              <w:rPr>
                <w:vertAlign w:val="subscript"/>
                <w:rtl w:val="0"/>
              </w:rPr>
              <w:t xml:space="preserve">2021</w:t>
            </w:r>
            <w:r w:rsidR="00000000" w:rsidRPr="00000000" w:rsidDel="00000000">
              <w:rPr>
                <w:rtl w:val="0"/>
              </w:rPr>
              <w:t xml:space="preserve"> – rādītāja vērtība 2021.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w:t>
            </w:r>
            <w:r w:rsidR="00000000" w:rsidRPr="00000000" w:rsidDel="00000000">
              <w:rPr>
                <w:vertAlign w:val="subscript"/>
                <w:rtl w:val="0"/>
              </w:rPr>
              <w:t xml:space="preserve">2022</w:t>
            </w:r>
            <w:r w:rsidR="00000000" w:rsidRPr="00000000" w:rsidDel="00000000">
              <w:rPr>
                <w:rtl w:val="0"/>
              </w:rPr>
              <w:t xml:space="preserve"> – rādītāja vērtība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9.2. apakšpunktā minētie nacionālie rādītāji noteikti, summējot 22. un 23. punktā noteiktos rādītājus.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informāciju par attiecīgās nozares/ jomas pārstāvošu biedrību, nodibinājumu, nevalstisko organizāciju iesaisti noteikumu projekta izstrādē, lai izpildītu Ministru prezidenta 2021.gada 7.septembra rezolūciju Nr. 2021-1.1.1./50-50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lūdzam sagatavot un sniegt informāciju par sabiedrības pārstāvju iesaisti normatīvā regulējuma izstrādē Nevalstisko organizāciju un Ministru kabineta sadarbības memoranda īstenošanas padomes sekretariātam".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24.07.2024. līdz 11.08.2024. notika Noteikumu projekta Nr. 24-TA-1719 "Eiropas Savienības kohēzijas politikas programmas 2021.-2027. gadam 1.1.1. specifiskā atbalsta mērķa “Pētniecības un inovāciju kapacitātes stiprināšana un progresīvu tehnoloģiju ieviešana kopējā P&amp;A sistēmā” 1.1.1.2. pasākuma “RIS3 pētniecības un inovācijas centri” īstenošanas noteikumi" publiskā apspriešana, kuras ietvaros varēja sniegt viedokli visas ieinteresētas puses, tai skaitā attiecīgās nozares/ jomas pārstāvošās biedrības, nodibinājumi, nevalstiskās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anotāciju ar informāciju, ka gadījumos, kur plānota jaunas infrastruktūras būvniecība, ieguldījumi plānoti saskaņā ar Jauno Eiropas Bauhaus iniciatīvu.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Eiropas Bauhaus iniciatīva ir radoša starpdisciplināra vides, ekonomikas un kultūras iniciatīva, kas savieno dizainu, ilgtspējību, pieejamību un investīcijas, bet nav tiešā veidā saistīta ar jaunas infrastruktūras būvniecību sinerģijā ar RIS3 pētniecības un inovācijas centru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paredzēti ieguldījumi izglītības infrastruktūrā, tad lūdzam IZM izvērtēt un nepieciešamības gadījumā anotācijā ietvert informāciju par atbilstību Apvienoto Nāciju organizācijas Konvencijas par personu ar invaliditāti tiesībām prasībām , tostarp 4. un 5. vispārīgajam komentāram un Konvencijas par personu ar invaliditāti tiesībām komitejas noslēguma apsvērumiem,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piekļūstamības principu, līdzdalības principu, iekļaušanas principu, izpratnes veicināšanas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investīcijas nepieciešams nodrošināt atbilstību nacionālajai nozares politikai un ES politikai un tiesiskajam regulējumam, lai nodrošinātu atbilstību cilvēktiesību prasībām, proti, Eiropas Savienības Pamattiesību hartai, Eiropas Sociālo tiesību pīlāram un Stratēģijai par personu ar invaliditāti tiesībām 2021.–2030. gadam, un Izglītības attīstības pamatnostādnēm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noteikumu projekta 24.1.apakšpunkta informāciju, aicinām IZM papildināt anotācijas sadaļā "Risinājuma apraksts"  ietverto informāciju, ar to, kas un pie kādiem nosacījumiem veic izmaksu-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Ilgtspējas novērtējumu pētniecības infrastruktūras izveidei, pilnveidei vai attīstībai Latvijas viedās specializācijas stratēģijas jomās veic, balstoties uz izmaksu–ieguvumu analīzi, kas pamato projektu finansiālo ilgtspēju un investīciju sociālekonomisko atdevi, ja projekta kopējās izmaksas, ieskaitot pievienotās vērtības nodokli, pārsniedz 1 000 000 euro, atbilstoši sadarbības iestādes izstrādātajiem metodiskajiem norādījumiem. Izmaksu-ieguvumu analīzē piemēro aktuālās makroekonomikas prognozes, kas pieejamas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http://www.fm.gov.lv/lv/sadalas/ppp/tiesibu_akti/makroekonomiskie_pienemumi_un_prognozes/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anotācijas sadaļā "Risinājuma apraksts" ietverto un aprakstīto nacionālo rādītāju ( </w:t>
            </w:r>
            <w:r w:rsidR="00000000" w:rsidRPr="00000000" w:rsidDel="00000000">
              <w:rPr>
                <w:i w:val="1"/>
                <w:rtl w:val="0"/>
              </w:rPr>
              <w:t xml:space="preserve">finansējuma saņēmēja iepriekšējos trijos finansēšanas periodos pētniecības un attīstības līgumdarbu iegūtais finansējums [..]),</w:t>
            </w:r>
            <w:r w:rsidR="00000000" w:rsidRPr="00000000" w:rsidDel="00000000">
              <w:rPr>
                <w:rtl w:val="0"/>
              </w:rPr>
              <w:t xml:space="preserve"> lūdzam skaidrot kāpēc tiek noteiktas tādas rādītāja  "sasniedzamās" vērtības, kas nav attiecināmas uz nākotnes scenāriju, bet gan uz pagātni. Tāpat vēršam uzmanību, ka anotācijā iekļautā nacionālā rādītāja nosaukums pēc būtības atšķiras no noteikumu projekta 9.2.2.apakšpunktā iekļautā?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pagātnes dati ir bāzes vērtība, rādītāja vērtībai paredzot 4% pieugumu.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šīs anotācijas sadaļā iekļautajiem secinājumiem no nacionālā zinātniskās infrastruktūras kartējuma (2023), aicinām IZM labākai situācijas ar zinātniskās infrastruktūru atspoguļošanai iekļaut pilnu informāciju, ka 30% zinātniskās infrastruktūras ir unikāla Baltijas valstu līmenī un tikai 10 % -unikāla Eiropas līmenī, vienlaikus norādot jomas, kurās tas ir identificēts.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"Juridiskās personas" ar norādi uz IZM, savukārt atbilstošajā apakšsadaļā "Ietekmes apraksts" norādīt, ka IZM pildīs atbildīgās iestādes funkcijas, savukārt valsts zinātniskās institūcijas pildīs finansējuma saņēmēju un sadarbības partneru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2. sadaļu ar informāciju par administratīvajām izmaksām. Norādām, ka noteikumu projektā uzskaitīti 12 projekta iesniedzēji, kam jāsagatavo un jāiesniedz projekta iesniegums Kohēzijas politikas fondu vadības informācijas sistēma, līdz ar to, nepieciešams veikt aprēķinu par projektu iesniedzēju administratīvajām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atbalsts tiks sniegts 12 projektu iesniedzējiem (zinātniskajām institūcijām) ierobežotas projektu iesniegumu atlases veidā. Lai arī projekta iesnieguma sagatavošana rada zināmu administratīvo slogu, tomēr zinātniskās institūcijas administratīvās izmaksas nodrošina pamatdarbības ietvaros, bāzes finansējums tiek piešķirts atbilstoši ZDL 39. pantā minētajam - “zinātnisko institūciju reģistrā reģistrēto valsts zinātnisko institūtu, valsts augstskolu un valsts augstskolu zinātnisko institūtu attīstībai šo institūciju darbības stratēģijā noteikto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norādīto valsts budžeta līdzfinansējuma apmēru kopā un sadalījumā gadiem. Vēršam uzmanību, ka valsts budžeta līdzfinansējuma apmērs kopā šajā punktā veido 1 </w:t>
            </w:r>
            <w:r w:rsidR="00000000" w:rsidRPr="00000000" w:rsidDel="00000000">
              <w:rPr>
                <w:i w:val="1"/>
                <w:rtl w:val="0"/>
              </w:rPr>
              <w:t xml:space="preserve">euro </w:t>
            </w:r>
            <w:r w:rsidR="00000000" w:rsidRPr="00000000" w:rsidDel="00000000">
              <w:rPr>
                <w:rtl w:val="0"/>
              </w:rPr>
              <w:t xml:space="preserve">novirzi un neatbilst noteikumu projekta 7.punktā norādītajam valsts budžeta līdzfinansējumam.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6.2. detalizēts izdevumu aprēķins precizēta 2029.g. VB.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3.sadaļas “Tiesību akta projekta ietekme uz valsts budžetu un pašvaldību budžetiem” 6.2.apakšpunktā norādīto valsts budžeta līdzfinansējuma apmēru 2025.gadā ar minētās sadaļas 3. kolonnas 3.punktā, 3.1.apakšpunktā, 5.punktā un 5.1.apakšpunktā norādīto finansiālo vērtību (novirze 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6.2.apakšpunktā norādītais finansējuma apmērs 2025.gadam, tehniska neprecizitāte 1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24-TA-1719</w:t>
    </w:r>
    <w:r>
      <w:br/>
    </w:r>
    <w:r w:rsidR="00000000" w:rsidRPr="00000000" w:rsidDel="00000000">
      <w:rPr>
        <w:rtl w:val="0"/>
      </w:rPr>
      <w:t xml:space="preserve">21.01.2025. 16.49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24-TA-1719</w:t>
    </w:r>
    <w:r>
      <w:br/>
    </w:r>
    <w:r w:rsidR="00000000" w:rsidRPr="00000000" w:rsidDel="00000000">
      <w:rPr>
        <w:rtl w:val="0"/>
      </w:rPr>
      <w:t xml:space="preserve">21.01.2025. 16.49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Izziņa_24-TA-1719.docx</dc:title>
</cp:coreProperties>
</file>

<file path=docProps/custom.xml><?xml version="1.0" encoding="utf-8"?>
<Properties xmlns="http://schemas.openxmlformats.org/officeDocument/2006/custom-properties" xmlns:vt="http://schemas.openxmlformats.org/officeDocument/2006/docPropsVTypes"/>
</file>