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40DA5" w:rsidR="002938EB" w:rsidRDefault="006630AA" w14:paraId="3E7B6026" w14:textId="77777777">
      <w:pPr>
        <w:jc w:val="center"/>
        <w:rPr>
          <w:lang w:val="lv-LV"/>
        </w:rPr>
      </w:pPr>
      <w:r w:rsidRPr="00240DA5">
        <w:rPr>
          <w:lang w:val="lv-LV"/>
        </w:rPr>
        <w:t>Rīgā,</w:t>
      </w:r>
    </w:p>
    <w:p w:rsidRPr="00240DA5" w:rsidR="002938EB" w:rsidRDefault="006630AA" w14:paraId="1E246949" w14:textId="77777777">
      <w:pPr>
        <w:rPr>
          <w:lang w:val="lv-LV"/>
        </w:rPr>
      </w:pPr>
      <w:r w:rsidRPr="00240DA5">
        <w:rPr>
          <w:lang w:val="lv-LV"/>
        </w:rPr>
        <w:t>12.03.2021. Nr. PDF 210312</w:t>
      </w:r>
    </w:p>
    <w:p w:rsidRPr="00240DA5" w:rsidR="002938EB" w:rsidRDefault="006630AA" w14:paraId="75E7DEA6" w14:textId="77777777">
      <w:pPr>
        <w:jc w:val="right"/>
        <w:rPr>
          <w:b/>
          <w:lang w:val="lv-LV"/>
        </w:rPr>
      </w:pPr>
      <w:r w:rsidRPr="00240DA5">
        <w:rPr>
          <w:b/>
          <w:lang w:val="lv-LV"/>
        </w:rPr>
        <w:t>Satiksmes ministrijai</w:t>
      </w:r>
    </w:p>
    <w:p w:rsidRPr="00240DA5" w:rsidR="002938EB" w:rsidRDefault="002938EB" w14:paraId="5B556AEF" w14:textId="77777777">
      <w:pPr>
        <w:jc w:val="both"/>
        <w:rPr>
          <w:lang w:val="lv-LV"/>
        </w:rPr>
      </w:pPr>
    </w:p>
    <w:p w:rsidRPr="00240DA5" w:rsidR="002938EB" w:rsidRDefault="006630AA" w14:paraId="76F42A90" w14:textId="77777777">
      <w:pPr>
        <w:jc w:val="both"/>
        <w:rPr>
          <w:i/>
          <w:lang w:val="lv-LV"/>
        </w:rPr>
      </w:pPr>
      <w:r w:rsidRPr="00240DA5">
        <w:rPr>
          <w:i/>
          <w:lang w:val="lv-LV"/>
        </w:rPr>
        <w:t>Atzinums Pamatnostādņu projektam</w:t>
      </w:r>
    </w:p>
    <w:p w:rsidRPr="00240DA5" w:rsidR="002938EB" w:rsidRDefault="006630AA" w14:paraId="1011CB0E" w14:textId="77777777">
      <w:pPr>
        <w:jc w:val="both"/>
        <w:rPr>
          <w:i/>
          <w:lang w:val="lv-LV"/>
        </w:rPr>
      </w:pPr>
      <w:r w:rsidRPr="00240DA5">
        <w:rPr>
          <w:i/>
          <w:lang w:val="lv-LV"/>
        </w:rPr>
        <w:t>“Transporta attīstības pamatnostādnes 2021.–2027.gadam”</w:t>
      </w:r>
    </w:p>
    <w:p w:rsidRPr="00240DA5" w:rsidR="002938EB" w:rsidRDefault="002938EB" w14:paraId="15A78B91" w14:textId="77777777">
      <w:pPr>
        <w:jc w:val="both"/>
        <w:rPr>
          <w:lang w:val="lv-LV"/>
        </w:rPr>
      </w:pPr>
    </w:p>
    <w:p w:rsidRPr="00240DA5" w:rsidR="002938EB" w:rsidRDefault="006630AA" w14:paraId="57A1E4FC" w14:textId="77777777">
      <w:pPr>
        <w:ind w:firstLine="720"/>
        <w:jc w:val="both"/>
        <w:rPr>
          <w:lang w:val="lv-LV"/>
        </w:rPr>
      </w:pPr>
      <w:r w:rsidRPr="00240DA5">
        <w:rPr>
          <w:lang w:val="lv-LV"/>
        </w:rPr>
        <w:t>Nodibinājums “Pasaules dabas fonds”, biedrība “Zaļā brīvība” un apvienība “Pilsēta cilvēkiem” ir iepazinušies ar Satiksmes ministrijas sagatavoto Pamatnostādņu projekta "Transporta attīstības pamatnostādnes 2021.–2027.gadam" plānu (turpmāk - Pamatnostādnes) un tā pielikumiem un izsaka sekojošus viedokļus un iebildumus.</w:t>
      </w:r>
    </w:p>
    <w:p w:rsidRPr="00240DA5" w:rsidR="002938EB" w:rsidRDefault="002938EB" w14:paraId="78DA70EF" w14:textId="77777777">
      <w:pPr>
        <w:jc w:val="both"/>
        <w:rPr>
          <w:lang w:val="lv-LV"/>
        </w:rPr>
      </w:pPr>
    </w:p>
    <w:p w:rsidRPr="00240DA5" w:rsidR="002938EB" w:rsidRDefault="006630AA" w14:paraId="6F2B7569" w14:textId="666D117D">
      <w:pPr>
        <w:ind w:firstLine="720"/>
        <w:jc w:val="both"/>
        <w:rPr>
          <w:lang w:val="lv-LV"/>
        </w:rPr>
      </w:pPr>
      <w:r w:rsidRPr="00240DA5">
        <w:rPr>
          <w:lang w:val="lv-LV"/>
        </w:rPr>
        <w:t xml:space="preserve">Atbilstoši Nacionālajam </w:t>
      </w:r>
      <w:r w:rsidRPr="00240DA5" w:rsidR="00240DA5">
        <w:rPr>
          <w:lang w:val="lv-LV"/>
        </w:rPr>
        <w:t>Enerģētikas</w:t>
      </w:r>
      <w:r w:rsidRPr="00240DA5">
        <w:rPr>
          <w:lang w:val="lv-LV"/>
        </w:rPr>
        <w:t xml:space="preserve"> un Klimata plānam Latvijā ir iecerēts kopējās SEG emisijas samazināt par 55% līdz 2030. gadam, bet transporta SEG emisijas samazināt par vismaz 6% līdz 2030. gadam, salīdzinot ar 2005. gada līmeni. Pamatnostādnēs minēts, ka transporta nozarei ir jāsniedz būtisks ieguldījums šī mērķa sasniegšanā. Taču vēršam uzmanību uz to, ka </w:t>
      </w:r>
      <w:r w:rsidRPr="00240DA5">
        <w:rPr>
          <w:b/>
          <w:lang w:val="lv-LV"/>
        </w:rPr>
        <w:t xml:space="preserve">Pamatnostādnēs minēto SEG samazināšanas mērķu </w:t>
      </w:r>
      <w:proofErr w:type="spellStart"/>
      <w:r w:rsidRPr="00240DA5">
        <w:rPr>
          <w:b/>
          <w:lang w:val="lv-LV"/>
        </w:rPr>
        <w:t>ambiciozitāte</w:t>
      </w:r>
      <w:proofErr w:type="spellEnd"/>
      <w:r w:rsidRPr="00240DA5">
        <w:rPr>
          <w:b/>
          <w:lang w:val="lv-LV"/>
        </w:rPr>
        <w:t xml:space="preserve"> transporta sektorā nav atspoguļota pasākumu un investīciju plānā</w:t>
      </w:r>
      <w:r w:rsidRPr="00240DA5">
        <w:rPr>
          <w:lang w:val="lv-LV"/>
        </w:rPr>
        <w:t xml:space="preserve">. Ievērojama daļa no iecerētajiem pasākumiem SEG emisiju daudzumu, iespējams, palielinās, taču tikai neliela pasākumu daļa to samazinās, tādejādi kopējā bilancē maz ticams nozares radīto kopēju emisiju samazinājums. Piemēram, attiecībā uz Latvijas ostu infrastruktūras pilnveidošanas pasākumiem vienlaikus ar SEG emisiju samazinājumu, ko radītu procesu </w:t>
      </w:r>
      <w:proofErr w:type="spellStart"/>
      <w:r w:rsidRPr="00240DA5">
        <w:rPr>
          <w:lang w:val="lv-LV"/>
        </w:rPr>
        <w:t>efektivizācija</w:t>
      </w:r>
      <w:proofErr w:type="spellEnd"/>
      <w:r w:rsidRPr="00240DA5">
        <w:rPr>
          <w:lang w:val="lv-LV"/>
        </w:rPr>
        <w:t>, tiek paredzēts arī kravu apgrozījuma pieaugums, kas savukārt nozīmētu pazaudēt panākto SEG samazinājumu un rast iespēju papildu emisiju samazinājuma pasākumiem.</w:t>
      </w:r>
    </w:p>
    <w:p w:rsidRPr="00240DA5" w:rsidR="002938EB" w:rsidRDefault="002938EB" w14:paraId="71442F42" w14:textId="77777777">
      <w:pPr>
        <w:jc w:val="both"/>
        <w:rPr>
          <w:highlight w:val="yellow"/>
          <w:lang w:val="lv-LV"/>
        </w:rPr>
      </w:pPr>
    </w:p>
    <w:p w:rsidRPr="00240DA5" w:rsidR="002938EB" w:rsidRDefault="006630AA" w14:paraId="5FD5E964" w14:textId="77777777">
      <w:pPr>
        <w:ind w:firstLine="720"/>
        <w:jc w:val="both"/>
        <w:rPr>
          <w:highlight w:val="yellow"/>
          <w:lang w:val="lv-LV"/>
        </w:rPr>
      </w:pPr>
      <w:r w:rsidRPr="00240DA5">
        <w:rPr>
          <w:lang w:val="lv-LV"/>
        </w:rPr>
        <w:t>93,63% SEG emisijas transporta sektorā radās tieši no autotransporta un 76%</w:t>
      </w:r>
      <w:r w:rsidRPr="00240DA5">
        <w:rPr>
          <w:vertAlign w:val="superscript"/>
          <w:lang w:val="lv-LV"/>
        </w:rPr>
        <w:footnoteReference w:id="1"/>
      </w:r>
      <w:r w:rsidRPr="00240DA5">
        <w:rPr>
          <w:lang w:val="lv-LV"/>
        </w:rPr>
        <w:t xml:space="preserve"> no tām rada pasažieru transportlīdzekļi. ¼ no kopējām Latvijas SEG emisijām rada transports, savukārt kopējās ārpus emisiju tirdzniecības shēmas (ETS) segmenta transporta radītās emisijas Latvijā ir 29% no kopējām SEG emisijām. Tādējādi transporta sektora </w:t>
      </w:r>
      <w:r w:rsidRPr="00240DA5">
        <w:rPr>
          <w:b/>
          <w:lang w:val="lv-LV"/>
        </w:rPr>
        <w:t>SEG emisiju samazināšanas aktivitātēm primāri jābūt mērķētam uz pasažieru autotransporta segmentu</w:t>
      </w:r>
      <w:r w:rsidRPr="00240DA5">
        <w:rPr>
          <w:lang w:val="lv-LV"/>
        </w:rPr>
        <w:t>, kam būtu jābūt atspoguļotam arī plānoto investīciju apjomā, tomēr šobrīd tas nav redzams. Uzlādes infrastruktūras izveide elektromobiļu masveida ieviešanai prasīs daudz laika, tāpēc nevajadzētu pieļaut kavēšanos ar šiem ieguldījumiem.</w:t>
      </w:r>
    </w:p>
    <w:p w:rsidRPr="00240DA5" w:rsidR="002938EB" w:rsidRDefault="002938EB" w14:paraId="2C678941" w14:textId="77777777">
      <w:pPr>
        <w:jc w:val="both"/>
        <w:rPr>
          <w:highlight w:val="yellow"/>
          <w:lang w:val="lv-LV"/>
        </w:rPr>
      </w:pPr>
    </w:p>
    <w:p w:rsidRPr="00D52C7A" w:rsidR="002938EB" w:rsidRDefault="006630AA" w14:paraId="1B0959FB" w14:textId="73F361ED">
      <w:pPr>
        <w:ind w:firstLine="720"/>
        <w:jc w:val="both"/>
        <w:rPr>
          <w:lang w:val="lv-LV"/>
        </w:rPr>
      </w:pPr>
      <w:r w:rsidRPr="00240DA5">
        <w:rPr>
          <w:lang w:val="lv-LV"/>
        </w:rPr>
        <w:t xml:space="preserve">Ņemot vērā ātrgaitas autotransporta un </w:t>
      </w:r>
      <w:r w:rsidRPr="00240DA5" w:rsidR="00240DA5">
        <w:rPr>
          <w:lang w:val="lv-LV"/>
        </w:rPr>
        <w:t>dzelzceļa</w:t>
      </w:r>
      <w:r w:rsidRPr="00240DA5">
        <w:rPr>
          <w:lang w:val="lv-LV"/>
        </w:rPr>
        <w:t xml:space="preserve"> garuma pieaugumu, </w:t>
      </w:r>
      <w:r w:rsidRPr="00D72172">
        <w:rPr>
          <w:lang w:val="lv-LV"/>
        </w:rPr>
        <w:t xml:space="preserve">Pamatnostādnēs nav iekļauti rezultatīvie </w:t>
      </w:r>
      <w:r w:rsidRPr="00D52C7A">
        <w:rPr>
          <w:lang w:val="lv-LV"/>
        </w:rPr>
        <w:t>rādītāji par skaņas piesārņojumu un aprites ekonomikas principu ievērošanu autoceļu būvniecībā un uzturēšanā. Pamatnostādnēs tiek plānots, ka trokšņa piesārņojums lidostas “Rīga” ietekmētajā teritorijā nepalielināsies, taču vienlaikus tiek prognozēts ļoti nozīmīgs pasažieru plūsmas un apkalpoto kravu pieaugums. Pat ar trokšņu novēršanas pasākumu īstenošanu maz ticams, ka trokšņu līmenis pie šāda attīstības scenārija nepalielināsies.</w:t>
      </w:r>
    </w:p>
    <w:p w:rsidRPr="00D52C7A" w:rsidR="002938EB" w:rsidRDefault="002938EB" w14:paraId="50CDC414" w14:textId="77777777">
      <w:pPr>
        <w:jc w:val="both"/>
        <w:rPr>
          <w:lang w:val="lv-LV"/>
        </w:rPr>
      </w:pPr>
    </w:p>
    <w:p w:rsidRPr="00D52C7A" w:rsidR="002938EB" w:rsidRDefault="006630AA" w14:paraId="00E82190" w14:textId="77777777">
      <w:pPr>
        <w:ind w:firstLine="720"/>
        <w:jc w:val="both"/>
        <w:rPr>
          <w:lang w:val="lv-LV"/>
        </w:rPr>
      </w:pPr>
      <w:r w:rsidRPr="00D52C7A">
        <w:rPr>
          <w:lang w:val="lv-LV"/>
        </w:rPr>
        <w:t xml:space="preserve">Kontekstā ar to, ka līdz 2050. gadam Eiropā transporta nozarei emisijas būs jāsamazina par 90% salīdzinājumā ar 1990. gada līmeni, nav saprotami mērķi gan ievērojami </w:t>
      </w:r>
      <w:r w:rsidRPr="00D52C7A">
        <w:rPr>
          <w:lang w:val="lv-LV"/>
        </w:rPr>
        <w:lastRenderedPageBreak/>
        <w:t xml:space="preserve">audzēt lidostas “Rīga” darbības intensitāti, gan arī veicināt reģionālo lidostu attīstību. Uzskatām, ka šie mērķi ir klajā pretrunā ar </w:t>
      </w:r>
      <w:proofErr w:type="spellStart"/>
      <w:r w:rsidRPr="00D52C7A">
        <w:rPr>
          <w:lang w:val="lv-LV"/>
        </w:rPr>
        <w:t>klimatneitralitātes</w:t>
      </w:r>
      <w:proofErr w:type="spellEnd"/>
      <w:r w:rsidRPr="00D52C7A">
        <w:rPr>
          <w:lang w:val="lv-LV"/>
        </w:rPr>
        <w:t xml:space="preserve"> mērķi un nevar tikt uzskatīti par sabalansētiem starp vides un ekonomisko dimensiju. </w:t>
      </w:r>
      <w:proofErr w:type="spellStart"/>
      <w:r w:rsidRPr="00D52C7A">
        <w:rPr>
          <w:lang w:val="lv-LV"/>
        </w:rPr>
        <w:t>Bezemisiju</w:t>
      </w:r>
      <w:proofErr w:type="spellEnd"/>
      <w:r w:rsidRPr="00D52C7A">
        <w:rPr>
          <w:lang w:val="lv-LV"/>
        </w:rPr>
        <w:t xml:space="preserve"> tehnoloģijas aviācijas nozarē pagaidām vēl nav tādā attīstības stadijā, kurā notiktu plaša šo tehnoloģiju ieviešana, tādēļ </w:t>
      </w:r>
      <w:proofErr w:type="spellStart"/>
      <w:r w:rsidRPr="00D52C7A">
        <w:rPr>
          <w:lang w:val="lv-LV"/>
        </w:rPr>
        <w:t>klimatneitralitātes</w:t>
      </w:r>
      <w:proofErr w:type="spellEnd"/>
      <w:r w:rsidRPr="00D52C7A">
        <w:rPr>
          <w:lang w:val="lv-LV"/>
        </w:rPr>
        <w:t xml:space="preserve"> mērķus grūti apvienot ar aviācijas nozares darbības pieaugumu, īpaši pastiprinot reģionālo projektu attīstību. Turklāt </w:t>
      </w:r>
      <w:r w:rsidRPr="00D52C7A">
        <w:rPr>
          <w:i/>
          <w:lang w:val="lv-LV"/>
        </w:rPr>
        <w:t xml:space="preserve">Rail </w:t>
      </w:r>
      <w:proofErr w:type="spellStart"/>
      <w:r w:rsidRPr="00D52C7A">
        <w:rPr>
          <w:i/>
          <w:lang w:val="lv-LV"/>
        </w:rPr>
        <w:t>Baltica</w:t>
      </w:r>
      <w:proofErr w:type="spellEnd"/>
      <w:r w:rsidRPr="00D52C7A">
        <w:rPr>
          <w:lang w:val="lv-LV"/>
        </w:rPr>
        <w:t xml:space="preserve"> projekta attīstības kontekstā nav saprotams, kā sadalīsies esošo pasažieru plūsmas (ņemot arī vērā negatīvo demogrāfijas līkni) starptautiskos </w:t>
      </w:r>
      <w:proofErr w:type="spellStart"/>
      <w:r w:rsidRPr="00D52C7A">
        <w:rPr>
          <w:lang w:val="lv-LV"/>
        </w:rPr>
        <w:t>pārbraucienos</w:t>
      </w:r>
      <w:proofErr w:type="spellEnd"/>
      <w:r w:rsidRPr="00D52C7A">
        <w:rPr>
          <w:lang w:val="lv-LV"/>
        </w:rPr>
        <w:t xml:space="preserve"> starp aviotransportu un dzelzceļu. Lai tiktu panākts SEG emisiju samazinājums starptautiskos pārvadājumos, vismaz daļai no tiem pasažieriem, kas būtu izmantojuši aviotransportu, būtu jāizmanto </w:t>
      </w:r>
      <w:r w:rsidRPr="00D52C7A">
        <w:rPr>
          <w:i/>
          <w:lang w:val="lv-LV"/>
        </w:rPr>
        <w:t xml:space="preserve">Rail </w:t>
      </w:r>
      <w:proofErr w:type="spellStart"/>
      <w:r w:rsidRPr="00D52C7A">
        <w:rPr>
          <w:i/>
          <w:lang w:val="lv-LV"/>
        </w:rPr>
        <w:t>Baltica</w:t>
      </w:r>
      <w:proofErr w:type="spellEnd"/>
      <w:r w:rsidRPr="00D52C7A">
        <w:rPr>
          <w:i/>
          <w:lang w:val="lv-LV"/>
        </w:rPr>
        <w:t xml:space="preserve">, </w:t>
      </w:r>
      <w:r w:rsidRPr="00D52C7A">
        <w:rPr>
          <w:lang w:val="lv-LV"/>
        </w:rPr>
        <w:t>nevis jāveicina kopējais starptautiskās mobilitātes pieaugums.</w:t>
      </w:r>
    </w:p>
    <w:p w:rsidRPr="00240DA5" w:rsidR="002938EB" w:rsidRDefault="006630AA" w14:paraId="645C532C" w14:textId="77777777">
      <w:pPr>
        <w:spacing w:before="240"/>
        <w:ind w:firstLine="720"/>
        <w:jc w:val="both"/>
        <w:rPr>
          <w:lang w:val="lv-LV"/>
        </w:rPr>
      </w:pPr>
      <w:r w:rsidRPr="00D52C7A">
        <w:rPr>
          <w:lang w:val="lv-LV"/>
        </w:rPr>
        <w:t xml:space="preserve">Uzskatām, ka attiecībā uz Pamatnostādņu </w:t>
      </w:r>
      <w:r w:rsidRPr="00D52C7A">
        <w:rPr>
          <w:b/>
          <w:lang w:val="lv-LV"/>
        </w:rPr>
        <w:t>1. pielikumā ietverto 4.1.3. pasākumu</w:t>
      </w:r>
      <w:r w:rsidRPr="00D52C7A">
        <w:rPr>
          <w:lang w:val="lv-LV"/>
        </w:rPr>
        <w:t xml:space="preserve"> "Alternatīvo degvielu infrastruktūras izveidošana un uzturēšana (t.sk. ETL uzlādes vietas, ūdeņraža, CNG un LNG </w:t>
      </w:r>
      <w:proofErr w:type="spellStart"/>
      <w:r w:rsidRPr="00D52C7A">
        <w:rPr>
          <w:lang w:val="lv-LV"/>
        </w:rPr>
        <w:t>uzpildes</w:t>
      </w:r>
      <w:proofErr w:type="spellEnd"/>
      <w:r w:rsidRPr="00D52C7A">
        <w:rPr>
          <w:lang w:val="lv-LV"/>
        </w:rPr>
        <w:t xml:space="preserve"> stacijas)" - dabasgāzes, kas</w:t>
      </w:r>
      <w:r w:rsidRPr="00240DA5">
        <w:rPr>
          <w:lang w:val="lv-LV"/>
        </w:rPr>
        <w:t xml:space="preserve"> ir fosilā degviela, iekļaušana šajā pasākumā </w:t>
      </w:r>
      <w:r w:rsidRPr="00240DA5">
        <w:rPr>
          <w:b/>
          <w:lang w:val="lv-LV"/>
        </w:rPr>
        <w:t xml:space="preserve">ir pretrunā ar </w:t>
      </w:r>
      <w:proofErr w:type="spellStart"/>
      <w:r w:rsidRPr="00240DA5">
        <w:rPr>
          <w:b/>
          <w:lang w:val="lv-LV"/>
        </w:rPr>
        <w:t>klimatneitralitātes</w:t>
      </w:r>
      <w:proofErr w:type="spellEnd"/>
      <w:r w:rsidRPr="00240DA5">
        <w:rPr>
          <w:b/>
          <w:lang w:val="lv-LV"/>
        </w:rPr>
        <w:t xml:space="preserve"> mērķiem</w:t>
      </w:r>
      <w:r w:rsidRPr="00240DA5">
        <w:rPr>
          <w:lang w:val="lv-LV"/>
        </w:rPr>
        <w:t xml:space="preserve">, kā arī Eiropas Zaļo kursu (arī Pamatnostādņu tekstā ir minēts, ka Eiropas Zaļais kurss nosaka to, ka būtu jāizbeidz subsidēt fosilās degvielas). Nav pamatotas publiskās investīcijas importētā fosilā degvielā, ja, pirmkārt, elektrifikācija šobrīd ir dominējošais tehnoloģiskais virziens, kurā attīstās nozare, un tas sniedz arī </w:t>
      </w:r>
      <w:proofErr w:type="spellStart"/>
      <w:r w:rsidRPr="00240DA5">
        <w:rPr>
          <w:lang w:val="lv-LV"/>
        </w:rPr>
        <w:t>visdaudzsološāko</w:t>
      </w:r>
      <w:proofErr w:type="spellEnd"/>
      <w:r w:rsidRPr="00240DA5">
        <w:rPr>
          <w:lang w:val="lv-LV"/>
        </w:rPr>
        <w:t xml:space="preserve"> SEG emisiju samazinājumu, tādējādi investīcijas ir jānovirza tur, kur ir panākams pēc iespējas lielāks SEG emisiju samazinājums, otrkārt, ar gāzi darbināmi transportlīdzekļi (gan ar biogāzi, gan fosilo dabasgāzi) izdala vēl vairāk </w:t>
      </w:r>
      <w:proofErr w:type="spellStart"/>
      <w:r w:rsidRPr="00240DA5">
        <w:rPr>
          <w:lang w:val="lv-LV"/>
        </w:rPr>
        <w:t>NOx</w:t>
      </w:r>
      <w:proofErr w:type="spellEnd"/>
      <w:r w:rsidRPr="00240DA5">
        <w:rPr>
          <w:lang w:val="lv-LV"/>
        </w:rPr>
        <w:t xml:space="preserve"> un </w:t>
      </w:r>
      <w:proofErr w:type="spellStart"/>
      <w:r w:rsidRPr="00240DA5">
        <w:rPr>
          <w:lang w:val="lv-LV"/>
        </w:rPr>
        <w:t>CHx</w:t>
      </w:r>
      <w:proofErr w:type="spellEnd"/>
      <w:r w:rsidRPr="00240DA5">
        <w:rPr>
          <w:lang w:val="lv-LV"/>
        </w:rPr>
        <w:t xml:space="preserve"> nekā ar dīzeļdegvielu darbināmi transportlīdzekļi</w:t>
      </w:r>
      <w:r w:rsidRPr="00240DA5">
        <w:rPr>
          <w:vertAlign w:val="superscript"/>
          <w:lang w:val="lv-LV"/>
        </w:rPr>
        <w:footnoteReference w:id="2"/>
      </w:r>
      <w:r w:rsidRPr="00240DA5">
        <w:rPr>
          <w:lang w:val="lv-LV"/>
        </w:rPr>
        <w:t>, kā rezultātā mērķis “Kopējais gaisa piesārņojuma ar slāpekļa oksīdiem samazinājums” var netikt sasniegts.</w:t>
      </w:r>
      <w:r w:rsidRPr="00240DA5">
        <w:rPr>
          <w:rFonts w:ascii="Times New Roman" w:hAnsi="Times New Roman" w:eastAsia="Times New Roman" w:cs="Times New Roman"/>
          <w:sz w:val="24"/>
          <w:szCs w:val="24"/>
          <w:lang w:val="lv-LV"/>
        </w:rPr>
        <w:t xml:space="preserve"> </w:t>
      </w:r>
      <w:r w:rsidRPr="00240DA5">
        <w:rPr>
          <w:lang w:val="lv-LV"/>
        </w:rPr>
        <w:t xml:space="preserve">Tādējādi neatbalstām investīcijas CNG un LNG </w:t>
      </w:r>
      <w:proofErr w:type="spellStart"/>
      <w:r w:rsidRPr="00240DA5">
        <w:rPr>
          <w:lang w:val="lv-LV"/>
        </w:rPr>
        <w:t>uzpildes</w:t>
      </w:r>
      <w:proofErr w:type="spellEnd"/>
      <w:r w:rsidRPr="00240DA5">
        <w:rPr>
          <w:lang w:val="lv-LV"/>
        </w:rPr>
        <w:t xml:space="preserve"> staciju infrastruktūras izveidošanā un uzturēšanā, jo, neraugoties uz to, ka formāli dabas gāze tiek pieskaitīta pie "alternatīvajām degvielām", tas ir fosilais kurināmais, kura turpmāka izmantošana ir pretrunā ar klimata mērķiem.</w:t>
      </w:r>
    </w:p>
    <w:p w:rsidRPr="00240DA5" w:rsidR="002938EB" w:rsidRDefault="002938EB" w14:paraId="44EFB23A" w14:textId="77777777">
      <w:pPr>
        <w:jc w:val="both"/>
        <w:rPr>
          <w:lang w:val="lv-LV"/>
        </w:rPr>
      </w:pPr>
    </w:p>
    <w:p w:rsidRPr="00240DA5" w:rsidR="002938EB" w:rsidRDefault="006630AA" w14:paraId="3A9527F3" w14:textId="38CC7B1E">
      <w:pPr>
        <w:ind w:firstLine="720"/>
        <w:jc w:val="both"/>
        <w:rPr>
          <w:b/>
          <w:lang w:val="lv-LV"/>
        </w:rPr>
      </w:pPr>
      <w:r w:rsidRPr="00240DA5">
        <w:rPr>
          <w:lang w:val="lv-LV"/>
        </w:rPr>
        <w:t xml:space="preserve">Plānotais rezultatīvais rādītājs uz 2027. gadu kopējam SEG emisiju samazinājumam transporta sektorā (ietver – autotransportu, dzelzceļu, iekšzemes aviāciju) pret bāzes gadu ir 23%. Tai pat laikā </w:t>
      </w:r>
      <w:proofErr w:type="spellStart"/>
      <w:r w:rsidRPr="00240DA5">
        <w:rPr>
          <w:lang w:val="lv-LV"/>
        </w:rPr>
        <w:t>bezemisiju</w:t>
      </w:r>
      <w:proofErr w:type="spellEnd"/>
      <w:r w:rsidRPr="00240DA5">
        <w:rPr>
          <w:lang w:val="lv-LV"/>
        </w:rPr>
        <w:t xml:space="preserve"> transportlīdzekļu īpatsvars visu transportlīdzekļu skaitā 2027. gadā ir paredzēts palielināt par 1.9%. </w:t>
      </w:r>
      <w:r w:rsidRPr="006C515B">
        <w:rPr>
          <w:lang w:val="lv-LV"/>
        </w:rPr>
        <w:t>Tāpat elektrificēto dzelzceļa līniju garums % no kopējā dzelzceļa līniju garuma plānots palielināt par 10.8%. Uzskatām, ka šādi piedāvātie rezultatīvie rādītāji 2027. gadā, apvienojumā ar šajā atzinumā paustajiem iebildumiem, ir nesamērīgi mazi un nespēs samazināt transporta sektora radītās emisijas par 23%. Emisiju</w:t>
      </w:r>
      <w:r w:rsidRPr="00240DA5">
        <w:rPr>
          <w:lang w:val="lv-LV"/>
        </w:rPr>
        <w:t xml:space="preserve"> samazināšanas mērķi ietverti Pamatnostādņu 3. pielikuma uzskaitītajos tiesību aktos, piemēram, Eiropas Zaļais kurss paredz, ka siltumnīcefekta gāzu neto emisijas 2050. gadā jāsamazina līdz nullei un ekonomiskā izaugsme jāatsaista no resursu patēriņa, bet ES Transporta Baltā grāmata paredz līdz 2030. gadam lielākajos apdzīvotajos centros panākt pilsētu loģistiku praktiski bez CO</w:t>
      </w:r>
      <w:r w:rsidRPr="00240DA5">
        <w:rPr>
          <w:vertAlign w:val="subscript"/>
          <w:lang w:val="lv-LV"/>
        </w:rPr>
        <w:t>2</w:t>
      </w:r>
      <w:r w:rsidRPr="00240DA5">
        <w:rPr>
          <w:lang w:val="lv-LV"/>
        </w:rPr>
        <w:t xml:space="preserve"> emisijām. Tiek secināts, ka 2020.-2030. gadam ūdeņraža scenāriji rada papildus izmaksas, kā arī tas, ka ilgtermiņā gan no izmaksu, gan no SEG emisiju samazināšanas viedokļa izdevīgais ir tieši </w:t>
      </w:r>
      <w:proofErr w:type="spellStart"/>
      <w:r w:rsidRPr="00240DA5">
        <w:rPr>
          <w:lang w:val="lv-LV"/>
        </w:rPr>
        <w:t>elektrotransportlīdzekļu</w:t>
      </w:r>
      <w:proofErr w:type="spellEnd"/>
      <w:r w:rsidRPr="00240DA5">
        <w:rPr>
          <w:lang w:val="lv-LV"/>
        </w:rPr>
        <w:t xml:space="preserve"> scenārijs. Tas nozīmē, ka </w:t>
      </w:r>
      <w:proofErr w:type="spellStart"/>
      <w:r w:rsidRPr="00240DA5">
        <w:rPr>
          <w:b/>
          <w:lang w:val="lv-LV"/>
        </w:rPr>
        <w:lastRenderedPageBreak/>
        <w:t>elektrotransportlīdzekļu</w:t>
      </w:r>
      <w:proofErr w:type="spellEnd"/>
      <w:r w:rsidRPr="00240DA5">
        <w:rPr>
          <w:b/>
          <w:lang w:val="lv-LV"/>
        </w:rPr>
        <w:t xml:space="preserve"> īpatsvara pieaugumu un elektrificēto </w:t>
      </w:r>
      <w:r w:rsidRPr="00240DA5" w:rsidR="00A13D3E">
        <w:rPr>
          <w:b/>
          <w:lang w:val="lv-LV"/>
        </w:rPr>
        <w:t>dzelzceļa</w:t>
      </w:r>
      <w:r w:rsidRPr="00240DA5">
        <w:rPr>
          <w:b/>
          <w:lang w:val="lv-LV"/>
        </w:rPr>
        <w:t xml:space="preserve"> līniju garumu Pamatnostādņu rezultatīvo rādītāju sadaļā ir nepieciešams palielināt.</w:t>
      </w:r>
    </w:p>
    <w:p w:rsidRPr="00240DA5" w:rsidR="002938EB" w:rsidRDefault="002938EB" w14:paraId="072A56B2" w14:textId="77777777">
      <w:pPr>
        <w:jc w:val="both"/>
        <w:rPr>
          <w:lang w:val="lv-LV"/>
        </w:rPr>
      </w:pPr>
    </w:p>
    <w:p w:rsidRPr="00240DA5" w:rsidR="002938EB" w:rsidRDefault="002938EB" w14:paraId="7E4C8DBA" w14:textId="77777777">
      <w:pPr>
        <w:jc w:val="both"/>
        <w:rPr>
          <w:lang w:val="lv-LV"/>
        </w:rPr>
      </w:pPr>
    </w:p>
    <w:p w:rsidRPr="00240DA5" w:rsidR="002938EB" w:rsidRDefault="006630AA" w14:paraId="59E61912" w14:textId="77777777">
      <w:pPr>
        <w:jc w:val="both"/>
        <w:rPr>
          <w:lang w:val="lv-LV"/>
        </w:rPr>
      </w:pPr>
      <w:r w:rsidRPr="00240DA5">
        <w:rPr>
          <w:lang w:val="lv-LV"/>
        </w:rPr>
        <w:t>Nodibinājuma “Pasaules dabas fonds” direktors</w:t>
      </w:r>
      <w:r w:rsidRPr="00240DA5">
        <w:rPr>
          <w:lang w:val="lv-LV"/>
        </w:rPr>
        <w:tab/>
      </w:r>
      <w:r w:rsidRPr="00240DA5">
        <w:rPr>
          <w:lang w:val="lv-LV"/>
        </w:rPr>
        <w:tab/>
        <w:t>(paraksts*)</w:t>
      </w:r>
      <w:r w:rsidRPr="00240DA5">
        <w:rPr>
          <w:lang w:val="lv-LV"/>
        </w:rPr>
        <w:tab/>
        <w:t>Jānis Rozītis</w:t>
      </w:r>
    </w:p>
    <w:p w:rsidRPr="00240DA5" w:rsidR="002938EB" w:rsidRDefault="006630AA" w14:paraId="6B5CB528" w14:textId="77777777">
      <w:pPr>
        <w:jc w:val="both"/>
        <w:rPr>
          <w:lang w:val="lv-LV"/>
        </w:rPr>
      </w:pPr>
      <w:r w:rsidRPr="00240DA5">
        <w:rPr>
          <w:lang w:val="lv-LV"/>
        </w:rPr>
        <w:t>Biedrības “Zaļā brīvība” valdes priekšsēdētājs</w:t>
      </w:r>
      <w:r w:rsidRPr="00240DA5">
        <w:rPr>
          <w:lang w:val="lv-LV"/>
        </w:rPr>
        <w:tab/>
      </w:r>
      <w:r w:rsidRPr="00240DA5">
        <w:rPr>
          <w:lang w:val="lv-LV"/>
        </w:rPr>
        <w:tab/>
        <w:t>(paraksts*)</w:t>
      </w:r>
      <w:r w:rsidRPr="00240DA5">
        <w:rPr>
          <w:lang w:val="lv-LV"/>
        </w:rPr>
        <w:tab/>
        <w:t xml:space="preserve">Jānis </w:t>
      </w:r>
      <w:proofErr w:type="spellStart"/>
      <w:r w:rsidRPr="00240DA5">
        <w:rPr>
          <w:lang w:val="lv-LV"/>
        </w:rPr>
        <w:t>Brizga</w:t>
      </w:r>
      <w:proofErr w:type="spellEnd"/>
    </w:p>
    <w:p w:rsidRPr="00240DA5" w:rsidR="002938EB" w:rsidRDefault="006630AA" w14:paraId="5E9EB5C4" w14:textId="77777777">
      <w:pPr>
        <w:jc w:val="both"/>
        <w:rPr>
          <w:lang w:val="lv-LV"/>
        </w:rPr>
      </w:pPr>
      <w:r w:rsidRPr="00240DA5">
        <w:rPr>
          <w:lang w:val="lv-LV"/>
        </w:rPr>
        <w:t>Apvienības “Pilsēta cilvēkiem” valdes priekšsēdētājs</w:t>
      </w:r>
      <w:r w:rsidRPr="00240DA5">
        <w:rPr>
          <w:lang w:val="lv-LV"/>
        </w:rPr>
        <w:tab/>
        <w:t>(paraksts*)</w:t>
      </w:r>
      <w:r w:rsidRPr="00240DA5">
        <w:rPr>
          <w:lang w:val="lv-LV"/>
        </w:rPr>
        <w:tab/>
        <w:t xml:space="preserve">Mihails </w:t>
      </w:r>
      <w:proofErr w:type="spellStart"/>
      <w:r w:rsidRPr="00240DA5">
        <w:rPr>
          <w:lang w:val="lv-LV"/>
        </w:rPr>
        <w:t>Simvulidi</w:t>
      </w:r>
      <w:proofErr w:type="spellEnd"/>
    </w:p>
    <w:p w:rsidRPr="00240DA5" w:rsidR="002938EB" w:rsidRDefault="002938EB" w14:paraId="09B01253" w14:textId="77777777">
      <w:pPr>
        <w:jc w:val="both"/>
        <w:rPr>
          <w:sz w:val="20"/>
          <w:szCs w:val="20"/>
          <w:lang w:val="lv-LV"/>
        </w:rPr>
      </w:pPr>
    </w:p>
    <w:p w:rsidRPr="00240DA5" w:rsidR="002938EB" w:rsidRDefault="002938EB" w14:paraId="42BB9FC4" w14:textId="77777777">
      <w:pPr>
        <w:jc w:val="both"/>
        <w:rPr>
          <w:sz w:val="20"/>
          <w:szCs w:val="20"/>
          <w:lang w:val="lv-LV"/>
        </w:rPr>
      </w:pPr>
    </w:p>
    <w:p w:rsidRPr="00240DA5" w:rsidR="002938EB" w:rsidRDefault="006630AA" w14:paraId="32ED0316" w14:textId="77777777">
      <w:pPr>
        <w:jc w:val="both"/>
        <w:rPr>
          <w:sz w:val="20"/>
          <w:szCs w:val="20"/>
          <w:lang w:val="lv-LV"/>
        </w:rPr>
      </w:pPr>
      <w:r w:rsidRPr="00240DA5">
        <w:rPr>
          <w:sz w:val="20"/>
          <w:szCs w:val="20"/>
          <w:lang w:val="lv-LV"/>
        </w:rPr>
        <w:t>* Dokuments ir parakstīts ar drošu elektronisko parakstu</w:t>
      </w:r>
    </w:p>
    <w:p w:rsidRPr="00240DA5" w:rsidR="002938EB" w:rsidRDefault="002938EB" w14:paraId="499C3783" w14:textId="77777777">
      <w:pPr>
        <w:jc w:val="both"/>
        <w:rPr>
          <w:sz w:val="20"/>
          <w:szCs w:val="20"/>
          <w:lang w:val="lv-LV"/>
        </w:rPr>
      </w:pPr>
    </w:p>
    <w:p w:rsidRPr="00240DA5" w:rsidR="002938EB" w:rsidRDefault="002938EB" w14:paraId="090A723D" w14:textId="77777777">
      <w:pPr>
        <w:jc w:val="both"/>
        <w:rPr>
          <w:sz w:val="20"/>
          <w:szCs w:val="20"/>
          <w:lang w:val="lv-LV"/>
        </w:rPr>
      </w:pPr>
    </w:p>
    <w:p w:rsidRPr="00240DA5" w:rsidR="002938EB" w:rsidRDefault="006630AA" w14:paraId="70CD32DF" w14:textId="77777777">
      <w:pPr>
        <w:jc w:val="both"/>
        <w:rPr>
          <w:sz w:val="20"/>
          <w:szCs w:val="20"/>
          <w:lang w:val="lv-LV"/>
        </w:rPr>
      </w:pPr>
      <w:r w:rsidRPr="00240DA5">
        <w:rPr>
          <w:sz w:val="20"/>
          <w:szCs w:val="20"/>
          <w:lang w:val="lv-LV"/>
        </w:rPr>
        <w:t>Treimane 28288090</w:t>
      </w:r>
    </w:p>
    <w:p w:rsidRPr="00240DA5" w:rsidR="002938EB" w:rsidRDefault="00C62D5E" w14:paraId="0B25955E" w14:textId="77777777">
      <w:pPr>
        <w:jc w:val="both"/>
        <w:rPr>
          <w:sz w:val="20"/>
          <w:szCs w:val="20"/>
          <w:lang w:val="lv-LV"/>
        </w:rPr>
      </w:pPr>
      <w:hyperlink r:id="rId6">
        <w:r w:rsidRPr="00240DA5" w:rsidR="006630AA">
          <w:rPr>
            <w:color w:val="1155CC"/>
            <w:sz w:val="20"/>
            <w:szCs w:val="20"/>
            <w:u w:val="single"/>
            <w:lang w:val="lv-LV"/>
          </w:rPr>
          <w:t>ltreimane@pdf.lv</w:t>
        </w:r>
      </w:hyperlink>
    </w:p>
    <w:p w:rsidRPr="00240DA5" w:rsidR="002938EB" w:rsidRDefault="002938EB" w14:paraId="3BDFF078" w14:textId="77777777">
      <w:pPr>
        <w:jc w:val="both"/>
        <w:rPr>
          <w:sz w:val="20"/>
          <w:szCs w:val="20"/>
          <w:lang w:val="lv-LV"/>
        </w:rPr>
      </w:pPr>
    </w:p>
    <w:p w:rsidRPr="00240DA5" w:rsidR="002938EB" w:rsidRDefault="006630AA" w14:paraId="191903B6" w14:textId="77777777">
      <w:pPr>
        <w:jc w:val="both"/>
        <w:rPr>
          <w:sz w:val="20"/>
          <w:szCs w:val="20"/>
          <w:lang w:val="lv-LV"/>
        </w:rPr>
      </w:pPr>
      <w:r w:rsidRPr="00240DA5">
        <w:rPr>
          <w:sz w:val="20"/>
          <w:szCs w:val="20"/>
          <w:lang w:val="lv-LV"/>
        </w:rPr>
        <w:t>Apine 29583781</w:t>
      </w:r>
    </w:p>
    <w:p w:rsidRPr="00240DA5" w:rsidR="002938EB" w:rsidRDefault="00C62D5E" w14:paraId="6FB027F8" w14:textId="77777777">
      <w:pPr>
        <w:jc w:val="both"/>
        <w:rPr>
          <w:sz w:val="20"/>
          <w:szCs w:val="20"/>
          <w:lang w:val="lv-LV"/>
        </w:rPr>
      </w:pPr>
      <w:hyperlink r:id="rId7">
        <w:r w:rsidRPr="00240DA5" w:rsidR="006630AA">
          <w:rPr>
            <w:color w:val="1155CC"/>
            <w:sz w:val="20"/>
            <w:szCs w:val="20"/>
            <w:u w:val="single"/>
            <w:lang w:val="lv-LV"/>
          </w:rPr>
          <w:t>lilija.apine@gmail.com</w:t>
        </w:r>
      </w:hyperlink>
    </w:p>
    <w:p w:rsidRPr="00240DA5" w:rsidR="002938EB" w:rsidRDefault="002938EB" w14:paraId="53FA408A" w14:textId="77777777">
      <w:pPr>
        <w:jc w:val="center"/>
        <w:rPr>
          <w:lang w:val="lv-LV"/>
        </w:rPr>
      </w:pPr>
    </w:p>
    <w:sectPr w:rsidRPr="00240DA5" w:rsidR="002938EB">
      <w:headerReference w:type="default" r:id="rId8"/>
      <w:footerReference w:type="default" r:id="rId9"/>
      <w:pgSz w:w="11909" w:h="16834"/>
      <w:pgMar w:top="1700" w:right="1440" w:bottom="1798"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1EE7B" w14:textId="77777777" w:rsidR="00C62D5E" w:rsidRDefault="00C62D5E">
      <w:pPr>
        <w:spacing w:line="240" w:lineRule="auto"/>
      </w:pPr>
      <w:r>
        <w:separator/>
      </w:r>
    </w:p>
  </w:endnote>
  <w:endnote w:type="continuationSeparator" w:id="0">
    <w:p w14:paraId="0CF6AE3B" w14:textId="77777777" w:rsidR="00C62D5E" w:rsidRDefault="00C62D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B2F35" w14:textId="77777777" w:rsidR="002938EB" w:rsidRDefault="006630AA">
    <w:pPr>
      <w:rPr>
        <w:sz w:val="14"/>
        <w:szCs w:val="14"/>
      </w:rPr>
    </w:pPr>
    <w:proofErr w:type="spellStart"/>
    <w:r>
      <w:rPr>
        <w:sz w:val="14"/>
        <w:szCs w:val="14"/>
      </w:rPr>
      <w:t>Nodibinājums</w:t>
    </w:r>
    <w:proofErr w:type="spellEnd"/>
    <w:r>
      <w:rPr>
        <w:sz w:val="14"/>
        <w:szCs w:val="14"/>
      </w:rPr>
      <w:t xml:space="preserve"> “</w:t>
    </w:r>
    <w:proofErr w:type="spellStart"/>
    <w:r>
      <w:rPr>
        <w:sz w:val="14"/>
        <w:szCs w:val="14"/>
      </w:rPr>
      <w:t>Pasaules</w:t>
    </w:r>
    <w:proofErr w:type="spellEnd"/>
    <w:r>
      <w:rPr>
        <w:sz w:val="14"/>
        <w:szCs w:val="14"/>
      </w:rPr>
      <w:t xml:space="preserve"> </w:t>
    </w:r>
    <w:proofErr w:type="spellStart"/>
    <w:r>
      <w:rPr>
        <w:sz w:val="14"/>
        <w:szCs w:val="14"/>
      </w:rPr>
      <w:t>dabas</w:t>
    </w:r>
    <w:proofErr w:type="spellEnd"/>
    <w:r>
      <w:rPr>
        <w:sz w:val="14"/>
        <w:szCs w:val="14"/>
      </w:rPr>
      <w:t xml:space="preserve"> fonds”</w:t>
    </w:r>
  </w:p>
  <w:p w14:paraId="12FEAC92" w14:textId="77777777" w:rsidR="002938EB" w:rsidRDefault="006630AA">
    <w:pPr>
      <w:rPr>
        <w:sz w:val="14"/>
        <w:szCs w:val="14"/>
      </w:rPr>
    </w:pPr>
    <w:proofErr w:type="spellStart"/>
    <w:r>
      <w:rPr>
        <w:sz w:val="14"/>
        <w:szCs w:val="14"/>
      </w:rPr>
      <w:t>Reģ</w:t>
    </w:r>
    <w:proofErr w:type="spellEnd"/>
    <w:r>
      <w:rPr>
        <w:sz w:val="14"/>
        <w:szCs w:val="14"/>
      </w:rPr>
      <w:t>. nr. 40008067839</w:t>
    </w:r>
  </w:p>
  <w:p w14:paraId="4F2F05E0" w14:textId="77777777" w:rsidR="002938EB" w:rsidRDefault="006630AA">
    <w:pPr>
      <w:rPr>
        <w:sz w:val="14"/>
        <w:szCs w:val="14"/>
      </w:rPr>
    </w:pPr>
    <w:proofErr w:type="spellStart"/>
    <w:r>
      <w:rPr>
        <w:sz w:val="14"/>
        <w:szCs w:val="14"/>
      </w:rPr>
      <w:t>Elizabetes</w:t>
    </w:r>
    <w:proofErr w:type="spellEnd"/>
    <w:r>
      <w:rPr>
        <w:sz w:val="14"/>
        <w:szCs w:val="14"/>
      </w:rPr>
      <w:t xml:space="preserve"> </w:t>
    </w:r>
    <w:proofErr w:type="spellStart"/>
    <w:r>
      <w:rPr>
        <w:sz w:val="14"/>
        <w:szCs w:val="14"/>
      </w:rPr>
      <w:t>iela</w:t>
    </w:r>
    <w:proofErr w:type="spellEnd"/>
    <w:r>
      <w:rPr>
        <w:sz w:val="14"/>
        <w:szCs w:val="14"/>
      </w:rPr>
      <w:t xml:space="preserve"> 8-4, </w:t>
    </w:r>
    <w:proofErr w:type="spellStart"/>
    <w:r>
      <w:rPr>
        <w:sz w:val="14"/>
        <w:szCs w:val="14"/>
      </w:rPr>
      <w:t>Rīga</w:t>
    </w:r>
    <w:proofErr w:type="spellEnd"/>
    <w:r>
      <w:rPr>
        <w:sz w:val="14"/>
        <w:szCs w:val="14"/>
      </w:rPr>
      <w:t>, LV-1010</w:t>
    </w:r>
  </w:p>
  <w:p w14:paraId="5A013BFD" w14:textId="77777777" w:rsidR="002938EB" w:rsidRDefault="006630AA">
    <w:pPr>
      <w:rPr>
        <w:sz w:val="14"/>
        <w:szCs w:val="14"/>
      </w:rPr>
    </w:pPr>
    <w:r>
      <w:rPr>
        <w:sz w:val="14"/>
        <w:szCs w:val="14"/>
      </w:rPr>
      <w:t>67505640, info@pdf.lv, www.pdf.lv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CBAF6B" w14:textId="77777777" w:rsidR="00C62D5E" w:rsidRDefault="00C62D5E">
      <w:pPr>
        <w:spacing w:line="240" w:lineRule="auto"/>
      </w:pPr>
      <w:r>
        <w:separator/>
      </w:r>
    </w:p>
  </w:footnote>
  <w:footnote w:type="continuationSeparator" w:id="0">
    <w:p w14:paraId="7B583214" w14:textId="77777777" w:rsidR="00C62D5E" w:rsidRDefault="00C62D5E">
      <w:pPr>
        <w:spacing w:line="240" w:lineRule="auto"/>
      </w:pPr>
      <w:r>
        <w:continuationSeparator/>
      </w:r>
    </w:p>
  </w:footnote>
  <w:footnote w:id="1">
    <w:p w14:paraId="6765BA8F" w14:textId="77777777" w:rsidR="002938EB" w:rsidRDefault="006630AA">
      <w:pPr>
        <w:spacing w:line="240" w:lineRule="auto"/>
        <w:rPr>
          <w:color w:val="1155CC"/>
          <w:sz w:val="16"/>
          <w:szCs w:val="16"/>
          <w:u w:val="single"/>
        </w:rPr>
      </w:pPr>
      <w:r>
        <w:rPr>
          <w:vertAlign w:val="superscript"/>
        </w:rPr>
        <w:footnoteRef/>
      </w:r>
      <w:r>
        <w:rPr>
          <w:sz w:val="20"/>
          <w:szCs w:val="20"/>
        </w:rPr>
        <w:t xml:space="preserve"> </w:t>
      </w:r>
      <w:r>
        <w:rPr>
          <w:sz w:val="16"/>
          <w:szCs w:val="16"/>
        </w:rPr>
        <w:t xml:space="preserve">2019. </w:t>
      </w:r>
      <w:proofErr w:type="spellStart"/>
      <w:r>
        <w:rPr>
          <w:sz w:val="16"/>
          <w:szCs w:val="16"/>
        </w:rPr>
        <w:t>gada</w:t>
      </w:r>
      <w:proofErr w:type="spellEnd"/>
      <w:r>
        <w:rPr>
          <w:sz w:val="16"/>
          <w:szCs w:val="16"/>
        </w:rPr>
        <w:t xml:space="preserve"> SEG </w:t>
      </w:r>
      <w:proofErr w:type="spellStart"/>
      <w:r>
        <w:rPr>
          <w:sz w:val="16"/>
          <w:szCs w:val="16"/>
        </w:rPr>
        <w:t>inventarizācija</w:t>
      </w:r>
      <w:proofErr w:type="spellEnd"/>
      <w:r w:rsidR="00AD5A89">
        <w:fldChar w:fldCharType="begin"/>
      </w:r>
      <w:r w:rsidR="00AD5A89">
        <w:instrText xml:space="preserve"> HYPERLINK "https://www.meteo.lv/lapas/sagatavotie-un-iesniegtie-zinojumi?&amp;id=1153&amp;nid=393" \h </w:instrText>
      </w:r>
      <w:r w:rsidR="00AD5A89">
        <w:fldChar w:fldCharType="separate"/>
      </w:r>
      <w:r>
        <w:rPr>
          <w:sz w:val="16"/>
          <w:szCs w:val="16"/>
        </w:rPr>
        <w:t xml:space="preserve"> </w:t>
      </w:r>
      <w:r w:rsidR="00AD5A89">
        <w:rPr>
          <w:sz w:val="16"/>
          <w:szCs w:val="16"/>
        </w:rPr>
        <w:fldChar w:fldCharType="end"/>
      </w:r>
      <w:hyperlink r:id="rId1">
        <w:r>
          <w:rPr>
            <w:color w:val="1155CC"/>
            <w:sz w:val="16"/>
            <w:szCs w:val="16"/>
            <w:u w:val="single"/>
          </w:rPr>
          <w:t xml:space="preserve">LVĢMC | </w:t>
        </w:r>
        <w:proofErr w:type="spellStart"/>
        <w:r>
          <w:rPr>
            <w:color w:val="1155CC"/>
            <w:sz w:val="16"/>
            <w:szCs w:val="16"/>
            <w:u w:val="single"/>
          </w:rPr>
          <w:t>Sagatavotie</w:t>
        </w:r>
        <w:proofErr w:type="spellEnd"/>
        <w:r>
          <w:rPr>
            <w:color w:val="1155CC"/>
            <w:sz w:val="16"/>
            <w:szCs w:val="16"/>
            <w:u w:val="single"/>
          </w:rPr>
          <w:t xml:space="preserve"> un </w:t>
        </w:r>
        <w:proofErr w:type="spellStart"/>
        <w:r>
          <w:rPr>
            <w:color w:val="1155CC"/>
            <w:sz w:val="16"/>
            <w:szCs w:val="16"/>
            <w:u w:val="single"/>
          </w:rPr>
          <w:t>iesniegtie</w:t>
        </w:r>
        <w:proofErr w:type="spellEnd"/>
        <w:r>
          <w:rPr>
            <w:color w:val="1155CC"/>
            <w:sz w:val="16"/>
            <w:szCs w:val="16"/>
            <w:u w:val="single"/>
          </w:rPr>
          <w:t xml:space="preserve"> </w:t>
        </w:r>
        <w:proofErr w:type="spellStart"/>
        <w:r>
          <w:rPr>
            <w:color w:val="1155CC"/>
            <w:sz w:val="16"/>
            <w:szCs w:val="16"/>
            <w:u w:val="single"/>
          </w:rPr>
          <w:t>ziņojumi</w:t>
        </w:r>
        <w:proofErr w:type="spellEnd"/>
        <w:r>
          <w:rPr>
            <w:color w:val="1155CC"/>
            <w:sz w:val="16"/>
            <w:szCs w:val="16"/>
            <w:u w:val="single"/>
          </w:rPr>
          <w:t xml:space="preserve"> (meteo.lv)</w:t>
        </w:r>
      </w:hyperlink>
      <w:r>
        <w:rPr>
          <w:color w:val="1155CC"/>
          <w:sz w:val="16"/>
          <w:szCs w:val="16"/>
          <w:u w:val="single"/>
        </w:rPr>
        <w:t>.</w:t>
      </w:r>
    </w:p>
  </w:footnote>
  <w:footnote w:id="2">
    <w:p w14:paraId="44B2FF8D" w14:textId="77777777" w:rsidR="002938EB" w:rsidRDefault="006630AA">
      <w:pPr>
        <w:spacing w:line="240" w:lineRule="auto"/>
        <w:rPr>
          <w:sz w:val="16"/>
          <w:szCs w:val="16"/>
        </w:rPr>
      </w:pPr>
      <w:r>
        <w:rPr>
          <w:vertAlign w:val="superscript"/>
        </w:rPr>
        <w:footnoteRef/>
      </w:r>
      <w:r>
        <w:rPr>
          <w:sz w:val="16"/>
          <w:szCs w:val="16"/>
        </w:rPr>
        <w:t xml:space="preserve"> </w:t>
      </w:r>
      <w:hyperlink r:id="rId2">
        <w:r>
          <w:rPr>
            <w:color w:val="1155CC"/>
            <w:sz w:val="16"/>
            <w:szCs w:val="16"/>
            <w:u w:val="single"/>
          </w:rPr>
          <w:t>2019_09_do_gas_trucks_reduce_emissions_paper_EN.pdf(transportenvironment.org)</w:t>
        </w:r>
      </w:hyperlink>
      <w:r>
        <w:rPr>
          <w:sz w:val="16"/>
          <w:szCs w:val="16"/>
        </w:rPr>
        <w:t xml:space="preserve"> un</w:t>
      </w:r>
      <w:hyperlink r:id="rId3">
        <w:r>
          <w:rPr>
            <w:sz w:val="16"/>
            <w:szCs w:val="16"/>
          </w:rPr>
          <w:t xml:space="preserve"> </w:t>
        </w:r>
      </w:hyperlink>
      <w:hyperlink r:id="rId4">
        <w:r>
          <w:rPr>
            <w:color w:val="1155CC"/>
            <w:sz w:val="16"/>
            <w:szCs w:val="16"/>
            <w:u w:val="single"/>
          </w:rPr>
          <w:t>2020_06_TE_CNG_particle_report.pdf(transportenvironment.org)</w:t>
        </w:r>
      </w:hyperlink>
      <w:r>
        <w:rPr>
          <w:color w:val="1155CC"/>
          <w:sz w:val="16"/>
          <w:szCs w:val="16"/>
          <w:u w:val="single"/>
        </w:rPr>
        <w:t>.</w:t>
      </w:r>
    </w:p>
  </w:footnote>
</w:footnotes>
</file>

<file path=word/header1.xml><?xml version="1.0" encoding="utf-8"?>
<w:hdr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938EB" w:rsidRDefault="006630AA" w14:paraId="21B57A7A" w14:textId="77777777">
    <w:r>
      <w:rPr>
        <w:noProof/>
      </w:rPr>
      <w:drawing>
        <wp:anchor distT="114300" distB="114300" distL="114300" distR="114300" simplePos="0" relativeHeight="251658240" behindDoc="0" locked="0" layoutInCell="1" hidden="0" allowOverlap="1" wp14:editId="5113D23C" wp14:anchorId="3AAE7037">
          <wp:simplePos x="0" y="0"/>
          <wp:positionH relativeFrom="page">
            <wp:posOffset>2756063</wp:posOffset>
          </wp:positionH>
          <wp:positionV relativeFrom="page">
            <wp:posOffset>114300</wp:posOffset>
          </wp:positionV>
          <wp:extent cx="1741289" cy="714375"/>
          <wp:effectExtent l="0" t="0" r="0" b="0"/>
          <wp:wrapSquare wrapText="bothSides" distT="114300" distB="11430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741289" cy="714375"/>
                  </a:xfrm>
                  <a:prstGeom prst="rect">
                    <a:avLst/>
                  </a:prstGeom>
                  <a:ln/>
                </pic:spPr>
              </pic:pic>
            </a:graphicData>
          </a:graphic>
        </wp:anchor>
      </w:drawing>
    </w:r>
    <w:r>
      <w:rPr>
        <w:noProof/>
      </w:rPr>
      <w:drawing>
        <wp:anchor distT="114300" distB="114300" distL="114300" distR="114300" simplePos="0" relativeHeight="251659264" behindDoc="0" locked="0" layoutInCell="1" hidden="0" allowOverlap="1" wp14:editId="28CBF990" wp14:anchorId="007522FD">
          <wp:simplePos x="0" y="0"/>
          <wp:positionH relativeFrom="page">
            <wp:posOffset>914400</wp:posOffset>
          </wp:positionH>
          <wp:positionV relativeFrom="page">
            <wp:posOffset>114300</wp:posOffset>
          </wp:positionV>
          <wp:extent cx="1109663" cy="709668"/>
          <wp:effectExtent l="0" t="0" r="0" b="0"/>
          <wp:wrapSquare wrapText="bothSides" distT="114300" distB="114300" distL="114300" distR="11430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109663" cy="709668"/>
                  </a:xfrm>
                  <a:prstGeom prst="rect">
                    <a:avLst/>
                  </a:prstGeom>
                  <a:ln/>
                </pic:spPr>
              </pic:pic>
            </a:graphicData>
          </a:graphic>
        </wp:anchor>
      </w:drawing>
    </w:r>
    <w:r>
      <w:rPr>
        <w:noProof/>
      </w:rPr>
      <w:drawing>
        <wp:anchor distT="114300" distB="114300" distL="114300" distR="114300" simplePos="0" relativeHeight="251660288" behindDoc="0" locked="0" layoutInCell="1" hidden="0" allowOverlap="1" wp14:editId="7374EAEF" wp14:anchorId="3431BEE3">
          <wp:simplePos x="0" y="0"/>
          <wp:positionH relativeFrom="column">
            <wp:posOffset>4076700</wp:posOffset>
          </wp:positionH>
          <wp:positionV relativeFrom="paragraph">
            <wp:posOffset>-342899</wp:posOffset>
          </wp:positionV>
          <wp:extent cx="1854335" cy="714375"/>
          <wp:effectExtent l="0" t="0" r="0" b="0"/>
          <wp:wrapSquare wrapText="bothSides" distT="114300" distB="114300" distL="114300" distR="11430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
                  <a:srcRect/>
                  <a:stretch>
                    <a:fillRect/>
                  </a:stretch>
                </pic:blipFill>
                <pic:spPr>
                  <a:xfrm>
                    <a:off x="0" y="0"/>
                    <a:ext cx="1854335" cy="7143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8EB"/>
    <w:rsid w:val="00110A77"/>
    <w:rsid w:val="00240DA5"/>
    <w:rsid w:val="002938EB"/>
    <w:rsid w:val="002A4AAB"/>
    <w:rsid w:val="0056783F"/>
    <w:rsid w:val="006630AA"/>
    <w:rsid w:val="0069248B"/>
    <w:rsid w:val="006C515B"/>
    <w:rsid w:val="00800196"/>
    <w:rsid w:val="00A13D3E"/>
    <w:rsid w:val="00A749DD"/>
    <w:rsid w:val="00AD5A89"/>
    <w:rsid w:val="00C62D5E"/>
    <w:rsid w:val="00D52C7A"/>
    <w:rsid w:val="00D7217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D32BD"/>
  <w15:docId w15:val="{03497189-E4EA-4D54-805F-7E4592654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lv-LV"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CommentReference">
    <w:name w:val="annotation reference"/>
    <w:basedOn w:val="DefaultParagraphFont"/>
    <w:uiPriority w:val="99"/>
    <w:semiHidden/>
    <w:unhideWhenUsed/>
    <w:rsid w:val="0056783F"/>
    <w:rPr>
      <w:sz w:val="16"/>
      <w:szCs w:val="16"/>
    </w:rPr>
  </w:style>
  <w:style w:type="paragraph" w:styleId="CommentText">
    <w:name w:val="annotation text"/>
    <w:basedOn w:val="Normal"/>
    <w:link w:val="CommentTextChar"/>
    <w:uiPriority w:val="99"/>
    <w:semiHidden/>
    <w:unhideWhenUsed/>
    <w:rsid w:val="0056783F"/>
    <w:pPr>
      <w:spacing w:line="240" w:lineRule="auto"/>
    </w:pPr>
    <w:rPr>
      <w:sz w:val="20"/>
      <w:szCs w:val="20"/>
    </w:rPr>
  </w:style>
  <w:style w:type="character" w:customStyle="1" w:styleId="CommentTextChar">
    <w:name w:val="Comment Text Char"/>
    <w:basedOn w:val="DefaultParagraphFont"/>
    <w:link w:val="CommentText"/>
    <w:uiPriority w:val="99"/>
    <w:semiHidden/>
    <w:rsid w:val="0056783F"/>
    <w:rPr>
      <w:sz w:val="20"/>
      <w:szCs w:val="20"/>
    </w:rPr>
  </w:style>
  <w:style w:type="paragraph" w:styleId="CommentSubject">
    <w:name w:val="annotation subject"/>
    <w:basedOn w:val="CommentText"/>
    <w:next w:val="CommentText"/>
    <w:link w:val="CommentSubjectChar"/>
    <w:uiPriority w:val="99"/>
    <w:semiHidden/>
    <w:unhideWhenUsed/>
    <w:rsid w:val="0056783F"/>
    <w:rPr>
      <w:b/>
      <w:bCs/>
    </w:rPr>
  </w:style>
  <w:style w:type="character" w:customStyle="1" w:styleId="CommentSubjectChar">
    <w:name w:val="Comment Subject Char"/>
    <w:basedOn w:val="CommentTextChar"/>
    <w:link w:val="CommentSubject"/>
    <w:uiPriority w:val="99"/>
    <w:semiHidden/>
    <w:rsid w:val="0056783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lilija.apine@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treimane@pdf.lv"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transportenvironment.org/sites/te/files/publications/2020_06_TE_CNG_particle_report.pdf" TargetMode="External"/><Relationship Id="rId2" Type="http://schemas.openxmlformats.org/officeDocument/2006/relationships/hyperlink" Target="https://www.transportenvironment.org/sites/te/files/publications/2019_09_do_gas_trucks_reduce_emissions_paper_EN.pdf" TargetMode="External"/><Relationship Id="rId1" Type="http://schemas.openxmlformats.org/officeDocument/2006/relationships/hyperlink" Target="https://www.meteo.lv/lapas/sagatavotie-un-iesniegtie-zinojumi?&amp;id=1153&amp;nid=393" TargetMode="External"/><Relationship Id="rId4" Type="http://schemas.openxmlformats.org/officeDocument/2006/relationships/hyperlink" Target="https://www.transportenvironment.org/sites/te/files/publications/2020_06_TE_CNG_particle_report.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3</Pages>
  <Words>4480</Words>
  <Characters>2555</Characters>
  <Application>Microsoft Office Word</Application>
  <DocSecurity>0</DocSecurity>
  <Lines>21</Lines>
  <Paragraphs>14</Paragraphs>
  <ScaleCrop>false</ScaleCrop>
  <Company/>
  <LinksUpToDate>false</LinksUpToDate>
  <CharactersWithSpaces>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Janis Rozitis</dc:creator>
  <cp:lastModifiedBy>Kitija Eglīte</cp:lastModifiedBy>
  <cp:revision>10</cp:revision>
  <dcterms:created xsi:type="dcterms:W3CDTF">2021-03-15T09:39:00Z</dcterms:created>
  <dcterms:modified xsi:type="dcterms:W3CDTF">2021-07-20T10:03:00Z</dcterms:modified>
</cp:coreProperties>
</file>