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24-TA-1915: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2024. gada oktobrim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2024. gada oktobrim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izsaka atzinību Vadošās iestādes atbalstā vienkāršoto izmaksu metodiku izstrādē un saskaņošanā. Nepiekrītam, ka šis ir tikai atsevišķu metodiku izstrādes jautājums, tāpēc atkārtoti aicinām pārstāvēt arī ES līmeņa sarunās viedokli, ka vienkāršoto izmaksu metodiku izstrāde ir tikai viens no risinājumiem un tā piemērošana nav obligāta nedz pie noteikta sliekšņa, nedz atbalsta veida, nedz finansējuma izlietojuma veida (valsts, privātais sektors).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Vienkāršoto izmaksu  metodika atvieglo Sadarbības iestādes administratīvo slogu, taču vienkāršoto izmaksu piemērošana gala labuma guvēju izmaksām ir nemainīgs un liela apmēra administratīvais slogs gan metodiku izstrādātājiem, gan gala labuma guvējiem. Ņemot vērā, ka pastāv plašs attiecināmo darbību un izmaksu klāsts, fiksētās summas izcenojums var tikt piemērots neprecīzi (mainoties tirgus tendencēm), attiecīgi var rasties risks, ka tiek pārkompensētas izmaksas vai plānotais atbalsta veids ir nepietiekams. Tāpat arī nav iespējams precīzi paredzēt gala labuma guvēja izmaksas uz ilgāku periodu, iepirkumu procedūru rezultātus un citus aspektus, līdz ar to, atkārtota metodikas pārskatīšana rada nesamērīgu administratīvo slogu un birokrātiju.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vienkāršoto izmaksu metodikas piemērošanu neatceļ prasību gala labuma guvējiem veikt visu ar atbalstu saistīto informāciju ne tikai uzglabāt, bet arī iesniegt finansējuma saņēmējam veiktās tirgus izpētes par iespējamo atbalsta apmēru pierādāmo dokumentāciju.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sniedzam skaidrojumu.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vadošās iestādes ieskatā minētā problēma vairāk saistīta ar pasākuma dizainu, nevis vienkāršotajām izmaksām pēc būtības. Kā minēts iepriekš sniegtajā skaidrojumā, uzskatām, ka savlaicīgi, iesaistot visas puses, ir iespējams atrast labāko veidu, vai un kā veidot vieglu, ērti un ātri pieejamu atbalstu īstenotājiem, t.sk. vienkāršoto izmaksu veidā. Papildus tam, informējam, ka ir virkne veiksmīgu piemēru, kur finansējuma saņēmēji atzinīgi izsakās un novērtē vienkāršoto izmaksu piemērošanu, t.sk. norādot uz administratīvā sloga samazinājumu, ko sniedz to piemērošana. Tāpat sarunās ar citām atbildīgajām iestādēm vairākkārt ir norādīts, ka vienkāršotās izmaksas ir kā instruments, ar kura palīdzību piesaistīt arī fiziskas personas projektu īstenošanā, kas ir būtiski vairāku pasākumu rādītāju sasniegšanai.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kā jau minēts iepriekš, jāņem vērā, ka vienkāršotās izmaksas ir finansēšanas veids un tas nekad neatcels nacionālā regulējuma ievērošanas nepieciešamību.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atbilstoši jau iepriekš minētajam, no vadošās iestādes puses esam snieguši un turpinām sniegt visu iespējamo atbalstu atbildīgajām iestādēm, lai pēc iespējas operatīvāk noritētu metodiku izstrāde un tiktu rasti risinājumi neskaidriem jautājumiem. Attiecīgi atkārtoti aicinām Ekonomikas ministriju pieteikt vadošajai iestādei jautājumus par aktuāliem investīciju pasākumiem, kur ir radušies kādi šķēršļi, neskaidrības šajā jautājumā, ja tas ir aktuāli, rakstot uz sco@fm.gov.lv.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esam gatavi piedāvāt Ekonomikas ministrijas pārstāvim piedalīties nākamajā Eiropas Komisijas (turpmāk – EK) vienkāršošanas darba grupā, lai gūtu priekšstatu par virzienu, kurā ļoti mērķtiecīgi virzās visas ES dalībvalstis, kā arī tas būtu vērtīgi pieredzes apmaiņas nolūkā, t.sk., lai rastu idejas pasākumu dizainu maiņai vai gūtu priekšstatu par vienkāršošanas pasākumu ieguvumiem.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53.panta 2.punkts paredz, ka obligāta vienkāršoto izmaksu piemērošana ir projektos līdz 200 000 EUR, taču tās var tikt nepiemērotas projektos/pasākumos, kur atbalsts tiek sniegts valsts atbalsta regulējuma ietvaros. Tāpat Regula nenosaka obligātu vienkāršoto izmaksu piemērošanu gala labumu guvēju līmenī, kā arī Regulas nosacījumi paredz izņēmumus inovācijas pasākumiem ar Uzraudzības Komitejas atļauju. Papildus norādām, ka ir iespējami risinājumi, kad nav visas izmaksas projektos līdz 200 000 EUR jānosedz ar vienkāršotajām izmaksām.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izvērtējot Ekonomikas ministrijas pausto viedokli, skaidrojam, ka atbilstoši  Regulas nosacījumiem jau šobrīd ir iespējami risinājumi vienkāršoto izmaksu nepiemērošanai, ja tam ir objektīvs pamatojums.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vēršam uzmanību, ka vienkāršošana ir EK rekomendētais virziens šajā plānošanas periodā un jau šobrīd redzam, ka turpmāk tā tvērums tikai paplašināsies, tāpēc ļoti aicinām jau savlaicīgi domāt par nākotnes risinājumiem, tai skaitā pasākumu dizainā, lai spētu nodrošināt vienkāršotus risinājumus ES fondu finansējuma investēšanai.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2024. gada oktobrim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atkārtoti norāda, ka ka Eiropas Savienības līmenī ir jāmeklē risinājums neattiecināt komercdarbības atbalsta nosacījumus attiecībā uz projekta vadības un īstenošanas izmaksām daudzpakāpju projektos, jo tas būtiski ietekmē nozares konkurētspēju un valsts spēju nodrošināt kvalitatīvu un atbilstoši nozaru vajadzībām mērķētu atbalstu, piemēram, apmācību projektos vai klasteru veidošanā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pateicas par sniegto skaidrojumu un apzināmies, ka tas nav nacionāli nosakāms jautājums, vienlaikus nozares asociācijas šo ir norādījušas kā problēmu un minētais jautājums būtu diskutējams ar Eiropas Komisiju, līdz ar to aicinām iekļaut problēmjautājumu Pusgada ziņojumā.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informējam, ka minētā pieeja šobrīd ir attiecināta tikai uz publiskajām iestādēm, savukārt attiecībā uz privāto sektoru šobrīd tiek interpretēts, ka projekta īstenošana un vadība ir privileģēts statuss, lai gan ar MK noteikumiem faktiski tiek dots uzdevums privātajam sektoram uz laiku pildīt deleģētu funkciju un nodrošināt atbalsta pieejamību Latvijas uzņēmumiem. Šajā gadījumā komercdarbības atbalsta nosacījumi nebūtu piemērojami, ja pretendents ir izvēlēts slēgtā vai atklātā konkursā vai Ministru kabineta noteikumos ir noteikts pretendents un šis pretendents neveic ražošanu un tirdzniecību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plānojot un piemērojot publisko līdzekļu atbalstu saimnieciskās darbības veikšanai, ir jāpiemēro ES līmenī noteiktie komercdarbības atbalsta kontroles regulējuma nosacījumi. Ja atbalsta programmas izstrādātājs jeb autors ir noteicis vairākus atbalsta saņēmēju līmeņus, jāvērtē, vai visos līmeņos iesaistītajiem atbalsta saņēmējiem atbalsts tiek sniegts atbalsta saņēmēja saimnieciskajai darbībai un vai tas kvalificējas/nekvalificējas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problēma, uz kuru savos iebildumos norāda Ekonomikas ministrija, ir radusies tādos gadījumos, kad atbalsta programmā tiek piesaistīts starpnieks (nozares asociācija), kas projektā veic arī projekta vadītāja un īstenotāja funkciju, skaidrojam, ka piesaistītais starpnieks šādā gadījumā saņem atbalstu no publiskiem līdzekļiem par projekta ievaros sniegto projekta vadīšanas un īstenošanas pakalpojumu. Savukārt šādu pakalpojumu var nodrošināt arī citi pakalpojuma sniedzēji, jo tas pēc būtības ir tāds, kas ir pieejams tirgū, attiecīgi tas ir uzskatāms par komercdarbības atbalstu un attiecībā uz to ir jāievēro komercdarbības atbalsta kontroles regulējuma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attiecībā par publisko līdzekļu piešķiršanu projekta vadīšanas un īstenošanas izmaksu segšanai valsts pārvaldes iestādēm, skaidrojam, ka šajos gadījumos nav jāpiemēro ES līmenī noteiktie komercdarbības atbalsta kontroles regulējuma nosacījumi, ja publiskā iestāde nodrošina valsts varas funkciju īstenošanu, atbilstoši Komisijas paziņojumā par Līguma par Eiropas Savienības darbību 107. panta 1. punktā minēto valsts atbalsta jēdzienu (2016/C 262/01) (turpmāk – Paziņojums) 2.2. sadaļā “Valsts varas īstenošana”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saskares ar Ekonomikas ministrijas norādīto problēmu attiecībā uz atbalsta sniegšanu nozaru asociācijām, aicinām Ekonomikas ministriju kā atbalsta programmas izstrādātāju nodrošināt tādu atbalsta programmu izstrādi, kurā atbalsts netiek sniegts vairākos līmeņos un netiek iesaistīti starpnieki – nozaru asociācijas.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Ekonomikas ministrija uzskata, ka nozaru asociācijas pasākuma ietvaros veic deleģēto funkciju, aicinām atbalsta programmās ietvert informāciju par to, no kura normatīvā akta vai publisko tiesību līguma izriet nozaru asociācijas pienākums veikt valsts pārvaldes funkcijas, kas nav saistītas ar saimnieciskās darbības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nozares asociācija atbalsta programmas ietvaros tiek piesaistīta valsts pārvaldes uzdevuma īstenošanas ietvaros, attiecībā uz to nav nepieciešams piemērot iepirkumu procedūru, attiecīgi nav skaidrs, ko Ekonomikas ministrija ir vēlējusies pateikt ar iebilduma pēdējo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atbilstoši Paziņojuma 2.1. sadaļā “Vispārīgie principi” 12.punktā noteiktajam, saimnieciskā darbība ir ikviena darbība, kas ietver preču un pakalpojumu piedāvāšanu tirgū, attiecīgi nav pamata uzskatīt ka, ja pretendents neveic ražošanu un tirdzniecību, tas neveic saimniecisko darbību un uz to nebūtu attiecināmi komercdarbības atbalsta nosacījumi. Vienlaikus informējam, ka informatīvajā ziņojumā ir jau ietverta informācija attiecībā uz visiem Ekonomikas ministrijas izteiktajiem komentāriem par informatīvo ziņojumu, kā arī minēts, ka tā var vērsties pie EK ar vēstuli, skaidrojot īpašo situāciju kādā nozarē vai ekonomikā kopumā, sniedzot argumentus un ekonomisko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2024. gada oktobrim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- 26.08.2024.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2.punkta "Par administratīvā sloga samazināšanu ES fondu projektu īstenošanā" I sadaļā "Nodokļu nomaksas disciplīna", vēršam uzmanību, ka šobrīd nav saprotama metodoloģiju par jauno pieeju nodokļa parāda vērtēšanā, tāpat arī nav skaidri nosacījumi kā šim varētu kvalificēties jauni uzņēmumi, kas nav šādā sarakstā. Līdz ar to lūdzam atkārtoti izvērtēt un precizēt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paužam viedokli, ka Eiropas Komisijas noteiktais virziens un mērķis ir mazināt administratīvo slogu, līdz ar to uzskatām, ka ir nepieciešams paaugstināt pieļaujamo nodokļu parāda slieksni uz EUR 1000, lai pie mainīgas situācijas un ierobežotas naudas plūsmas izaugsmes stadijā, gala labuma guvēji ātrāk spētu augt un attīstīties un netiktu likti nesamērīgi administratīvie ierobežojumi un slogs visām iesaistītajām pusēm.  Prasība par nodokļu izpildi netiktu atcelta, bet pielāgota samērīguma principam.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informatīvā ziņojuma projektā minētajam un 2024. gada 15. maijā notikušajā sanāksmē (kurā piedalījās vadošās iestādes, sadarbības iestādes un atbildīgo iestāžu, tostarp Ekonomikas ministrijas, pārstāvji) pārrunātajam, un par ko minētajā sanāksmē tika panākta vienošanās, vērtējums par atbilstību VID nodokļu maksātāju reitinga sistēmas “A” reitinga grupai būtu pretimnākošs godprātīgiem un sistemātiskiem nodokļu maksātājiem īstermiņa nodokļu parāda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Attiecīgo risinājumu izsekojamībai Finanšu ministrija iestrādās kā papildu skaidrojumu vienotajā projektu vērtēšanas kritēriju metodikā, ko plānots virzīt apstiprināšanai indikatīvi līdz šī gada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jaunajiem uzņēmumiem, kuri VID nodokļu maksātāju reitingā vēl nav, piemērojama standarta prasība par nodokļu parāda neesamību, t. i., lai projekta iesniedzējam nodokļu parāds nepārsniegtu 150</w:t>
            </w:r>
            <w:r w:rsidR="00000000" w:rsidRPr="00000000" w:rsidDel="00000000">
              <w:rPr>
                <w:i w:val="1"/>
                <w:rtl w:val="0"/>
              </w:rPr>
              <w:t xml:space="preserve"> euro</w:t>
            </w:r>
            <w:r w:rsidR="00000000" w:rsidRPr="00000000" w:rsidDel="00000000">
              <w:rPr>
                <w:rtl w:val="0"/>
              </w:rPr>
              <w:t xml:space="preserve"> (vienlaikus ievērojot likumā “Par nodokļiem un nodevām” noteiktos izņēmumus, t. i., kad lielāka nodokļu parāda gadījumā projekta iesniedzējs tāpat atbilstu minētajam kritērijam, ja nodokļu parāda maksājumu termiņš ir pagarināts, sadalīts termiņos, atlikts vai atkārtoti sadalīts termiņos).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nodokļu parāda sliekšņa paaugstināšanu līdz 1000 </w:t>
            </w:r>
            <w:r w:rsidR="00000000" w:rsidRPr="00000000" w:rsidDel="00000000">
              <w:rPr>
                <w:i w:val="1"/>
                <w:rtl w:val="0"/>
              </w:rPr>
              <w:t xml:space="preserve">euro</w:t>
            </w:r>
            <w:r w:rsidR="00000000" w:rsidRPr="00000000" w:rsidDel="00000000">
              <w:rPr>
                <w:rtl w:val="0"/>
              </w:rPr>
              <w:t xml:space="preserve"> skaidrojam, atbilstoši augstāk minētajā sanāksmē pārrunātajam un informatīvā ziņojuma projektā norādītajam Finanšu ministrija konceptuāli atbalsta kā iespējamu Ekonomikas ministrijas un jebkuras citas nozares ministrijas vai Valsts kancelejas virzītu argumentēti pamatotu izņēmuma risinājumu, izvērtējot nepieciešamību un pamatotību, atsevišķos gadījumos rosināt paaugstināt pieļaujamo nodokļu nomaksas slieksni virs 150 </w:t>
            </w:r>
            <w:r w:rsidR="00000000" w:rsidRPr="00000000" w:rsidDel="00000000">
              <w:rPr>
                <w:i w:val="1"/>
                <w:rtl w:val="0"/>
              </w:rPr>
              <w:t xml:space="preserve">euro</w:t>
            </w:r>
            <w:r w:rsidR="00000000" w:rsidRPr="00000000" w:rsidDel="00000000">
              <w:rPr>
                <w:rtl w:val="0"/>
              </w:rPr>
              <w:t xml:space="preserve"> (piemēram, tas attiektos arī uz Ekonomikas ministrijas minēto slieksni 1000 </w:t>
            </w:r>
            <w:r w:rsidR="00000000" w:rsidRPr="00000000" w:rsidDel="00000000">
              <w:rPr>
                <w:i w:val="1"/>
                <w:rtl w:val="0"/>
              </w:rPr>
              <w:t xml:space="preserve">euro</w:t>
            </w:r>
            <w:r w:rsidR="00000000" w:rsidRPr="00000000" w:rsidDel="00000000">
              <w:rPr>
                <w:rtl w:val="0"/>
              </w:rPr>
              <w:t xml:space="preserve">), iekļaujot specifisku nodokļu nomaksas disciplīnas regulējumu attiecīgajos Ministru kabineta noteikumos par specifiskā atbalsta mērķa īstenošanu. Vienlaikus, jāņem vērā, ka šie būtu atsevišķi izņēmuma gadījumi attiecībā uz konkrētām finansējuma saņēmēju kategorijām, papildus paredzot arī lielāku šādu finansējuma saņēmēju uzraudzības kārtību no nodokļu nomaksas risku viedokļa, kas būtu kā atbildīgās ministrijas, Valsts kancelejas, kas priekšlikumu virza, uzdevums. Ja nepieciešams, atbildīgajām iestādēm jānodrošina šī īpašā izņēmuma risinājuma praktisko iestrādi konkrētā specifiskā atbalsta mērķa īstenošanas regulējuma līmenī, t. i., Ministru kabineta noteikumos par specifiskā atbalsta mērķa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2024. gada oktobrim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- 26.08.2024.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de minimis sākotnējais slieksnis tika noteikts 2008.gadā - 200 000 euro. Sešpadsmit gadu laikā ES ekonomika ir vairākkārt augusi. Tikai 2023.gadā ir veiktas izmaiņas de minimis regulējumā, kas tika palielināts tikai par 100 000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uz  nepieciešamību pēc jauniem ieguldījumiem tautsaimniecības izaugsmei ne tikai Latvijai, bet arī ES dalībvalstīm, līdz ar to būtiski ir atsākt diskusiju par Regulā Nr.(ES) 2023/2831 noteiktā de minimis atbalsta sliekšņa palielināšanu līdz vismaz 500 tūkst euro vienam vienotam uzņēmuma trīs fiskālo gadu periodā, kā arī izskatīt iespēju, ka minētais slieksnis ir attiecināms tikai uz ES vienas dalībvalsts esošo viena vienota uzņēmuma ietvaru un tikai vienas programmas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iebildums neattiecas uz virzītā informatīvā ziņojuma tvērumu, kā arī nav nacionāli nosakāms jautājums. Tādēļ, saprotot jautājuma būtību un interesi, sniedzam skaidrojumu par esošo situāciju, jau salīdzinoši  nesen EK veiktiem regulējuma uzlabojumiem, tai skaitā, balstoties arī uz Ekonomikas ministrijas līdzšinējiem priekšlikumiem, kā arī par iespēju attiecīgā brīdī turpināt sniegt priekšlikumus, kad EK uzsāks jaunu procesu attiecīgā regulējuma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tam, kā minēts 2023. gada 13. decembra Komisijas regulas Nr. 2023/2831 preambulas 3. punktā: “ņemot vērā Regulas (ES) Nr. 1407/2013 piemērošanā gūto pieredzi, nolēmusi, ka ir lietderīgi robežlielumu, kas noteikts de minimis atbalstam, kuru viens vienots uzņēmums jebkurā triju gadu periodā var saņemt no vienas dalībvalsts, palielināt līdz 300 000 </w:t>
            </w:r>
            <w:r w:rsidR="00000000" w:rsidRPr="00000000" w:rsidDel="00000000">
              <w:rPr>
                <w:i w:val="1"/>
                <w:rtl w:val="0"/>
              </w:rPr>
              <w:t xml:space="preserve">euro</w:t>
            </w:r>
            <w:r w:rsidR="00000000" w:rsidRPr="00000000" w:rsidDel="00000000">
              <w:rPr>
                <w:rtl w:val="0"/>
              </w:rPr>
              <w:t xml:space="preserve">. Minētais robežlielums atspoguļo inflāciju kopš Regulas (ES) Nr. 1407/2013 stāšanās spēkā un paredzamo notikumu gaitu šīs regulas spēkā esības laikā. Minētais robežlielums ir nepieciešams, lai nodrošinātu, ka par ikvienu šīs regulas darbības jomā ietilpstošo pasākumu drīkst uzskatīt, ka tas neietekmē tirdzniecību starp dalībvalstīm un nerada vai nedraud radīt konkurences izkropļojumus.”, EK, izvērtējot de minimis atbalsta robežlieluma palielināšanas iespējas, ņēmusi vērā lietderības apsvērumus. Tostarp arī dalībvalstu, tai skaitā Latvijas (Ekonomikas ministrijas ierosinājumi par de minimis atbalsta sliekšņa palielināšanu 10.01.2023 un 14.07.2023 tika nosūtīti ar Finanšu ministrijas vēstulēm EK), priekšlikumus par de minimis atbalsta sliekšņa palielināšanu. Attiecīgi EK, pieņemot lēmumu par de minimis atbalsta sliekšņa palielināšanu, vērtēja visu dalībvalstu iesniegtos priekšlikumus un to vajadzības kopumā, jo, lai nodrošinātu vienotu pieeju de minimis atbalsta regulējuma piemērošanā ES iekšējā tirgū, tā nevar noteikt izņēmumus atsevišķām dalībvalstīm, tai skaitā, nosakot, ka de minimis atbalsta slieksnis būtu attiecināms tikai uz vienu vienotu uzņēmumu vienas dalībvalsts līmenī trīs gadu periodā vienas atbalsta programmas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EK ar regulu Nr. 2023/2831 kā maksimālo de minimis atbalsta slieksni, kuru viens vienots uzņēmums trīs gadu periodā no atbalsta piešķiršanas dienas var saņemt vienā dalībvalstī, visām ES dalībvalstīm vienādi noteica 300 000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ņemt vērā, ka atbalstu, papildus ar Komisijas regulu Nr. 2023/2831 piešķirtajam de minimis atbalstam, iespējams saņemt arī saskaņā ar citiem komercdarbības atbalsta regulējamiem.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Ekonomikas ministrija kā par nozari atbildīgā ministrija savus priekšlikumus, tos ekonomiski pamatojot, par ar de minimis atbalsta regulējumu saistītajiem jautājumiem, tai skaitā, par de minimis atbalsta sliekšņa paaugstināšanu varēs iesniegt EK tad, kad tiks virzīti grozījumi šobrīd spēkā esošajā de minimis atbalsta regulējumā. Provizoriski, grozījumi varētu tikt ierosināti apmēram gadu pirms Komisijas regulas Nr. 2023/2831 termiņa  (2030. gada 31. decembris), ja vien EK neparedzēs veikt kādus Komisijas regulas Nr. 2023/2831 grozījumus līdz tam. Tai pat laikā EM var vērsties pie EK ar vēstuli, skaidrojot īpašo situāciju kādā nozarē vai ekonomikā kopumā, sniedzot argumentus un ekonomisko pamatojumu. Un jau šobrīd EM izceltos jautājumus par atbalsta regulējuma nosacījumiem EM var komentēt Eiropas Savienības līmenī, piemēram, Konkurences padomē ministru līmenī, iesaistoties diskusijās par prezidentūras uzdotajiem jautājumiem un sagatavotajiem dokumentiem, piemēram, saistībā ar rūpniecības politikas vai citu nozaru politiku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2024. gada oktobrim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- 26.08.2024.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Latvija un Baltijas valstis kā Eiropas Savienības ārējā robeža, kas atrodas tuvu militārā agresora valstij nav tik pievilcīgas no investoru puses kā piemēram Eiropas Savienības centrālās valstis.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risinājumu, kas paredz lielāku atbalsta intensitāti ES A-pierobežas NUTS 2 reģioniem, piemēram šādā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GBER atbalstu palielināt par papildus 20%  MVU (14.pants).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2)Palielināt lielo projektu sliekšņus: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2.1)lielu ieguldījumu projektu (definīcija) no 50 milj. euro uz 100 milj.;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2.2)infrastruktūras projektiem    (56.b pants)  80 %  atbalsta intensitāti palielināt projektiem no 55milj uz 100 milj.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Pētniecības un attīstības jomā palielināt atbalsta sliekšņus: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fundamentāliem pētījumiem (4.pants) no esošajiem 55 milj. uz 100 milj.;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Rūpnieciskiem pētījumiem (4.pants) no esošajiem 35 milj. uz 50 milj.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Eksperimentālai izstrādei (4.pants) no esošajiem 25 milj. uz 50 milj.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Palielināt ieguldījumu atbalstu pētniecības infrastruktūrai no esošajiem 35 milj. euro vienai infrastruktūrai uz 50 milj. euro vienai infrastruktūrai.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5)Aizdevumiem līdz 50milj.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Aizdevumiem Rīga (NUTS 3) līdz 50 milj.: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30% atbalsta intensitāte lielajiem komersantiem – nepieciešams palielināt uz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- 40% atbalsta intensitāte vidējiem komersantiem – nepieciešams palielināt uz 50%.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Aizdevumiem Kurzemes, Zemgales, Vidzemes un Latgales reģionā (NUTS 3) līdz 50 milj.: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50 % lielajiem komersantiem – nepieciešams palielināt līdz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- 60% vidējiem komersantiem - nepieciešams palielināt līdz 70%.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Aizdevumiem Rīgas reģionā (NUTS 3) līdz 50 milj: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30 % lielajiem komersantiem – nepieciešams palielināt uz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- 40 % vidējiem komersantiem - nepieciešam palielināt uz 50%.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Aizdevumiem no 50 milj.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  un Pierīga (NUTS 3) no 50 milj.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55 milj. euro 30% atbalsta intensitāte – nepieciešams palielināt līdz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55 milj. euro līdz 110 milj. euro atbalsta intensitāte 15% - nepieciešams palielināt līdz 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daļai, kas pārsniedz 110 milj. euro 0% atbalsta intensitāte, nepieciešams palielināt līdz 10%.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Kurzemes, Zemgales, Vidzemes un Latgales reģions (NUTS 3) no 50 milj.: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55 milj. 50% atbalsta intensitāte – nepieciešams palielināt līdz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55 milj. līdz 110 milj. euro 25% atbalsta intensitāte – nepieciešams palielināt līdz 35%.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daļai, kas pārsniedz 110 milj. euro 0% atbalsta intensitāte, nepieciešams palielināt līdz 10%.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Ieguldījumiem virs 110 milj.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reģionālā atbalsta maksimālā intensitāte ir 10 % – 8,25 milj. euro, nepieciešams palielināt līdz 16,5 milj.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reģionālā atbalsta maksimālā intensitāte ir 15 % – 12,38 milj. euro, nepieciešams palielināt līdz 24,76 milj.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reģionālā atbalsta maksimālā intensitāte ir 20 % – 16,5 milj. euro, nepieciešams palielināt līdz 33 milj.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reģionālā atbalsta maksimālā intensitāte ir 25 % – 20,63 milj.euro, nepieciešams palielināt līdz 41,26 milj.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reģionālā atbalsta maksimālā intensitāte ir 30 % – 24,75 milj. euro, nepieciešams palielināt līdz  49,5 milj.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reģionālā atbalsta maksimālā intensitāte ir 35 % – 28,88 milj. euro, nepieciešams palielināt līdz 57,76 milj.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reģionālā atbalsta maksimālā intensitāte ir 40 % – 33 milj. euroi, nepieciešams palielināt līdz 66 milj.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reģionālā atbalsta maksimālā intensitāte ir 50 % – 41,25 milj.euro, nepieciešams palielināt līdz 82,5 milj.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reģionālā atbalsta maksimālā intensitāte ir 60 % – EUR 49,5 milj. euro , nepieciešams palielināt līdz 99 milj.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reģionālā atbalsta maksimālā intensitāte ir 70 % – EUR 57,75 milj. euro, nepieciešams palielināt līdz 115,5 milj.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iebildums neattiecas uz virzītā informatīvā ziņojuma tvērumu, kā arī nav nacionāli nosakāms jautājums. Vienlaikus sniedzam skaidrojumu pēc būtības. Komercdarbības atbalsta kontekstā EK reģionālā atbalsta pamatintensitātes nosaka, balstoties uz katras dalībvalsts iekšzemes kopprodukta (IKP) rādītājiem. Attiecīgie nosacījumi izriet no EK paziņojuma “Reģionālā valsts atbalsta pamatnostādnes (2021/C 153/01)” (turpmāk – Pamatnostādnes) 7. nodaļas un to I pielikuma. Saskaņā ar Pamatnostādnēm visā Latvijas teritorijā maksimāli piemērojamā reģionālā atbalsta intensitāte (bāzes intensitāte) līdz 2027. gadam būs 30 %, jo Latvijā atbilstoši Pamatnostādņu I pielikumā noteiktajam IKP ir 67 %. Vienlaikus minētais izriet arī no Pamatnostādņu 179. punkta 3) apakšpunkta, kas nosaka, ka atbalsta intensitāte “a” apgabalos nedrīkst pārsniegt 30 % NUTS 2. līmeņa reģionos, kuru iekšzemes kopprodukts (IKP) uz vienu iedzīvotāju pārsniedz 65 % no ES27 vidējā rādītāja. Ņemot vērā, ka Latvijas attīstības līmenis, salīdzinot to ar plānošanas periodu 2014.–2020. gadam, ir paaugstinājies, saskaņā ar Pamatnostādņu 7. nodaļā noteikto, valsts atbalsta līmenis ir samazināts. Skaidrojam, ka atbilstoši Pamatnostādņu 3. punktā noteiktajam, primārais mērķis reģionālā atbalsta jomā ir nodrošināt, ka reģionālās attīstības un teritoriālās kohēzijas atbalsts nerada pārliecīgu negatīvo ietekmi uz dalībvalstu savstarpējās tirdzniecības apstākļiem. Vienlaikus informējam, ka dalībvalstis, t.sk., Latvija savas reģionālā atbalsta kartes laikposmam no 2022. gada līdz 2027. gadam izstrādāja, pamatojoties uz NUTS un statistiku, kas bija pieejama dalībvalstu reģionālā atbalsta karšu pieņemšanas brīdī, t. i., 2021. gada nomenklatūru, un attiecīgi iepriekšminētās NUTS robežas un saistītās atbalsta intensitātes paliks spēkā visu reģionālā atbalsta karšu darbības laiku – līdz 2027. gada 31.decembrim – neatkarīgi no jebkādām administratīvajām izmaiņām, kas var notikt NUTS vai pašvaldību līmenī. Līdz ar to NUTS robežas un no tā izrietošās reģionālā atbalsta intensitātes, kādas tās bija dalībvalsts reģionālā atbalsta kartes apstiprināšanas brīdī, būs spēkā līdz 2027. gada 31. decembrim. Attiecīgi reģionālā valsts atbalsta piešķiršanas vajadzībām un intensitāšu aprēķināšanai, visas izmaiņas NUTS un ar to saistītajā statistikā tiks atspoguļotas tikai nākamajā kartēšanas periodā, ja tādas būs.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reģionālā atbalsta nosacījumu piemērošanu 2022.–2027. gadā neietekmēja arī 2024. gada 1. janvāra grozījumi Eiropas Parlamenta un Padomes Regulā (EK) Nr. 1059/2003 par kopējas statistiski teritoriālo vienību klasifikācijas (NUTS) izveidi, kas paredzēja piecu statistikas reģionu izveidi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skaidrojam, ka jau šobrīd Latvijas reģioni saskaņā ar EK apstiprināto reģionālo atbalsta karti (SA.100587) ir kvalificēti NUTS 3 līmenī un attiecīgi jau šobrīd ir iespējams saņemt maksimāli iespējamo reģionālā atbalsta intensitāti (bāzes intensitāte Latvijai ir 30 %) un tās bonusus, izņemot Rīgas un Pierīgas reģionus, jo saskaņā ar 2021. gada statistikas nomenklatūras datiem, tie nekvalificējās kā mazapdzīvoti reģioni. Turklāt NUTS līmeņa izmaiņas nav atkarīgas no valsts veiktajām darbībām, bet gan tiek noteiktas, pamatojoties uz demogrāfiskajām robežvērtībām (iedzīvotāju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laikā, kad EK veica grozījumus Pamatnostādnēs, Ekonomikas ministrija neiesniedza uz statistikas datiem balstītu informāciju, kas apstiprinātu nepieciešamību palielināt atbalsta intensitātes šajā iebildumā minētajām atbalsta kategorijām. Tai skaitā, Ekonomikas ministrija neiesniedza uz statistikas datiem balstītu informāciju, kas apstiprinātu nepieciešamību palielināt atbalsta intensitātes arī attiecībā uz pētniecības un attīstības 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aktuālos pamatotus priekšlikumus par izmaiņām reģionālā atbalsta kartē aicinām iesniegt VARAM, kas ir atbildīgi par reģionālās atbalsta kartes izstrādi un aktualizēšanu Latvijā. Vienlaikus vēršam uzmanību, ka Ekonomikas ministrija kā par nozari atbildīgā ministrija savus priekšlikumus, tos ekonomiski pamatojot, par atbalsta intensitāšu palielināšanu varēs iesniegt EK, kad tiks virzīti grozījumi Reģionālā valsts atbalsta pamatnostādnēs. Savukārt, par definīcijām un bonusiem priekšlikumus būs iespējams izteikt, kad tiks veikti grozījumi EK regulā Nr. 651/2014.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2024. gada oktobrim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- 26.08.2024.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administratīvo slogu, lūdzam DNSH principa izvērtēšanu piemērot tikai tādiem ieguldījumiem, kas varētu radīt ietekmi uz vidi, kā piemēram, paredzot ieguldījumus ražošanas infrastruktūras izbūvē, iekārtu iegādē vai jaunu produktu izstrādē. Tādējādi neparedzot vērtējuma piemērošanu soft aktivitātēm (piemēram, izstādes, digitalizācijas jautājumi). Priekšlikums ir izstrādāt EK vai FM līmenī vadlīnijas, kas ļautu vienoti piemērot un izprast Eiropas Savienības noteiktās prasības Eiropas Parlamenta un Padomes Regulas (ES) 2021/241 (2021. gada 12. februāris), ar ko izveido Atveseļošanas un noturības mehānismu ievaddaļas 23. un 25. punktā, kā arī Eiropas Parlamenta un Padomes Regulā (ES) 2020/852 (2020. gada 18. jūnijs) par regulējuma izveidi ilgtspējīgu ieguldījumu veicināšanai un ar ko groza Regulu (ES) 2019/2088 noteikto par DNSH principa piemērošanu, izmantot apliecinājumus gala labuma guvēju līmenī, savukārt finansējuma saņēmējs maksimāli izmanto publiskajos resursos pieejamo informāciju, lai vērtētu atbalstam pieteikto darbību ietekmi uz DNSH principa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ne ES, ne Latvijas ES fondu investīciju normu regulējums nenosaka obligātas prasības horizontālā principa “Nenodarīt būtisku kaitējumu” (turpmāk – DNSH) piemērošanai visos projektos projektu līmenī. ES fondu 2021.–2027.gadam investīciju gadījumā DNSH nosacījumi piemērojami atbilstoši kopā ar Eiropas Savienības kohēzijas politikas programmu 2021.–2027.gadam izstrādātajiem DNSH novērtējumiem (pieejami ESfondi.lv tīmekļa vietnē: </w:t>
            </w:r>
            <w:r w:rsidR="00000000" w:rsidRPr="00000000" w:rsidDel="00000000">
              <w:rPr>
                <w:i w:val="1"/>
                <w:rtl w:val="0"/>
              </w:rPr>
              <w:t xml:space="preserve">https://www.esfondi.lv/assets/pl%C4%81no%C5%A1ana/2021-2027/hp-nenodarit-butisku-kaitejumu-noverteijumi-02.01.2023.zip</w:t>
            </w:r>
            <w:r w:rsidR="00000000" w:rsidRPr="00000000" w:rsidDel="00000000">
              <w:rPr>
                <w:rtl w:val="0"/>
              </w:rPr>
              <w:t xml:space="preserve">). Minētais ir noteikts Ministru kabineta 2023. gada 13. jūlija noteikumu Nr. 408 “Kārtība, kādā Eiropas Savienības fondu vadībā iesaistītās institūcijas nodrošina šo fondu ieviešanu 2021.–2027. gada plānošanas periodā” 9. punktā, kas nosaka par DNSH ieviešanu atbildīgajām iestādēm pienākumu izstrādāt DNSH novērtējumu par katru pārraudzībā esošo specifisko atbalsta mērķi un, ja nepieciešams, nodrošināt novērtējumā ietverto nepieciešamo darbību ietveršanu normatīvajos aktos par specifisko atbalsta mērķu īstenošanu un specifiskajos atbilstības un kvalitātes projektu iesniegumu vērtēšanas kritērijos.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EK norādījumos par DNSH piemērošanu Kohēzijas politikas instrumentos (</w:t>
            </w:r>
            <w:r w:rsidR="00000000" w:rsidRPr="00000000" w:rsidDel="00000000">
              <w:rPr>
                <w:i w:val="1"/>
                <w:rtl w:val="0"/>
              </w:rPr>
              <w:t xml:space="preserve">Commission explanatory note “Application of the “Do no significant harm” principle under Cohesion policy”</w:t>
            </w:r>
            <w:r w:rsidR="00000000" w:rsidRPr="00000000" w:rsidDel="00000000">
              <w:rPr>
                <w:rtl w:val="0"/>
              </w:rPr>
              <w:t xml:space="preserve">) 6.sadaļā norādīts, ka Kohēzijas politikas investīciju ietvaros nav obligātas prasības veikt DNSH novērtējumu katra projekta/ darbību ietvaros, bet gan pārliecināties, ka projektā plānotās darbības atbilst tām darbībām, kas iekļautas ES kohēzijas politikas programmā 2021.–2027. gadam iekļautajiem specifiskajiem atbalsta mērķiem un veiktajam DNSH novērtējumam </w:t>
            </w:r>
            <w:r w:rsidR="00000000" w:rsidRPr="00000000" w:rsidDel="00000000">
              <w:rPr>
                <w:i w:val="1"/>
                <w:rtl w:val="0"/>
              </w:rPr>
              <w:t xml:space="preserve">“To respect the provisions of Article 9 CPR, namely that the objectives of the Funds shall be pursued in line with the DNSH principle, Member States are responsible for the implementation of this principle throughout the programming period. No obligation is laid down in the cohesion policy Regulations requiring a case by case assessment of compliance of each operation with the DNSH principle per se, but rather that operations fall within the types of actions which have been assessed as DNSH compliant within the programmes. Member States must therefore (i) put in place selection procedures that are sufficiently detailed to ensure compatibility of operations with DNSH compliant types of actions set out in approved programmes and (ii) are compatible with applicable EU environmental law.”</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Finanšu ministrijas vienotajā atlases metodikas Nr. 3.1. </w:t>
            </w:r>
            <w:r w:rsidR="00000000" w:rsidRPr="00000000" w:rsidDel="00000000">
              <w:rPr>
                <w:i w:val="1"/>
                <w:rtl w:val="0"/>
              </w:rPr>
              <w:t xml:space="preserve">“Eiropas Reģionālās attīstības fonda, Eiropas Sociālā fonda plus, Kohēzijas fonda un Taisnīgas pārkārtošanās fonda projektu iesniegumu atlases metodika 2021.–2027.gadam” 10.4. sadaļā “Horizontālais princips “Nenodarīt būtisku kaitējumu””</w:t>
            </w:r>
            <w:r w:rsidR="00000000" w:rsidRPr="00000000" w:rsidDel="00000000">
              <w:rPr>
                <w:rtl w:val="0"/>
              </w:rPr>
              <w:t xml:space="preserve"> ir iekļauta informācija par jau minēto EK skaidrojumu par DNSH piemērošanu (metodika pieejama ESfondi.lv: </w:t>
            </w:r>
            <w:r w:rsidR="00000000" w:rsidRPr="00000000" w:rsidDel="00000000">
              <w:rPr>
                <w:i w:val="1"/>
                <w:rtl w:val="0"/>
              </w:rPr>
              <w:t xml:space="preserve"> https://www.esfondi.lv/normativie-akti-un-dokumenti/2021-2027-planosanas-periods/eiropas-regionalas-attistibas-fonda-eiropas-sociala-fonda-plus-kohezijas-fonda-un-taisnigas-parkartosanas-fonda-projektu-iesniegumu-atlases-metodika-2021-2027-gadam</w:t>
            </w:r>
            <w:r w:rsidR="00000000" w:rsidRPr="00000000" w:rsidDel="00000000">
              <w:rPr>
                <w:rtl w:val="0"/>
              </w:rPr>
              <w:t xml:space="preserve">; aktuālā metodikas redakcija apstiprināta ar UK lēmumu 11.04.2024. Nr. 2024-5.2-3/16).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minētos izvērstos EK un nacionālos metodiskos materiālus, skaidrojumus, šobrīd nav plānots papildus izstrādāt nacionālas DNSH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2024. gada oktobrim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- 26.08.2024.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Pusgada ziņojumā 2. punktā Par administratīvā sloga samazināšanu ES fondu projektu īstenošanā (III apakšsadaļa -Efektīvāks vienkāršoto izmaksu metodiku izstrādes process ) Vienkāršoto izmaksu (VI) metodika atvieglo Sadarbības iestādes administratīvo slogu, taču VI piemērošana gala labuma guvēju izmaksām ir nemainīgs un liela apmēra administratīvais slogs gan metodiku izstrādātājiem, gan gala labuma guvējiem. Ņemot vērā, ka pastāv plašs attiecināmo darbību un izmaksu klāsts, fiksētās summas izcenojums var tikt piemērots neprecīzi (mainoties tirgus tendencēm), attiecīgi var rasties risks , ka tiek pārkompensētas izmaksas vai plānotais atbalsta veids s ir nepietiekams stimulu. Tāpat arī nav iespējams precīzi paredzēt gala labuma guvēja izmaksas uz ilgāku periodu, līdz ar to, atkārtota metodikas pārskatīšana rada nesamērīgu administratīvo slogu un birokrātiju.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VI metodikas piemērošanu neatceļ prasību gala labuma guvējiem veikt visu ar atbalstu saistīto informāciju ne tikai uzglabāt, bet arī iesniegt finansējuma saņēmējam veiktās tirgus izpētes par iespējamo atbalsta apmēru pierādāmo dokumentāciju.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aicinām pārstāvēt arī ES līmeņa sarunās viedokli, ka vienkāršoto izmaksu metodiku izstrāde ir tikai viens no risinājumiem un tā piemērošana nav obligāta nedz pie noteikta sliekšņa, nedz atbalsta veida, nedz finansējuma izlietojuma veida (valsts, privātais sektors).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saprotam Ekonomikas ministrijas vienu no iespējamiem šķēršļiem, riskiem ātrai vienkāršoto izmaksu ieviešanai, vienlaikus Ekonomikas ministrija nav sniegusi objektīvu pamatojumu par tās pieņēmumu par ieguvumu neesamību finansējuma saņēmējiem un gala labuma guvējiem no vienkāršoto izmaksu piemērošanas.  Skaidrojam, ka vienkāršoto izmaksu galvenais mērķis ir atvieglot ieviešanu, samazinot administratīvo slogu tieši primāri projektu ieviesējiem. Uzskatām, ka atbildīgajām iestādēm ciešā sadarbībā ar nozares ministrijām, savlaicīgi apzinot potenciālo investīciju saņēmēju, atbalsta mērķa grupu, t.sk. to ieinteresētību vienkāršoto izmaksu piemērošanā, ir iespējams pamatoti lemt par labāko veidu, vai un kā veidot vieglu, ērti un ātri pieejamu atbalstu īstenotājiem, t.sk. vienkāršoto izmaksu veidā. Vienlaikus jāņem vērā, ka vienkāršotās izmaksas ir finansēšanas veids un tas nekad neatcels nacionāla regulējuma ievērošanas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vadošās iestādes puses sniedzam visu iespējamo atbalstu atbildīgajām iestādēm, lai pēc iespējas operatīvāk noritētu metodiku izstrāde un tiktu rasti risinājumi neskaidriem jautājumiem.  Attiecīgi aicinām Ekonomikas ministriju pieteikt vadošajai iestādei jautājumus par aktuāliem investīciju pasākumiem, kur ir radušies kādi šķēršļi, neskaidrības šajā jautājumā, ja tas ir aktuāli, rakstot uz sco@fm.gov.lv. Vienlaikus atgādinām, ka Ekonomikas ministrija var arī aktīvi piedalīties diskusijās vienkāršoto izmaksu darba grupā, lai pēc iespējas operatīvāk risinātu minētos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attiecībā uz iespējamo nākamo plānošanas periodu visām ministrijām būs iespēja iesaistīties EK regulējuma projektu izskatīšanā un priekšlikumu sniegšanā 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2021/1060 53. panta 2. punks nosaka, ja darbības kopējās izmaksas nepārsniedz 200 000 EUR, iemaksas no ERAF, ESF+, TPF, </w:t>
            </w:r>
            <w:r w:rsidR="00000000" w:rsidRPr="00000000" w:rsidDel="00000000">
              <w:rPr>
                <w:i w:val="1"/>
                <w:rtl w:val="0"/>
              </w:rPr>
              <w:t xml:space="preserve">AMIF</w:t>
            </w:r>
            <w:r w:rsidR="00000000" w:rsidRPr="00000000" w:rsidDel="00000000">
              <w:rPr>
                <w:rtl w:val="0"/>
              </w:rPr>
              <w:t xml:space="preserve">, IDF un </w:t>
            </w:r>
            <w:r w:rsidR="00000000" w:rsidRPr="00000000" w:rsidDel="00000000">
              <w:rPr>
                <w:i w:val="1"/>
                <w:rtl w:val="0"/>
              </w:rPr>
              <w:t xml:space="preserve">BMVI</w:t>
            </w:r>
            <w:r w:rsidR="00000000" w:rsidRPr="00000000" w:rsidDel="00000000">
              <w:rPr>
                <w:rtl w:val="0"/>
              </w:rPr>
              <w:t xml:space="preserve"> saņēmējam sniedz vienības izmaksu, fiksētas summas maksājumu vai vienotas likmes finansējuma veidā, izņemot darbības, kurām sniegtais atbalsts ir uzskatāms par valsts atbalstu. Ja uz konkrēto pasākumu neattiecas minētais Regulas Nr. 2021/1060 punkts, atbildīgās iestādes var pieņemt lēmumu izstrādāt vienkāršoto izmaksu mehānismus arī citos pasākumos, tādejādi vienkāršojot finanšu plūsmu projektos, samazinot kopējo administratīvo slogu, veicinot uz rezultātu orientētu ES fondu līdzekļu investēšanu un kopumā virzoties EK rekomendētajā virzienā uz iespējami plašu vienkāršoto izmaksu piemērošanu. Lai atbildīgās iestādes spētu nodrošināt papildus kapacitāti uz rezultātu balstītu pieeju ieviešanā, vadošā iestāde katrai atbildīgajai iestādei piešķīra papildus Tehniskās palīdzības līdzekļus šo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2024. gada oktobrim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- 26.08.2024.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Savienības līmenī ir jāmeklē risinājums neattiecināt komercdarbības atbalsta nosacījumus attiecībā uz projekta vadības un īstenošanas izmaksām daudzpakāpju projektos, jo tas būtiski ietekmē nozares konkurētspēju un valsts spēju nodrošināt kvalitatīvu un atbilstoši nozaru vajadzībām mērķētu atbalstu, piemēram, apmācību projektos vai klasteru veidošanā. Minētā pieeja šobrīd ir attiecināta tikai uz publiskajām iestādēm, savukārt attiecībā uz privāto sektoru šobrīd tiek interpretēts, ka projekta īstenošana un vadība ir privileģēts statuss, lai gan ar MK noteikumiem faktiski tiek dots uzdevums privātajam sektoram uz laiku pildīt deleģētu funkciju un nodrošināt atbalsta pieejamību Latvijas uzņēmumiem. Šajā gadījumā komercdarbības atbalsta nosacījumi nebūtu piemērojami, ja pretendents ir izvēlēts slēgtā vai atklātā konkursā vai Ministru kabineta noteikumos ir noteikts pretendents un šis pretendents neveic ražošanu un tirdzniecību. Lūdzam rast izskatīt iespēju šādu atkāpi veikt Eiropas Savienības fondu 2021.—2027. gada plānošanas perioda vadības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vēršam uzmanību, ka šobrīd situācija tiek risināta ar de minimis atbalsta palīdzību, bet tas būtiski ierobežo iespēju nozarēm (finansējuma saņēmējiem) piedalīties vairākos projekta uzsaukumos, kas ir būtiski nozares darbības attīstībai. Lūdzu papildus skatīt iebildumu par de minimis sliekšņu celšanu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iebildums neattiecas uz virzītā informatīvā ziņojuma tvērumu, kā arī nav nacionāli nosakāms jautājums. Vienlaikus sniedzam skaidrojumu pēc būtības. Skaidrojam, ka attiecīgā atbalsta pasākuma izvērtēšanu, tai skaitā, Komercdarbības atbalsta kontroles likuma (turpmāk – KAKL) 5. pantā minēto kritēriju izpildi, atbalsta sniedzējam ir jāvērtē attiecīgā atbalsta pasākuma ietvaros, ņemot vērā tā mērķi un plānotos ieviešanas nosacījumus. Attiecīgi, lai izslēgtu kādu no KAKL 5. pantā noteiktajām pazīmēm (piemēram, ekonomisko priekšrocību), atbalsta sniedzējam ir jānodrošina komercdarbības atbalsta kontroles regulējumā paredzēto nosacījumu izpildi, un tas ir veicams tieši konkrētā atbalsta pasākuma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Ekonomikas ministrijas piedāvātais risinājums neattiecināt komercdarbības atbalsta nosacījumus attiecībā uz projekta vadības un īstenošanas izmaksām daudzpakāpju projektos ir pretrunā principiem, kas izriet no Līguma par Eiropas Savienības darbību (turpmāk - LESD) 107.panta 1.punkta. Tādējādi dalībvalsts nav tiesīga noteikt izņēmumus, kas būtu pretrunā Eiropas Savienības tiesībām, jo tad tas būtu kvalificējams kā Eiropas Savienības tiesību pārkāpums, proti, tas paredzētu noteikt nelikumīga komercdarbības atbalsta piešķiršanu, kas nav pieļaujams un atbalstāms. Piemēram, gadījumā, ja atbalsta programmā paredzētais atbalsta pretendents ir tāds, kas neveic preču ražošanu un tirdzniecību, bet piedāvā pakalpojumu tirgū, tas automātiski nenozīmē, ka publisko līdzekļu piešķiršana tā veiktajām darbībām nekvalificētos kā komercdarbības atbalsts. Šādā situācijā var iestāties nelikumīga komercdarbības atbalsta gadījums, jo atbalsta sniedzējs neizpildītu tā pienākumu veikt attiecīgo analīzi par atbilstību visām komercdarbības atbalsta pazīmēm, kas noteiktas LESD 107. panta 1. punktā, lai secinātu, vai konkrētajā gadījumā nav piemērojams atbilstīgs komercdarbības atbalsta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2024. gada oktobrim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pievienojas viedoklim, ka ir būtiski atsākt diskusiju par Regulā Nr.(ES) 2023/2831 noteiktā de minimis atbalsta sliekšņa palielināšanu līdz vismaz 500 tūkstošiem euro vienam vienotam uzņēmumam trīs fiskālo gadu periodā, kā arī izskatīt iespēju, ka minētais slieksnis ir attiecināms tikai uz ES vienas dalībvalsts esošo viena vienota uzņēmuma ietvaru un tikai vienas programmas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skatīt izziņas 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2024. gada oktobrim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norāda, ka biedrībām, kas īsteno atbalsta programmas nebūtu piemērojams de minimis pēc būtības, jo biedrības nekonkurē nozares ietvaros un tām nav konkurences aspekta – tas tikai rada nesamērīgi lielāku administratīvo slogu biedrībām, kas ir kompetentas attiecīgo atbalsta programmu īstenošanā un spēj nodrošināt kvalitatīvu finansējuma apguvi ar izmērāmu rezultātu nozares uzņēmumiem.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iebildums neattiecas uz virzītā informatīvā ziņojuma tvērumu, kā arī nav nacionāli nosakāms jautājums. Vienlaikus sniedzam skaidrojumu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Komercdarbības atbalsta kontroles likuma 1. panta otrās daļas 10. apakšpunktā ir noteikta jēdziena “komercsabiedrība” definīcija, proti, par komercsabiedrību komercdarbības atbalsta kontekstā ir saprotama fiziskā persona, juridiskā persona vai šādu personu apvienība neatkarīgi no tās īpašuma formas un darbības veida, kura veic vai gatavojas veikt komercdarbību.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gadījumā, ja biedrībai tiek piešķirts atbalsts kā saimnieciskās darbības veicējam programmas vai individuāla atbalsta projekta ietvaros, ir jāievēro atbilstoša komercdarbības atbalsta regulējuma nosacījumi, tai skaitā, de minimis atbalsta regulas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atbalsts atbalsta programmas ietvaros tiek piešķirts biedrībai nesaimniecisku darbību veikšanai, piemēram, tāda pakalpojuma sniegšanai, ko var piedāvāt tikai konkrētā biedrība un kas tirgū nav pieejams, tad attiecīgi komercdarbības atbalsta regulējuma nosacījumi nav jāpiemēro.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atbalsta programmas izstrādātājs ir atbildīgs par ES noteikto komercdarbības atbalsta regulējuma normu ievērošanu un atbalsta programmas ietvaros plānotā atbalsta piešķiršanas nosacījumu izstrādi. Attiecīgi tas, vai atbalsts biedrībām konkrētās atbalsta programmas ietvaros kvalificēsies kā komercdarbības (de minimis) atbalsts, tiek izvērtēts attiecīgās atbalsta programmas īstenošanas noteikumu izstrādes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pielikums. ES fondu 2021.–2027. gada plānošanas perioda MK noteikumu par specifisko atbalsta mērķu ieviešanu izstrādes laika grafika progress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mainīt 5.pielikumā ietverto 4.3.6.7. pasākuma "Starpnozaru sadarbības un atbalsta sistēmas izveide bērnu veselīgais attīstībai un sekmīgai pašrealizācijai" 2.kārtas (198.rinda) plānoto atlases uzsākšanas laiku uz 2025.gada 3.ceturksni, ņemot vērā pāsreizējo progresu ar iepriekšminētā pasākuma atlases 1.kārtu un faktu, ka starpposms starp abām atlasēm jau sākotnēji tika paredzēts 1,5 - 2 gadu garumā.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ES fondu 2021.–2027. gada specifisko atbalsta mērķa laika grafiks ir MK apstiprināts kā izpildāms 2024. gada plāns, ko attiecīgi nav plānots mainīt, pielāgojot faktiskai izpildei vai jaunai prognozei, bet gan valdībai sniegt informāciju par tā izpildes statusu un atbildīgo iestāžu informāciju par plānoto izpildes laiku, ja konstatējami kādi kavējumi. Attiecīgi katru gadu tiek izstrādāts un valdībā apstiprināts kārtējā gada plāns. Kopā ar nākamo FM pusgada ziņojumu par ES investīciju ieviešanas progresu (iesniedzams MK līdz 2025. gada 1. aprīlim) virzīsim 2025. gada plānu apstiprināšanai valdībā, tā izstrādē iepriekš tieši sadarbojoties ar atbildīgajām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vienlaikus ņemam vērā atbildīgo iestāžu sniegto informāciju, to informatīvos nolūkos iekļaujot informatīvā ziņojuma 5. pielikumā – tas ir papildināts ar papildus kolonnām, kas atspoguļo iestāžu prognozēto aktuālo iespējamo plāna izpildes laika grafiku, t. sk. vēlāk nekā MK apstiprinātajā plānā.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pielikums. ES fondu 2021.–2027. gada plānošanas perioda MK noteikumu par specifisko atbalsta mērķu ieviešanu izstrādes laika grafika progress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nav veikti grozījumi 2022. gada 14. jūnija Ministru kabineta noteikumos Nr. 342 (prot. Nr. 32 10. paragrāfs) "Noteikumi par Eiropas Savienības kohēzijas politikas programmas 2021. - 2027. gadam tehniskās palīdzības īstenošanu", kā arī to, ka Klimata un enerģētikas ministrijai (KEM) papildu specifiskā atbalsta mērķu pasākumi no Vides aizsardzības un reģionālās attīstības ministrijas saskaņā ar Ministru kabineta 2024. gada 7. jūnija rīkojumu Nr. 446 "Par Vides aizsardzības un reģionālās attīstības ministrijas un Klimata un enerģētikas ministrijas reorganizāciju" pārnāca ar 2024. gada 1. jūliju, lūdzu veikt sekojošus precizējumus laika gafikā attiecībā uz KEM atbildības specifisko atbalsta mērķi un specifiskā atbalsta mērķa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specifiskā atbalsta mēķa pasākumam 2.1.1.3. jāprecizē laika grafiks atbilstoši maksājuma prognozēm;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specifiskā atbalsta mērķim 2.1.2. jāprecizē laika grafiks atbilstoši maksājuma prognozēm un jāņem vērā, ka tas ir finanšu instruments;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2.2.2.3. un 2.2.2.4. specifiskā atbalsta mērķa pasākumiem laika grafikam ir jāatspoguļo tas, ka KEM ir pārņēmis šos pasākumus no Vides aizsardzības un reģionālās attīstības ministrijas ar 2024. gada 1. jūliju. Piedāvātais laika grafiks šo abu pasākumu ieviešanai ir neizpildāms.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40"/>
              <w:gridCol w:w="528"/>
              <w:gridCol w:w="343"/>
              <w:gridCol w:w="329"/>
              <w:gridCol w:w="311"/>
              <w:gridCol w:w="288"/>
              <w:gridCol w:w="232"/>
              <w:tblGridChange w:id="0">
                <w:tblGrid>
                  <w:gridCol w:w="140"/>
                  <w:gridCol w:w="528"/>
                  <w:gridCol w:w="343"/>
                  <w:gridCol w:w="329"/>
                  <w:gridCol w:w="311"/>
                  <w:gridCol w:w="288"/>
                  <w:gridCol w:w="23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Pasākuma Nr.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Pasākuma nosaukums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Izskatīšana AK 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(gads un ceturksnis)/ Izskatīšanas datums AK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Izskatīšana UK 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(gads un ceturksnis)/ UK apstiprināšanas datums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Saskaņošanas uzsākšana TAP  (gads un ceturksnis)/ faktiskais datums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Iesniegšana apstiprināšanai MK (gads un ceturksnis)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Plānotais atlases uzsākšanas laiks (gads un ceturksnis)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AER izmantošana un energoefektivitātes paaugstināšana lokālajā un individuālajā siltumapgādē un aukstumapgādē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IV</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IV</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IV</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IV</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 jo FI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IV</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IV</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IV</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IV</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 jo FI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Notekūdeņu dūņu pārstrāde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III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IV</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IV</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IV</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Notekūdeņu dūņu pārstrāde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Uzsaukums par elastības finansējuma apjomu 2026.g.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Uzsaukums par elastības finansējuma apjomu 2026.g.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Uzsaukums par elastības finansējuma apjomu 2026.g.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Uzsaukums par elastības finansējuma apjomu 2026.g.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Uzsaukums par elastības finansējuma apjomu 2026.g.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Aprites ekonomikas principu ieviešana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III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IV</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IV</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IV</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 jo FI</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skatīt izziņas 11.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pielikums. ES fondu 2021.–2027. gada plānošanas perioda MK noteikumu par specifisko atbalsta mērķu ieviešanu izstrādes laika grafika progress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5.pielikumā precizēt informāciju attiecībā uz šādiem atbalsta pasākumiem vispārējai izglītībai: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4.2.2.4.pasākumam precizēt šādu informāciju: (1) finansējumu, norādot Q kolonnā - 17 668 421 euro, R kolonna - 20786 378 euro, S kolonna - 3 117 957 euro; (2)ņemot vērā EK sniegtos komentārus, precizēt plānotos termiņus Y kolonna - 2024 III cet. un Z kolonna - 2024 IV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4.2.1.1.pasākumam precizēt plānotos termiņus Y kolonna - 2025 II cet. un Z kolonna - 2025 II cet. atbilstoši Valsts kancelejas sniegtajai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4.2.1.2.pasākumam precizēt plānotos termiņu Z kolonna - 2025 III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4.2.1.4.pasākumam precizēt plānotos termiņus W kolonna 2024 III cet., Y kolonna - 2024 IV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4.2.1.5.pasākuma 2.kārtai W kolonna 2024 III cet., Y kolonna - 2024 IV cet., Z kolonna – 2025 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sekmīgu pasākumu ieviešanu, IZM ir ierosinājusi apvienot 4.2.2.1.pasākumu ar 4.2.2.2.pasākumu, paredzot īstenošanu 4.2.2.1.pasākuma ietvaros, attiecīgi nepieciešamas izmaiņas sniegtajā informācijā, t.i. svītrojot rindu ar ierakstu par 4.2.2.2.pasākumu, vienlaikus 4.2.2.1.pasākuma ietvaros norādot finansējumu Q kolonnā – 34 009 600 euro, R kolonna - 33 158 160 euro, S kolonna - 5 851 440  euro (atbilstoši ierosinātas izmaiņas darbības programmas papildinājumā), kā arī precizēt plānotos termiņus W kolonna 2024 III cet., Y kolonna - 2024 IV cet., Z kolonna – 2024 IV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4.2.3.2.pasākumam precizēt 1. kārtas plānotos termiņus W kolonna – 2024 III cet., Y kolonna - 2024 IV cet. un Z kolonna - 2024 IV cet. Atbilstoši IZM ierosinātajām izmaiņām precizēt informāciju par 4.2.3.2.pasākuma īstenošanu, paredzot tā īstenošanu divās kārtās (ietverot papildus rindu 4.2.3.2.pasākuma 2.kārtai) un norādot 4.2.3.2.pasākuma 2.kārtas finansējumu Q kolonnā 5 000 000 euro, R kolonna – 4 250 000 euro, S kolonna – 750 000 euro, papildus iekļaujot plānotos termiņus W kolonna – 2025 I cet.,  Y kolonna - 2025 II cet. un Z kolonna - 2025 III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pieteiktajām izmaiņām finansējuma apjomā 4.2.2.4. pasākumam ir panākta vienošanās elektroniski ar IZM (finansējums informatīvā ziņojuma 5. pielikumā norādāms atbilstoši FM sagatavotajam Programmas papildinājumam, kurā iestrādātas rosinātās grozījumu pārdales, t. sk. plānotās nacionālās pārdales, lai kompensētu pārdaļu neveikšanu no ESF+ fonda uz citiem fondiem) un 4.2.3.2. pasākumam (pasākuma finansējums tiks nodalīts divās kārtās atbilstoši IZM ierosinātajam MK noteikumu projektā par 4.2.3.2. pasākuma īstenošanu) ir panākta vienošanās ar IZM elektroniski 27.08.2024. un par 4.2.2.1. pasākumu panākta vienošanās ar IZM elektroniski 28.08.2024. (ņemot vērā IZM ierosinātās iekšējās pārdales 4.2.2.1. un 4.2.2.2. pasākumi tiek apvienoti vienā – 4.2.2.1. pasākumā norādot finansējumu atbilstoši FM sagatavotajam Programmas papildinājumam, kurā iestrādātas rosinātās grozījumu pārdales).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datumiem, kad kritēriji ir izskatīti AK, apstiprināti UK, uzsākta TAP saskaņošana, apstiprināti MK, FM iekļauj aktuālu informāciju atbilstoši faktiskajai situācijai uz informatīvā ziņojuma 5. pielikuma izstrādes brīdi. Pirmreizējai saskaņošanai TAP iekļautais 5. pielikums tika sagatavots 2024. gada 24. jūlijā, attiecīgi tajā tika fiksēta situācija uz minēto brīdi. Skatīt arī izziņas 11.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2024. gada oktobrim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Eiropas Savienības struktūrfondu un Kohēzijas fonda 2014.—2020.gada plānošanas perioda vadības likums nosaka, ka sadarbības iestādes pienākums ir nodrošināt projektu īstenošanas uzraudzību un kontroli, lūdzam precizēt  informatīvajā ziņojumā sadaļā “VI Riskos balstīta pēcuzraudzība ES fondu 2014.–2020. gada plānošanas periodā” norādīto (informatīvā ziņojuma 11 lpp.): 1) norādīt, ka kontroļu biežumu un apjomu noteiks sadarbības iestāde, un tas tiks noteikts atbildīgo iestāžu izstrādātajās PSD metodikās (pie informācijas 1. punktā); 2) paredzēt, ka sadarbības iestāde identificēs projektus, kur pastāv lielāko neatbilstību riski un, ja nepieciešams, iesniegs priekšlikumus atbildīgajai iestādei MK noteikumu par SAM īstenošanu izvērtēšanai (pie informācijas 3.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Centrālās finanšu un līgumu aģentūras (turpmāk – CFLA)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CFLA pieredzi Eiropas Savienības struktūrfondu un Kohēzijas fonda 2014.–2020. gada plānošanas perioda projektu uzraudzībā un izvērtējot visus identificētos riskus, kā arī neatbilstību apjomu un neatbilstību konstatēšanā patērēto resursu, CFLA ir izstrādāta iekšējā kārtība risku novērtēšanai un risku vērtējums PSD nosacījumu kontekstā ir novērtēts kā zems. PSD kontroļu biežumu un apjomu nosaka atbildīgā iestāde PSD metodikā, konsultējoties ar CFLA. Lai labāk izskaidrotu katras iesaistītās iestādes atbildības apjomu un to, kā CFLA saredz pašdeklarācijas principa ieviešanu un kā atvieglot projektu uzraudzību, 2024. gada 4. septembrī CFLA organizēja sanāksmi ar IZM par darbības programmas "Izaugsme un nodarbinātība" 8.1.1. specifiskā atbalsta mērķa (turpmāk – 8.1.1. SAM) PSD metodiku; šīs sanāksmes ievaddaļā tika sniegts redzējums no CFLA puses pašdeklarācijas principa ieviešanai un projektu uzraudzības atvieglošanai. IZM kopumā atbalstīja CFLA iniciatīvu, un tika panākta vienošanās, ka pašdeklarācijas princips tiks iekļauts IZM pārraudzībā esošajās programmās, taču, lai nekavētu metodikas apstiprināšanu, vispirms tiks virzīta PSD metodika ar klasisko uzraudzības mehānismu. Attiecīgi tika panākta vienošanās, ka prioritāte ir PSD metodiku saturiska izstrāde līdz 2024.gada 31.decembrim attiecībā uz 8.1.1. SAM un Atveseļošanas un noturības mehānisma 5.2.1.1.i. un 2.3.1.1.i. investīciju, un pēc tam tiks grozīti Ministru kabineta noteikumi un PSD metodikas. Praktiski ietekme būs uz projektiem 2025.gada pavasarī, proti, PSD atskaites ir jāiesniedz CFLA atbilstoši līgumā noteiktajam termiņam par iepriekšējo gadu. IZM pauda gatavību ieviest pašdeklarācijas principu arī darbības programmas "Izaugsme un nodarbinātība" 1.1.1.4. specifiskā atbalsta mērķa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pielikums. ES fondu 2021.–2027. gada plānošanas perioda MK noteikumu par specifisko atbalsta mērķu ieviešanu izstrādes laika grafika progress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faktisko situāciju ar augstākās izglītības un zinātnes programmu nosacījumu izstrādes procesu (t.sk. metodikas atbilstības pētniecības un zināšanu izplatīšanas organizācijas noteikšanai izstrādes procesu, bez kuras nebija iespējams uzsākt P&amp;A pasākumu atlasi; programmu nosacījumu saskaņošanas procesu; finansējuma pārdales procesu, kas jāsaskaņo ar Eiropas Komisiju) un Izglītības un zinātnes ministrijas iespējas nodrošināt materiālu iesniegšanu ES fondu 2021.-2027. gada plānošanas perioda apakškomitejā, lūdzam precizēt šo pasākumu ieviešanas uzsākšanas laika grafiku, paredzot,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 pasākumam plānotais izskatīšanas datums Apakškomitejā (gads un ceturksnis)/ izskatīšanas datums: 2024.g. VI ceturksnis; plānotais izskatīšanas datums Uzraudzības komitejā (gads un ceturksnis)/ apstiprināšanas datums: 2024.g. VI ceturksnis; saskaņošanas uzsākšana TAP (gads un ceturksnis)/ faktiskais uzsākšanas datums: 2024.g. III ceturksnis (02.08.2024.); iesniegšana apstiprināšanai MK (gads un ceturksnis)/ apstiprināšanas MK datums: 2024.g. IV ceturksnis; plānotais atlases uzsākšanas laiks (gads un ceturksnis): 2024.g. IV ceturksnis.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1.1.1.5. pasākuma 2.kārtai plānotais atlases uzsākšanas laiks (gads un ceturksnis): 2024.g. III ceturksnis.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1.1.1.6. pasākumam plānotais izskatīšanas datums Apakškomitejā (gads un ceturksnis)/ izskatīšanas datums: 2024.g. VI ceturksnis; plānotais izskatīšanas datums Uzraudzības komitejā (gads un ceturksnis)/ apstiprināšanas datums: 2024.g. VI ceturksnis; saskaņošanas uzsākšana TAP (gads un ceturksnis)/ faktiskais uzsākšanas datums: 2024.g. III ceturksnis; iesniegšana apstiprināšanai MK (gads un ceturksnis)/ apstiprināšanas MK datums: 2024.g. IV ceturksnis; plānotais atlases uzsākšanas laiks (gads un ceturksnis): 2024.g. IV ceturksnis.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1.1.1.7. pasākumam plānotais izskatīšanas datums Apakškomitejā (gads un ceturksnis)/ izskatīšanas datums: 2024.g. III ceturksnis; saskaņošanas uzsākšana TAP (gads un ceturksnis)/ faktiskais uzsākšanas datums: 2024.g. III ceturksnis; iesniegšana apstiprināšanai MK (gads un ceturksnis)/ apstiprināšanas MK datums: 2024.g. IV ceturksnis; plānotais atlases uzsākšanas laiks (gads un ceturksnis): 2025.g. I ceturksnis.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1.1.1.8. pasākumam plānotais atlases uzsākšanas laiks (gads un ceturksnis): 2024.g. III ceturksnis.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4.2.1.8. pasākuma 2. kārtai plānotais izskatīšanas datums Apakškomitejā (gads un ceturksnis)/ izskatīšanas datums: 2024.g. III ceturksnis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4.2.1.8. pasākuma 3. kārtai plānotais izskatīšanas datums Apakškomitejā (gads un ceturksnis)/ izskatīšanas datums: 2025.g. I ceturksnis; plānotais izskatīšanas datums Uzraudzības komitejā (gads un ceturksnis)/ apstiprināšanas datums: 2025.g. I ceturksnis; saskaņošanas uzsākšana TAP (gads un ceturksnis)/ faktiskais uzsākšanas datums: 2025.g. I ceturksnis; iesniegšana apstiprināšanai MK (gads un ceturksnis)/ apstiprināšanas MK datums: 2025.g. II ceturksnis; plānotais atlases uzsākšanas laiks (gads un ceturksnis): 2025.g. III ceturksnis.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4.2.2.8. pasākumam plānotais atlases uzsākšanas laiks (gads un ceturksnis): 2024.g. III ceturksnis (16.07.2024.).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4.2.2.11. pasākumam plānotais izskatīšanas datums Apakškomitejā (gads un ceturksnis)/ izskatīšanas datums: 2024.g. VI ceturksnis; plānotais izskatīšanas datums Uzraudzības komitejā (gads un ceturksnis)/ apstiprināšanas datums: 2024.g. VI ceturksnis; saskaņošanas uzsākšana TAP (gads un ceturksnis)/ faktiskais uzsākšanas datums: 2024.g. III ceturksnis; iesniegšana apstiprināšanai MK (gads un ceturksnis)/ apstiprināšanas MK datums: 2024.g. IV ceturksnis; plānotais atlases uzsākšanas laiks (gads un ceturksnis): 2025.g. I ceturksnis.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skatīt izziņas 11. un 13. 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pielikums. ES fondu 2021.–2027. gada plānošanas perioda MK noteikumu par specifisko atbalsta mērķu ieviešanu izstrādes laika grafika progress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5. pielikumā "ES fondu 2021.–2027. gada plānošanas perioda MK noteikumu par specifisko atbalsta mērķu ieviešanu izstrādes laika grafika progress" ietverto informāciju, veicot šādas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4.3.3.1. pasākumu "Bezdarbnieku, darba meklētāju un bezdarba riskam pakļauto personu kvalifikācijas un prasmju paaugstināšana":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plānoto izskatīšanas laiku Apakškomitejā no 2025. gada III cet. uz 2025. gada 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plānoto izskatīšanas laiku Uzraudzības komitejā no 2025. gada IV cet. uz 2025. gada II cet.;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4.3.3.5. pasākumu "Ilgāka un labāka darba mūža veicināšana":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plānoto atlases uzsākšanas laiku no 2024. gada III cet. uz 02.08.2024.;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4.3.5.1. pasākuma "Sabiedrībā balstītu sociālo pakalpojumu pieejamības palielināšana"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MK noteikumu iesniegšanas apstiprināšanai MK laiku no 2024. gada IV cet. uz 2024. gada III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plānoto atlases uzsākšanas laiku no 2025. gada I cet. uz 2024. gada IV cet.;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plānoto izskatīšanas laiku Apakškomitejā no 2025. gada II cet. uz 2025. gada 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plānoto izskatīšanas laiku Uzraudzības komitejā no 2025. gada III cet. uz 2025. gada 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MK noteikumu saskaņošanas uzsākšanas laiku TAP no 2025. gada IV cet. uz 2025. gada III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MK noteikumu iesniegšanas apstiprināšanai MK laiku no 2026. gada I cet. uz 2025. gada IV cet.;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4.3.5.2. pasākumu "Atbalsts paliatīvās aprūpes sistēmas pilnveidošanai":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MK noteikumu saskaņošanas uzsākšanas laiku TAP no 2024. gada III cet. uz 2024. gada IV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MK noteikumu iesniegšanas apstiprināšanai MK laiku no 2025. gada I cet. uz 2025. gada 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plānoto atlases uzsākšanas laiku no 2025. gada I cet. uz 2025. gada 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izmaiņas 4.3.5.2. pasākuma īstenošanas MK noteikumu izstrādes laika grafikā neietekmēs projekta īstenošanu un tā finanšu plūsmu, jo izmaksu attiecināmība tiks paredzēta pirms MK noteikumu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4.3.6.4. pasākumu "Atbalsta instrumentu izstrāde un ieviešana ģimenes funkcionalitātes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MK noteikumu saskaņošanas uzsākšanas laiku TAP no 2024. gada II cet. uz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MK noteikumu iesniegšanas apstiprināšanai MK laiku no 2024. gada IV cet. uz 16.07.2024.;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plānoto atlases uzsākšanas laiku no 2025. gada I cet. uz 2024. gada III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ka 4.3.6.4. pasākuma 2.kārtas īstenošanas MK noteikumi ir apstiprināti, lūdzam pārcelt 4.3.6.4. pasākuma 2. kārtu no sadaļas "Plānota normatīvā regulējuma izstrāde" uz sadaļu "Apstiprināts normatīvais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4.4.1.2. pasākumu "Starpdisciplināra atbalsta izveide nemotivētām pilngadīgām personām ar garīga rakstura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precizēt 4.4.1.2. pasākuma nosaukumu no "Izmēģinājumprojekts strapprofesionāļu komandas atbalsta sniegšanai nemotivētiem cilvēkiem ar garīga rakstura traucējumiem (18+)" uz "Starpdisciplināra atbalsta izveide nemotivētām pilngadīgām personām ar garīga rakstura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MK noteikumu saskaņošanas uzsākšanas laiku TAP no 2024. gada IV cet. uz 2024. gada III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MK noteikumu iesniegšanas apstiprināšanai MK laiku no 2025. gada I cet. uz 2024. gada IV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plānoto atlases uzsākšanas laiku no 2025. gada II cet. uz 2025. gada I cet.;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LM rosinātās izmaiņas ir saistītas ar aktuālo 2021.–2027. gada plānošanas perioda labklājības nozares SAM pasākumu īstenošanas plānojumu (t.sk. pa kārtām, ieviešanas veidiem), īstenojamo pasākumu prioritāro secību, kā arī atbildīgās iestādes resursus īstenošanas nosacījumu izstrādei.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Labklājības ministrijas rosinātos precizējumus informatīvā ziņojuma 5. pielikumā attiecībā uz 4.3.6.4. pasākuma 2. kārtas īstenošanas MK noteikumu apstiprināšanas laiku un 4.3.3.5. pasākuma projektu atlases uzsākšanas laiku, aicinām pārskatīt un aktualizēt informatīvā ziņojuma 5. sadaļā "ES fondu 2021.–2027. gada plānošanas periods" un 1. pielikumā "ES fondu investīciju progress" ietverto informāciju par kopumā apstiprinātajiem MK noteikumiem un uzsāktajām projektu atlasēm, kā arī informāciju par apstiprinātajiem Labklājības ministrijas pārziņas SAM pasākumu īstenošanas MK noteikumiem (izpilde, ES fondu finansējums, milj. euro), kas iekļauta informatīvā ziņojuma attēlā Nr. 3 "ES fondu 2021.–2027. gada plānošanas perioda MK noteikumu apstiprināšana kumulatīvi un izpilde, ministriju dalījumā, ES fondu finansējums, milj.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skatīt izziņas 11. un 13. 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pielikums. ES fondu 2021.–2027. gada plānošanas perioda MK noteikumu par specifisko atbalsta mērķu ieviešanu izstrādes laika grafika progress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veikt precizējumus </w:t>
            </w:r>
            <w:r w:rsidR="00000000" w:rsidRPr="00000000" w:rsidDel="00000000">
              <w:rPr>
                <w:rtl w:val="0"/>
              </w:rPr>
              <w:t xml:space="preserve">Informatīvā ziņojuma par Finanšu ministrijas pārziņā esošo Eiropas Savienības fondu un ārvalstu finanšu palīdzības aktualitātēm līdz 2024. gada oktobrim 5. pielikumā “ES fondu 2021. – 2027. gada plānošanas perioda MK noteikumu par specifisko atbalsta mērķu ieviešanu izstrādes laika grafika progress” atbilstoši aktuālajai situācijai. Informējam, ka lielākoties novirzes ir viena ceturkšņa ietvarā, atsevišķos gadījumos pat nemainot atlases izsludināšanas periodu vai secinot, ka termiņš indikatīvi tiek kavēts tikai par mēnesi. Nepieciešamie precizējumi un precizējumu iemesli nosūtīti ar VARAM elektroniskā pasta vēstuli ārpus TAP saskaņošanas procesa.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skatīt izziņas 11. un 13. punktus.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zināšanai iesniegto informatīvo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2024. gada 29. februāra regulu Nr. 2024/795* attiecībā uz 2014. – 2020. gada plānošanas perioda darbības programmas “Izaugsme un nodarbinātība” (turpmāk – Programma) slēgšanu ir paredzēts izmantot iepriekš minētās regulas noteiktās elastības iespējas Programmas slēgšanai. Atbilstoši Finanšu ministrijas kā Eiropas Savienības fondu vadošās iestādes sniegtajai informācijai Programmas noslēguma īstenošanas ziņojumu uzsāks gatavot gadu vēlāk, nekā tas bija iepriekš plānots, proti, 2025. gada septembrī, Eiropas Komisijai ziņojumu iesniedzot līdz 2026. gada 15. februārim. Viedās administrācijas un reģionālās attīstības ministrijai (turpmāk – VARAM) kā par horizontālā principa (turpmāk –  HP) “Ilgtspējīga attīstība” koordināciju atbildīgajai iestādei saskaņā ar Ministru kabineta (turpmāk – MK) 2022. gada 22. marta sēdes protokola Nr. 17 34. § 5. punktu, tai skaitā MK 2015. gada 24. februāra noteikumu Nr. 108** 8. punktā noteikto, izvirzīts pienākums līdz 2024. gada 6. decembrim vadošajā iestādē iesniegt analīzes kopsavilkumu par HP sasniegtajiem rādītājiem un citu ar HP saistītu informāciju. Ievērojot, ka noslēguma ziņojuma iesniegšanas termiņš noteikts par gadu garāks, lūdzam līdzvērtīgu pieeju piemērot arī attiecībā uz HP kopsavilkuma izstrādi. Tamdēļ, ievērojot iepriekš minēto, </w:t>
            </w:r>
            <w:r w:rsidR="00000000" w:rsidRPr="00000000" w:rsidDel="00000000">
              <w:rPr>
                <w:b w:val="1"/>
                <w:rtl w:val="0"/>
              </w:rPr>
              <w:t xml:space="preserve">lūdzam papildināt MK protokollēmumu ar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“Atzīt Ministru kabineta 2022. gada 22. marta sēdes protokola Nr. 17 34. paragrāfa 5. punktu par aktualitāti zaudējušu.”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nepieciešams, aicinām attiecīgi precizēt arī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Parlamenta un Padomes regula (ES) 2024/795 (2024. gada 29. februāris), ar ko izveido Eiropas stratēģisko tehnoloģiju platformu (“ STEP ”) un groza Direktīvu 2003/87/EK un Regulas (ES) 2021/1058, (ES) 2021/1056, (ES) 2021/1057, (ES) Nr. 1303/2013, (ES) Nr. 223/2014, (ES) 2021/1060, (ES) 2021/523, (ES) 2021/695, (ES) 2021/697 un (ES) 2021/241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2015. gada 24. februāra noteikumi Nr. 108 “Kārtība, kādā uzrauga un izvērtē Eiropas Savienības struktūrfondu un Kohēzijas fonda ieviešanu, kā arī izveido un izmanto Kohēzijas politikas fondu vadības informācijas sistēmu 2014.–2020.gadam”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ziņojuma pamattekstā ir iekļauta plānotā rīcība (sākotnējā ziņojuma versijā tas bija skaidrots zemsvītras atsaucē) attiecībā uz termiņu precizēšanu: “FM plāno virzīt grozījumus (indikatīvi 2024. gada pēdējā ceturksnī) MK 2015. gada 24. februāra noteikumos Nr. 108 “Kārtība, kādā uzrauga un izvērtē Eiropas Savienības struktūrfondu un Kohēzijas fonda ieviešanu, kā arī izveido un izmanto Kohēzijas politikas fondu vadības informācijas sistēmu 2014.–2020.gadam”, t. sk. 8. punktā, kur noteikts 2025. gada 20. marts kā termiņš HP ziņojumiem. </w:t>
            </w:r>
            <w:r w:rsidR="00000000" w:rsidRPr="00000000" w:rsidDel="00000000">
              <w:rPr>
                <w:b w:val="1"/>
                <w:rtl w:val="0"/>
              </w:rPr>
              <w:t xml:space="preserve">Vienlaikus ar MK noteikumu grozījumiem plānots atzīt par spēku zaudējušu MK 2022. gada 22. marta sēdes protokola Nr. 7 34. § 5. punktu, kurā tika noteikts HP ziņojumu termiņš – 2024. gada 6. decembris.</w:t>
            </w:r>
            <w:r w:rsidR="00000000" w:rsidRPr="00000000" w:rsidDel="00000000">
              <w:rPr>
                <w:rtl w:val="0"/>
              </w:rPr>
              <w:t xml:space="preserve"> Līdz ar to šī informatīvā ziņojuma MK protokollēmumā atsevišķs punkts par to, ka 2022. gada 22. marta sēdes protokola Nr. 7 34. § 5. punktu vajag atzīt par aktualitāti zaudējušu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finanšu ministrija jau ir uzsākusi grozījumi izstrādi MK 2015. gada 24. februāra noteikumos Nr. 108 “Kārtība, kādā uzrauga un izvērtē Eiropas Savienības struktūrfondu un Kohēzijas fonda ieviešanu, kā arī izveido un izmanto Kohēzijas politikas fondu vadības informācijas sistēmu 2014.–2020.gadam”. Provizoriski plānots, ka minētais noteikumu projekts tiks iesniegts apstiprināšanai MK 2024. gada novembra beigās/decembra sākumā.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zināšanai iesniegto informatīvo ziņojumu.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pielikums. ES fondu 2021.–2027. gada plānošanas perioda MK noteikumu par specifisko atbalsta mērķu ieviešanu izstrādes laika grafika progress.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- 16.10.2024.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Savienības kohēzijas politikas programmas 2021.–2027. gadam 2.1.1.2. pasākums “AER izmantošana un energoefektivitātes paaugstināšana rūpniecībā un komersantos” un 6.1.1.4. pasākums “Uzņēmējdarbības “zaļināšanas” un produktu attīstības pasākumi, veicinot energoefektivitātes paaugstināšanu un energoefektīvu tehnoloģiju ieviešanu uzņēmumos” (turpmāk abi kopā – ES KPP pasākumi) ir Atveseļošanas un noturības mehānisma 1.2.1.2.i.1. pasākuma "Energoefektivitātes paaugstināšana uzņēmējdarbībā (ietverot pāreju uz atjaunojamo energoresursu tehnoloģiju izmantošanu siltumapgādē)" (turpmāk – 1.2.1.2.i.1. pasākums) turpinājums. Proti, šobrīd līdzvērtīgām aktivitātēm, kas plānotas ES KPP pasākumu ietvaros, ir pieejams finansējums 1.2.1.2.i.1. pasākuma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ANM minētās investīcijas finansējums ir pieejams vēl vairākām atlases kārtām un šī gada ietvaros nav gaidāma pilnīga 1.2.1.2.i.1. pasākuma finansējuma novirzīšana konkrētiem komersantu investīciju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secināms, ja šobrīd būtu pieejami ES KPP pasākumu ietvaros izstrādātie Ministru kabineta noteikumi, 1.2.1.2.i.1. pasākums būtu pakļauts būtiskam riskam attiecībā uz pilnīgu finansējuma ieguldījumu un komersanti varētu 1.2.1.2.i.1. pasākumā pieteiktos (neapstiprinātos) projektus atsaukt.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faktu, ka komersantiem šobrīd ir pieejams finansējums 1.2.1.2.i.1. pasākuma ietvaros, kā arī nepieciešamību nodrošinātu pilnīgu finansējuma izlietojumu noteikto mērķu sasniegšanai, Ekonomikas ministrijas ieskatā ES KPP pasākumu īstenošanas noteikumu saskaņošanas uzsākšana TAP būtu atliekama. Vienlaikus norādām, ka attiecīgo Ministru kabineta noteikumu izstrāde jau šobrīd ir uzsākta un sadarbībā ar Altum notiek nosacījumu precizēšana, attiecīgi darbs pie uzdevuma izpildes ir uzsākts.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pieņemt zināšanai, ka minēto ES KPP pasākumu īstenošanas noteikumu publisko apspriedi un saskaņošanu TAP uzsāksim 2025.gada janvārī. Attiecīgi minēto noteikumu apstiprināšanu plānojam ne ātrāk kā 2025.gada martā.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Pieņemam zināšanai sniegto informāciju. Skatīt precizēto 5.pielikumu.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2024. gada oktobrim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- 16.10.2024.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2.punkta "Par administratīvā sloga samazināšanu ES fondu projektu īstenošanā" I sadaļā "Nodokļu nomaksas disciplīna" lūdzam papildināt no ietvertās atsauces par to, kādi kritēriji tiek vērtēti A reitinga grupā. Piemēram, “A” reitinga grupā, kas nozīmē, ka nodokļu maksātājs laicīgi izpilda nodokļu maksātāju saistības (periodā no 6-12 mēneši).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papildināts ar jaunu 4.zemsvītras atsauci, kurā norādītas reitingu veidojošās sešas nodokļu saistību izpildi raksturojošo rādītāju kopas un skaidrots, ka “A” reitingam atbilst uzņēmumi, kuriem ir laba nodokļu saistību izpilde, bez būtiskiem riskiem nodokļu saistību izpildē un kuri neatbilst B, C, N un J reitinga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pielikums. ES fondu 2021.–2027. gada plānošanas perioda MK noteikumu par specifisko atbalsta mērķu ieviešanu izstrādes laika grafika progress.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informatīvā ziņojuma 5. pielikumā "ES fondu 2021.–2027. gada plānošanas perioda MK noteikumu par specifisko atbalsta mērķu ieviešanu izstrādes laika grafika progress" sadaļā "Atbildīgo iestāžu pieteiktās izmaiņas laika grafikā" ietverto informāciju attiecībā uz 4.3.5.1. pasākuma "Sabiedrībā balstītu sociālo pakalpojumu pieejamības palielināšana" 3. kārtu, veicot šādas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plānoto izskatīšanas laiku Apakškomitejā no 2025. gada I cet. uz 2024. gada IV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plānoto izskatīšanas laiku Uzraudzības komitejā no 2025. gada II cet. uz 2025. gada 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MK noteikumu saskaņošanas uzsākšanas laiku TAP no 2025. gada III cet. uz 2025. gada 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MK noteikumu iesniegšanas apstiprināšanai MK laiku no 2025. gada IV cet. uz 2025. gada III cet.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ziņojuma 5.pielikumu.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pielikums. Iestāžu ziņotie 2023. gada Atveseļošanas fonda plāna atskaites punktu/mērķu izpildes kavējumi. 7. pielikums. Iestāžu ziņotie 2024. gada Atveseļošanas fonda plāna atskaites punktu/mērķu izpildes kavējumi.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ziņojuma 6. un 7. pielikumā ietverto informāciju, ietverot tajā iestāžu noziņotos aktuālākos datus par AF plāna progresu (LM gadījumā aktuālākā informācija t.sk. par 122. mērķrādītāju ievadīta KP VIS 14.10.2024.).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ziņojuma 6. un 7.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2024. gada oktobrim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pārskatīt ziņojuma 1. sadaļā “Kopsavilkums” ietverto informāciju, ka atkārtota ES fondu tematiskās komitejas sēde ir plānota 10.10.2024., ņemot vērā, ka minētajā datumā šī sēde nenotika un ir pārcelta uz 31.10.2024.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Aicinām papildināt ziņojuma 6. sadaļas “Atveseļošanas fonda plāna ieviešana” apakšsadaļu “Maksājumu pieprasījumu EK iesniegšana un noteikto rādītāju izpilde” ar aktuālāko informāciju, pie 122. mērķrādītāja izpildes minot, ka, noslēdzoties 07.10.2024.  atklātā konkursa projekta iesniegumu atlasei, tās ietvaros saņemti 7 projektu iesniegumi. Šobrīd norit šo projektu iesniegumu izvērtēšana un, ievērojot, ka arī atkārtotās projektu iesniegumu atlases ietvaros netika sasniegta 122. mērķrādītāja vērtība noteiktajā apjomā, LM ir uzsākusi sarunas ar FM un EK par papildu priekšlikumu grozījumiem Eiropas Padomes lēmumā virzību, samazinot minētā mērķrādītāja vērtību un izskatot alternatīvus risinājumus atlikušā finansējuma izmantošanai.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pielikums. ES fondu 2021.–2027. gada plānošanas perioda MK noteikumu par specifisko atbalsta mērķu ieviešanu izstrādes laika grafika progress.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vairāku MK noteikumu izstrādes procesā bija ieilgusi problēmjautājumu risināšana (27.09.24. 1 PV apakškomitejas ietvaros izteiktie iebildumi par 1.1.1.7. pasākuma kritērijiem, kas ietekmēja arī MK noteikumu saturu; diskusijas par komercdarbības atbalsta jautājumu augstskolu īstenotajos projektos; diskusija par finansējuma saņēmēja izvēles pamatojumu), lūdzam Informatīvā ziņojuma 5.pielikumā precizēt informāciju attiecībā uz šādiem atbalsta pasākumiem augstākas izglītības un zinātnes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6. pasākumam sadaļā “IZMAIŅAS - plānotā saskaņošanas uzsākšana TAP” norādīt 2024 IV.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7. pasākumam sadaļā “IZMAIŅAS - plānotā saskaņošanas uzsākšana TAP” norādīt 2024 IV.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4.2.2.6. pasākumam sadaļā “IZMAIŅAS - plānotā apstiprināšana MK” norādīt 2024 IV.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4.2.1.8. pasākumam sadaļā “IZMAIŅAS - plānotā apstiprināšana MK” norādīt 2024 IV.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ziņojuma 5.pielikumu.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pielikums. ES fondu 2021.–2027. gada plānošanas perioda MK noteikumu par specifisko atbalsta mērķu ieviešanu izstrādes laika grafika progress.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nozarei ļoti būtisko notekūdeņu dūņu pārstrādes investīciju īstenošanas uzsākšanu un nodrošinātu Klimata un enerģētikas ministrijai (turpmāk - KEM) noteikto maksājumu mērķu sasniegšanu, lūdzam precizēt informatīvā ziņojuma 5.pielikumā "ES fondu 2021.–2027. gada plānošanas perioda MK noteikumu par specifisko atbalsta mērķu ieviešanu izstrādes laika grafika progress" (turpmāk - ziņojuma 5.pielikums) norādīto laika grafiku 2.2.2.3.pasākuma "Notekūdeņu dūņu pārstrāde" uzsākšanai, sadaļā "Atbildīgo iestāžu pieteiktās izmaiņas laika grafikā" nosakot ātrāku termiņu projektu iesniegumu vērtēšanas kritēriju izskatīšanai un apstiprināšanai, kā arī normatīvā regulējuma saskaņošanas uzsākšanai un apstiprināšanai.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KEM pārziņā esošo 2.1.1.3.pasākumu “AER izmantošana un energoefektivitātes paaugstināšana centralizētajā siltumapgādē un aukstumapgādē”, 2.1.2.specifisko atbalsta mērķi "Atjaunojamo energoresursu enerģijas veicināšana - biometāns" un 2.2.2.4.pasākumu "Aprites ekonomikas principu ieviešana" plānots ieviest kā finanšu instrumentus, attiecīgi precizējama ziņojuma 5.pielikumā norādītā informācija par projektu iesniegumu vērtēšanas kritēriju izskatīšanu un apstiprināšanu, norādot atzīmi "N/A".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ministrijas piedāvātie termiņi 2.2.2.3.pasākumam "Notekūdeņu dūņu pārstrāde":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Y kolonnā "IZMAIŅAS -  plānotā izskatīšana AK" 2025. gada I ceturksnis;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 kolonnā "IZMAIŅAS - plānotā izskatīšana UK" 2025. gada II ceturksnis;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AA kolonnā "IZMAIŅAS - plānotā saskaņošanas uzsākšana TAP" 2025. gada I ceturksnis;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 kolonnā "IZMAIŅAS - plānotā apstiprināšana MK" 2025. gada II ceturksnis;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AC kolonnā "IZMAIŅAS - plānotā atlases uzsāšana" 2025. gada III ceturksnis.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ziņojuma 5.pielikumu.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2024. gada oktobrim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5.nodaļā "ES fondu 2021.–2027. gada plānošanas periods" minēts: "Komitejā vienojās, ka SM vistuvākajā laikā būtiski jāpilnveido priekšlikums tā atkārtotai izskatīšanai nākamajā komitejas sēdē (plānota 2024. gada 10. oktobrī), lai, ne vēlāk kā 2025. gada pirmā pusē. varētu “iezīmēto” ES fondu piešķīrumu dzelzceļa jomai sākt reāli izmantot konkrētiem investīciju projektiem ar augstu gatavību." Lūdzam svītrot vārdu "būtiski" pirms vārda "jāpilnveido" atbilstoši Komitejas 26.09.2024. sēdes protokolam.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Komitejā vienojās, ka SM vistuvākajā laikā jāpilnveido priekšlikums tā atkārtotai izskatīšanai nākamajā komitejas sēdē (plānota 2024. gada 10. oktobrī), lai, ne vēlāk kā 2025. gada pirmā pusē varētu “iezīmēto” ES fondu piešķīrumu dzelzceļa jomai sākt reāli izmantot konkrētiem investīciju projektiem ar augstu gatavību.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2024. gada oktobrim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5.nodaļā "ES fondu 2021.–2027. gada plānošanas periods" norādīts, ka detalizētāka informācija par attēlu Nr. 4 “ES fondu 2021.–2027. gada plānošanas perioda MK noteikumu apstiprināšana kumulatīvi un izpilde, ministriju dalījumā, ES fondu finansējums, milj. euro” sniegta informatīvā ziņojuma pielikumā Nr. 5. Vēršam uzmanību, ka attēlā Nr.4 sniegtā informācija neatbilst pielikumā Nr.5 esošajai informācijai. Ņemot vērā minēto, lūdzam precizēt attēlu Nr.4 atbilstoši pielikumā Nr.5 esošajai informācijai.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sniedzot skaidrojumu ārpus TAP.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2024. gada oktobrim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31. lpp. sadaļā "EEZ un Norvēģijas finanšu mehānisms 2021. – 2028. gadam" nav norādīta informācija par Donorvalstu definētajām prioritātēm, kas neatspoguļo pilnu informāciju, plānojot investīciju prioritātes. Lūdzam 31. lpp. sadaļā "EEZ un Norvēģijas finanšu mehānisms 2021. – 2028. gadam" pēc rindkopas "Programmu īstenošanai obligāta prasība ir piesaistīt donorvalstu partnerus. Donorvalstis aicina prioritizēt programmas mazākā skaitā un fokusētas ar pēc iespējas gatavāku investīciju tvērumu, kas risina aktuālas stratēģiskas bilaterālas un sociālekonomiskas prioritātes." papildināt informāciju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Donorvalstis ir definējušas trīs tematiskās prioritātes: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zaļā pāreja.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Demokrātija, tiesiskums un cilvēktiesības.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 iekļaušana un noturība.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precizētā ziņojuma 7.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pielikums. ES fondu 2021.–2027. gada plānošanas perioda MK noteikumu par specifisko atbalsta mērķu ieviešanu izstrādes laika grafika progress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- 26.08.2024.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5.pielikumā norādīto informāciju attiecībā uz SAM 2.1.1.2., norādām, ka attiecīgais pasākums tiks īstenots finanšu instrumentu veidā, attiecīgi nav paredzēta AK/UK procedūra. Lūdzam svītrot attiecīgo informāciju. Vienlaikus informējam, ka TPF 6.1.1.4. pasākuma noramtīvā akta izstrāde tiks veikta vienlaicīgi ar SAM 2.1.1.2. pasākumu, iekļaujot to vienotā normatīvā aktā SAM 2.1.1.2. pasākumā MK noteikumu izstrādes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ziņojuma 5.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pielikums. ES fondu 2021.–2027. gada plānošanas perioda MK noteikumu par specifisko atbalsta mērķu ieviešanu izstrādes laika grafika progress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- 26.08.2024.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precizēt 5.pielikuma SAM 2.5.1. "Ieguldījumi, kas atbalsta STEP mērķu sasniegšanu" laika grafiku, informējam, ka pasākuma izskatīšana AK tiks nodrošināta III. cet., izskatīšana UK IV. cet. sākumā un plānotais atlases uzsākšanas laiks IV.cet.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precizēt norādīto informāciju attiecībā uz 1.2.1.1. pasākuma otro kārtu - atlases uzsākšanas laiku precizējot uz 2025. gada I ceturksni, ņemot vērā, ka pašlaik notiek AF 5.1.1.2.i. trešās kārtas ieviešana, kas pēc būtības ir vienlīdzīgs atbalsta instruments. Attiecībā uz 1.2.1.1. pasākuma trešo kārtu, lūgums precizēt AK un UK izskatīšanas datumu uz 2024. gada III ceturksni, ņemot vērā, atbalsta programmas saskaņošana uzsākta 2024. gada II ceturksnī. Un precizēt 1.2.1.1. pasākuma trešās kārtas saskaņošanas uzsākšanu uz 24.05.2024.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1.2.3.7. pasākuma saskaņošanas uzsākšanas datumu uz 2024. gada III ceturksni, ņemot vērā, ka atbalsta programmas koncepta izveide uzsākta 2024. gada II ceturksnī un 1.2.1.2.pasākumam iesniegšanu apstiprināšanai MK precizēt uz 2024 III cet., ņemot vērā saskaņošanu ar iesaistītajām iestādēm.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ziņojuma 5.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2024. gada oktobrim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informatīvā ziņojuma sadaļa par "Par administratīvā sloga samazināšanu ES fondu projektu īstenošanā" uz šo brīdi ir deklaratīva un pēc būtības neparedz konkrēto mehānismu ieviešanas piedāvājumus vai praktiskus pārskatus par to, kā samazinātos situācija ar birokrātisko slogu projektu īstenošanas procesā - nepieciešams KPI izvērtējums;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normatīvā regulējuma un no ministrijām saņemto priekšlikumu analīzes pēc būtības rezultātā Finanšu ministrija secinājusi, ka Eiropas Savienības fondu īstenošanas nacionālajā regulējumā kopumā nav noteiktas vairāk un stingrākas prasības un pienākumi, kā to paredz EK saistošie un metodiskie nosacījumi un norādījumi. Vienlaikus izvērtējuma ietvaros diskusijas notika par atsevišķiem Eiropas Savienības fondu un Atveseļošanas un noturības mehānisma plāna investīciju ieviešanas un procesu elementiem, kurus atsevišķos gadījumos, t. sk. ar nozaru ministriju, Valsts kancelejas iesaisti iespējams vienkāršot, pilnveidot. Attiecīgi Finanšu ministrija un gadījumos, kad tā ir nozaru ministriju, Valsts kancelejas atbildība, attiecīgās iestādes virzīs priekšlikumus grozījumiem normatīvajos aktos uzlabojumu ieviešanai praksē (Finanšu ministrijā jau ir uzsākts darbs pie tās pārziņā esošo attiecīgo normatīvo aktu grozījumu izstrādes), lai tādējādi paātrinātu investīciju plūsmu, kāpinātu Eiropas Savienības fondu iestāžu savstarpējās sadarbības efektivitāti, veicinātu plašāku pieteikšanos uz projektu īstenošanu un atvieglotu finansējuma saņēmējiem projektu īstenošanu. Tāpat attiecīgais izvērtējums ir tapis, uzklausot arī Latvijas Darba devēju konfederācijas pārstāvjus, un gadījumā, ja ir vēl kādi ierosinājumi, Finanšu ministrija vienmēr ir atvērta dialogam.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viennozīmīgai interpretācijai veikti atsevišķi precizējumi informatīvajā ziņojumā (1. sadaļā “Kopsavilkums” un 2. sadaļas “Par administratīvā sloga samazināšanu ES fondu projektu īstenošanā” ievaddaļā).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2024. gada oktobrim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Informatīvā ziņojuma sadaļā “III Efektīvāks vienkāršoto izmaksu metodiku izstrādes process” (informatīvā ziņojuma 8. lpp.) sniegto informāciju, lai arī Izglītības un zinātnes ministrija kā atbildīgā iestāde kopumā atbalsta Finanšu ministrijas vēlmi rast risinājumus vienkāršoto izmaksu izstrādes optimizēšanai, tomēr vēlamies vērst uzmanību, ka piedāvātie risinājumi, kas lielākā daļa jau pieejami/darbojas praksē, nedod vēlamo rezultātu – Izglītības un zinātnes ministrijas atbildībā esošo metodiku saskaņošana vairākos gadījumos šobrīd aizņem jau vairāk kā gadu (tā, piemēram, 4.2.2.5. pasākumā metodikas saskaņošana uzsākta 03.04.2023 un noslēgta 20.08.2024.) un būtiskākās problēmas, kas pagarina šo procesu, ir: 1) metodiku izstrādei nepieciešama detalizēta projekta līmeņa informācija; 2) saskaņošanas laikā tiek izteikti arvien jauni komentāri par izstrādātajām redakcijām (t.sk., ja metodikas saskaņošanas laikā tiek piesaistīti jauni vai papildus darbinieki), 3) Revīzijas iestādes secīga (pēc metodikas saskaņošanas ar Finanšu ministriju kā vadošo iestādi) iesaistīšana saskaņošanas procesā, 4) pēc būtības atšķirīgais Revīzijas iestādes viedoklis par ar Finanšu ministriju kā vadošo iestādi saskaņotu metodiku.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 vadošās iestādes puses sniedzam visu iespējamo atbalstu atbildīgajām iestādēm, lai pēc iespējas operatīvāk noritētu metodiku izstrāde un tiktu risinājumi neskaidriem jautājumiem. Lai nodrošinātu raitāku metodiku saskaņošanas procesu, Revīzijas iestāde tiek iesaistīta metodiku saskaņošanas procesā no sākuma, attiecīgi nodrošinot, ka visas puses ir klātesošās un izzina tām neskaidros jautājumus jau no metodikas projekta sākotnējā saskaņošanas posma. Tāpat no vadošās iestādes puses metodiku saskaņošanas procesu un atbalstu neskaidro jautājumu risināšanu nodrošina ilggadēji eksperti, kuru kompetence tiek stiprināta arī EK darba grupu ietvaros. Vienlaikus atgādinām, ka Revīzijas iestāde tikai ex post auditā pārbauda atbildīgo iestāžu sagatavoto un apstiprināto vienkāršoto izmaksu metodiku, kura ir saņēmusi metodoloģijas pieejas saskaņojumu no vadošās iestādes. Vienlaikus skaidrojam, ka no vadošās iestādes puses regulāri tiek pārvērtēts kopējais metodiku sakņošanas process un veikti iespējamie uzlabojumi/pilnveidojumu, lai sasniegtu labāku rezultātu, papildus gan jāņem vērā, ka būtiska šī procesa sastāvdaļa ir ārpus vadošās iestādes ietekmes zonas, piemēram, atbildīgo iestāžu kapacitātes jautājums, ko esam jau aicinājuši stiprināt, kā arī sniegt atbildes vai sagatavot nepieciešamo informāciju atbilstoši EK regulējuma prasībām saprātīgā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pielikums. ES fondu 2021.–2027. gada plānošanas perioda MK noteikumu par specifisko atbalsta mērķu ieviešanu izstrādes laika grafika progress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ziņojuma 5.pielikumā (datne FMZINp5_laika-grafiks-ESfondi-21-27) precizēt 3.1.1.1.pasākuma un 3.1.1.3.pasākuma 2.kārtas un  normatīvā akta izstrādes un projektu atlases izsludināšanas indikatīvos termiņus šādi: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- 22Y šūnā aizstāt esošo termiņu “2024 II” ar termiņu “2024 IV”;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- 23Y šūnā aizstāt esošo termiņu “2024 II” ar termiņu “2024 IV”;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- 22Z šūnā aizstāt esošo termiņu “2024 III” ar termiņu “2025 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- 23Z šūnā aizstāt esošo termiņu “2024 III” ar termiņu “2025 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3.1.1.1.pasākuma un 3.1.1.3.pasākuma 2.kārtas MK noteikumu izskatīšana tika atlikta 02.07.2024. MK sēdē.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š.g. 20.augusta Ministru kabineta sēdē izskatītā informatīvā ziņojuma "Par Eiropas Savienības fondu un Atveseļošanas fonda plāna ieviešanu 2024. gada jūnijā–jūlijā"” protokollēmuma 2.punktu, Satiksmes ministrijai ir uzdots līdz 2024. gada 3.septembrim iesniegt Eiropas Savienības fondu un Atveseļošanas fonda investīciju pārdales priekšlikumus Finanšu ministrijai.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tuvākajā laikā tiks veiktas Kohēzijas fonda finansējuma pārdales un tiks izstrādāti jauni Ministru kabineta noteikumi par 3.1.1.1. un 3.1.1.3.pasākuma otrās projektu iesniegumu atlases kārtas īstenošanu, tiek precizēts plānotais laika grafiks.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precizēt informatīvā ziņojuma 5.pielikuma 2.3.1.5.pasākuma “Risinājuma modelējums ES Zaļā kursa jomā” īstenošanas  indikatīvos termiņus: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informāciju par “Izskatīšana AK 2021-2027 (gads un ceturksnis)/ Izskatīšanas datums AK”, “Izskatīšana UK 2021-2027 (gads un ceturksnis)/ UK apstiprināšanas datums” un “Saskaņošanas uzsākšana TAP  (gads un ceturksnis)/ faktiskais datums”, aizstājot ar termiņu “2024 IV";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informāciju par “Iesniegšana apstiprināšanai MK (gads un ceturksnis)” un “Plānotais atlases uzsākšanas laiks”, aizstājot ar termiņu “2025 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izstrādātu 2.3.1.5.pasākuma īstenošanas noteikumus, ir nepieciešams veikt priekšizpēti par nepieciešamo risinājuma modelējumu nozarē, lai veicinātu Nacionālā enerģētikas un klimata plānā 2021.-2030. gadam projektā noteikto mērķu transporta jomā (SEG emisiju samazināšana un atjaunīgās enerģijas īpatsvara, moderno biodegvielu  un biogāzes īpatsvara, nebioloģiskas izcelsmes atjaunīgās degvielas īpatsvara palielināšana transporta nozarē) sasniegšanu.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precizēt informatīvā ziņojuma 5.pielikuma 3.1.1.7.pasākuma “Iekšzemes intermodālo termināļu ("sauso ostu") attīstības projekti” īstenošanas indikatīvos termiņus: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informāciju par “Izskatīšana AK 2021-2027 (gads un ceturksnis)/ Izskatīšanas datums AK”, aizstājot ar termiņu “2024 IV”;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informāciju par “Izskatīšana UK 2021-2027 (gads un ceturksnis)/ UK apstiprināšanas datums”. aizstājot ar termiņu “2025 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informāciju par “Saskaņošanas uzsākšana TAP  (gads un ceturksnis)/ faktiskais datums” un “Iesniegšana apstiprināšanai MK (gads un ceturksnis)”, aizstājot ar termiņu “2025 II”;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informāciju par “Plānotais atlases uzsākšanas laiks”, aizstājot ar termiņu “2025 III”.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 </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pašreiz notiek dalībvalstu diskusijas par Eiropas Komisijas priekšlikumiem kombinēto pārvadājumu direktīvas (Padomes Direktīvu 92/106/EEK) grozījumiem (lai vairāk veicinātu kombinētos pārvadājumus) un dalībvalstīm cita starpā tiek piedāvāts pieņemt valsts politikas satvaru intermodālo pārvadājumu, jo sevišķi kombinēto pārvadājumu, apjoma pieauguma veicināšanai ar mērķi kopumā vismaz par 10% samazināt kombinēto pārvadājumu kopējās izmaksas attiecīgās dalībvalsts teritorijā, kuras sedz uzņēmumi, kas organizē kombinētos pārvadājumus, ir nepieciešams veikt priekšizpēti par intermodālo pārkraušanas termināļu atrašanās vietām Latvijā, ņemot vērā pašreizējo un turpmāko kravu plūsmu pārvirzīšanu uz videi draudzīgiem transporta pārvadājuma veidiem.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4.Lūdzam precizēt informatīvā ziņojuma 5.pielikuma 3.1.1.6.pasākuma “Lielo ostu publiskās infrastruktūras attīstība” informāciju par  “Iesniegšana apstiprināšanai MK (gads un ceturksnis)” termiņu, ņemot vērā, ka š.g. 13.augustā ir apstiprināti pasākuma īstenošanas noteikumi </w:t>
            </w:r>
            <w:r w:rsidR="00000000" w:rsidRPr="00000000" w:rsidDel="00000000">
              <w:rPr>
                <w:i w:val="1"/>
                <w:rtl w:val="0"/>
              </w:rPr>
              <w:t xml:space="preserve">(MK noteikumi Nr.538 “Eiropas Savienības kohēzijas politikas programmas 2021.–2027. gadam 3.1. prioritātes "Ilgtspējīga TEN-T infrastruktūra" 3.1.1. specifiskā atbalsta mērķa "Attīstīt ilgtspējīgu, pret klimatu izturīgu, inteliģentu, drošu un vairākveidu TEN-T infrastruktūru" 3.1.1.6. pasākuma "Lielo ostu publiskās infrastruktūras attīstība" īstenošanas noteikumi</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skatīt izziņas 11. un 13. punktus.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pielikums. ES fondu 2021.–2027. gada plānošanas perioda MK noteikumu par specifisko atbalsta mērķu ieviešanu izstrādes laika grafika progress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informatīvā ziņojuma 5.pielikumā (datne FMZINp5_laika-grafiks-ESfondi-21-27) precizēt 2.3.1.1.pasākuma “Satiksmes plūsmas viedās tehnoloģijas” normatīvā akta izstrādes un projektu atlases izsludināšanas indikatīvos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“Izskatīšana AK 2021-2027 (gads un ceturksnis)/ Izskatīšanas datums AK” (šūna: U59)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“2024 III” uz “2024 IV”;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“Izskatīšana UK 2021-2027 (gads un ceturksnis)/ UK apstiprināšanas datums” (šūna: V59)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“2024 III” uz “2025 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“Saskaņošanas uzsākšana TAP  (gads un ceturksnis)/ faktiskais datums” (šūna: W59)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“2024 III” uz “2025 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“Iesniegšana apstiprināšanai MK (gads un ceturksnis)” (šūna: Y59)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“2024 IV” uz “2025 II”;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“Plānotais atlases uzsākšanas laiks (gads un ceturksnis)” (šūna: Z59)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“2024 IV” uz “2025 II”.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nepieciešami, ņemot vērā diskusijas ar Eiropas Komisiju saistībā par investīcijas tvērumu, paplašinot projekta iesniedzēju loku (iekļauta Civilās aviācijas aģentūra) un atbilstošiem grozījumiem Eiropas Savienības kohēzijas politikas programmā 2021.–2027.gadam (tai skaitā ņemot vērā arī Eiropas Komisijas sniegto komentāru termiņus un dokumentācijas precizēšanu/papildināšanu).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informatīvā ziņojuma 5.pielikumā (datne FMZINp5_laika-grafiks-ESfondi-21-27) precizēt 2.4.1.3.pasākuma “Bezemisiju (bateriju) vilcieni” normatīvā akta izstrādes un projektu atlases izsludināšanas indikatīvos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“Izskatīšana AK 2021-2027 (gads un ceturksnis)/ Izskatīšanas datums AK” (šūna: U63)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“2024 II” uz “29.06.2023”;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“Izskatīšana UK 2021-2027 (gads un ceturksnis)/ UK apstiprināšanas datums” (šūna: V63)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“2024 II” uz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“Saskaņošanas uzsākšana TAP  (gads un ceturksnis)/ faktiskais datums” (šūna: W63)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“2024 II” uz “2024 III”;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“Plānotais atlases uzsākšanas laiks (gads un ceturksnis)” (šūna: Z63)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“2024 III” uz “2025 IV”.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datumi, kuros izskatīti projekta iesnieguma vērtēšanas kritēriji.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precizējumi nepieciešami, ņemot vērā diskusijas ar Eiropas Komisiju saistībā par investīcijas tvērumu, paplašinot projekta iesniedzēju loku (iekļauta Civilās aviācijas aģentūra) un  atbilstošiem grozījumiem Eiropas Savienības kohēzijas politikas programmā 2021.–2027.gadam (tai skaitā ņemot vērā arī Eiropas Komisijas sniegto komentāru termiņus un dokumentācijas precizēšanu/papildināšanu).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ziņojuma 5. pielikumu.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skatīt izziņas 11. un 13. 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2024. gada oktobrim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precizēt</w:t>
            </w:r>
            <w:r w:rsidR="00000000" w:rsidRPr="00000000" w:rsidDel="00000000">
              <w:rPr>
                <w:rtl w:val="0"/>
              </w:rPr>
              <w:t xml:space="preserve"> Informatīvo ziņojumu par Finanšu ministrijas pārziņā esošo Eiropas Savienības fondu un ārvalstu finanšu palīdzības aktualitātēm līdz 2024. gada oktobrim atbilstoši VARAM elektroniskā pasta vēstulē sniegtajiem komentāriem ar norādi “Priekšlikums”.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2024. gada oktobrim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Informatīvā ziņojuma par Finanšu ministrijas pārziņā esošo Eiropas Savienības fondu un ārvalstu finanšu palīdzības aktualitātēm līdz 2024. gada oktobrim 10.lpp. iekļauto pirmo Finanšu ministrijas priekšlikumu, kā mazināt atsevišķas prasības pēcuzraudzības posmā, kas kopumā mazinās administratīvo slogu arī finansējuma saņēmējiem.</w:t>
            </w:r>
            <w:r w:rsidR="00000000" w:rsidRPr="00000000" w:rsidDel="00000000">
              <w:rPr>
                <w:b w:val="1"/>
                <w:rtl w:val="0"/>
              </w:rPr>
              <w:t xml:space="preserve"> Lūdzam skaidrot</w:t>
            </w:r>
            <w:r w:rsidR="00000000" w:rsidRPr="00000000" w:rsidDel="00000000">
              <w:rPr>
                <w:rtl w:val="0"/>
              </w:rPr>
              <w:t xml:space="preserve">, vai minētais ierosinājums iekļautu arī iespēju veikt pārbaudi projekta dzīves cikla sākumposmā, ievērojot, ka finansējuma saņēmējiem var rasties neskaidrības par PSD  uzskaiti. VARAM ieskatā PSD pārbaudi būtu nepieciešams veikt ne tikai pēcuzraudzības beigās, bet arī sākumposmā (1.-2.gadā), lai, nepieciešamības gadījumā jau preventīvi tiktu novērsts neatbilstību rašanās risks nākamajos gados, kad tiks piemērots pašdeklarēšanās princips, tādējādi mazinot riskus, kas, ja tie konstatēti projekta dzīves cikla beigās, var radīt papildu slogu uz valsts vai pašvaldību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CFLA skaidro, ka atbilstoši tās iekšējām procedūrām, riska vērtējums PSD kontroļu kontekstā ir novērtēts kā zems un tādēļ, lai samazinātu birokrātisko slogu, CFLA ierosina neietvert nosacījumu veikt PSD nosacījumu ievērošanas pārbaudi projekta dzīves cikla sākumposmā par 1.-2. kalendāriem gadiem visiem apstiprinātajiem projektiem. Vēršam uzmanību, ka atbilstoši "konsultē vispirms" principam finansējuma saņēmējam ir tiesības lūgt CFLA izskatīt finansējuma saņēmēja plānotās darbības, saskaņot ieceres vai izmaiņas, kā arī pieprasīt konsultācijas. CFLA savu resursu ietvaros arī šādu atbalstu sniedz.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arī izziņas 14.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pielikums. ES fondu 2021.–2027. gada plānošanas perioda MK noteikumu par specifisko atbalsta mērķu ieviešanu izstrādes laika grafika progress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5.pielikumā (datne FMZINp5_laika-grafiks-ESfondi-21-27) precizēt 1.4.1.1.pasākuma normatīvā akta izstrādes un projektu atlases 1. un 2. kārtas izsludināšanas indikatīvos termiņus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7W šūnā aizstāt esošo termiņu “2024 II” ar termiņu “2024 III”;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7Y šūnā aizstāt esošo termiņu “2024 II” ar termiņu “2024 IV”;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7Z šūnā aizstāt esošo termiņu “2024 III” ar termiņu “2025 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8W šūnā aizstāt esošo termiņu “2024 II” ar termiņu “2024 III”;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8Y šūnā aizstāt esošo termiņu “2024 II” ar termiņu “2024 IV”;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8Z šūnā aizstāt esošo termiņu “2024 III” ar termiņu “2026 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izstrādātu 1.4.1.1. pasākuma īstenošanas noteikumus, kā arī, lai atlases vajadzībām aktualizētu ar platjoslas pieslēgumu aprīkojamo objektu sarakstu, ir nepieciešams ņemt vērā Atveseļošanas fonda investīcijas “2.4.1.2.i. Platjoslas jeb ļoti augstas veiktspējas tīklu “pēdējās jūdzes” infrastruktūras attīstība” projektu atlases pieredzi un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CFLA interneta vietnē pieejamo informāciju 2.4.1.2.i. atbalstam iesniegtie projektu iesniegumi atrodas vērtēšanā, t.i., pieņemti lēmumi ar nosacījumu, kuru gala termiņš ir indikatīvi 2024.gada IV ceturksnis. Minētajā termiņā būs pieejama informācija par atlases gaitu un rezultātiem, tostarp par optimālajiem īstenošanas nosacījumiem MK noteikumos un par 2.4.1.2. i ietvaros atbalstītajiem 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1.4.1.1. pasākuma un 2.4.1.2.i. investīcijas secīga īstenošana nodrošina valsts atbalsta principu ievērošanu - abu atbalsta pasākumu demarkāciju laikā un objektu adrešu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skatīt izziņas 11. un 13. punktus.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pielikums. ES fondu 2021.–2027. gada plānošanas perioda MK noteikumu par specifisko atbalsta mērķu ieviešanu izstrādes laika grafika progress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5.pielikumā "ES fondu 2021.–2027. gada plānošanas perioda MK noteikumu par specifisko atbalsta mērķu ieviešanu izstrādes laika grafika progress" precizēt </w:t>
            </w:r>
            <w:r w:rsidR="00000000" w:rsidRPr="00000000" w:rsidDel="00000000">
              <w:rPr>
                <w:u w:val="single"/>
                <w:rtl w:val="0"/>
              </w:rPr>
              <w:t xml:space="preserve">3.1.1.2.pasākuma</w:t>
            </w:r>
            <w:r w:rsidR="00000000" w:rsidRPr="00000000" w:rsidDel="00000000">
              <w:rPr>
                <w:rtl w:val="0"/>
              </w:rPr>
              <w:t xml:space="preserve"> "Ieguldījumi TEN-T tīkla autoceļu drošībā un vides piekļūstamībā":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par “</w:t>
            </w:r>
            <w:r w:rsidR="00000000" w:rsidRPr="00000000" w:rsidDel="00000000">
              <w:rPr>
                <w:i w:val="1"/>
                <w:rtl w:val="0"/>
              </w:rPr>
              <w:t xml:space="preserve">Izskatīšana AK 2021-2027 (gads un ceturksnis)/ Izskatīšanas datums AK</w:t>
            </w:r>
            <w:r w:rsidR="00000000" w:rsidRPr="00000000" w:rsidDel="00000000">
              <w:rPr>
                <w:rtl w:val="0"/>
              </w:rPr>
              <w:t xml:space="preserve">” (šūna: </w:t>
            </w:r>
            <w:r w:rsidR="00000000" w:rsidRPr="00000000" w:rsidDel="00000000">
              <w:rPr>
                <w:u w:val="single"/>
                <w:rtl w:val="0"/>
              </w:rPr>
              <w:t xml:space="preserve">U64</w:t>
            </w:r>
            <w:r w:rsidR="00000000" w:rsidRPr="00000000" w:rsidDel="00000000">
              <w:rPr>
                <w:rtl w:val="0"/>
              </w:rPr>
              <w:t xml:space="preserve">) un “</w:t>
            </w:r>
            <w:r w:rsidR="00000000" w:rsidRPr="00000000" w:rsidDel="00000000">
              <w:rPr>
                <w:i w:val="1"/>
                <w:rtl w:val="0"/>
              </w:rPr>
              <w:t xml:space="preserve">Izskatīšana UK 2021-2027 (gads un ceturksnis)/ UK apstiprināšanas datums</w:t>
            </w:r>
            <w:r w:rsidR="00000000" w:rsidRPr="00000000" w:rsidDel="00000000">
              <w:rPr>
                <w:rtl w:val="0"/>
              </w:rPr>
              <w:t xml:space="preserve">” (šūna: </w:t>
            </w:r>
            <w:r w:rsidR="00000000" w:rsidRPr="00000000" w:rsidDel="00000000">
              <w:rPr>
                <w:u w:val="single"/>
                <w:rtl w:val="0"/>
              </w:rPr>
              <w:t xml:space="preserve">V64</w:t>
            </w:r>
            <w:r w:rsidR="00000000" w:rsidRPr="00000000" w:rsidDel="00000000">
              <w:rPr>
                <w:rtl w:val="0"/>
              </w:rPr>
              <w:t xml:space="preserve">), ņemot vērā, ka 3.1.1.2.pasākuma projekta iesnieguma vērtēšanas kritēriju grozījumi (rakstiskās procedūras uzsākšanas datums: 29.07.2024.) apstiprināti ar Eiropas Savienības fondu 2021.-2027. gada plānošanas perioda uzraudzības komitejas 13.08.2024. lēmumu Nr. 5.2-3/16/25 (skat. https://www.esfondi.lv/profesionaliem/uzraudzibas-komiteja/uk-e-portfelis-2021-2027/2024-07-29-uk-rakstiska-procedura-sm_3112_groz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Informāciju par “</w:t>
            </w:r>
            <w:r w:rsidR="00000000" w:rsidRPr="00000000" w:rsidDel="00000000">
              <w:rPr>
                <w:i w:val="1"/>
                <w:rtl w:val="0"/>
              </w:rPr>
              <w:t xml:space="preserve">Saskaņošanas uzsākšana TAP  (gads un ceturksnis)/ faktiskais datums</w:t>
            </w:r>
            <w:r w:rsidR="00000000" w:rsidRPr="00000000" w:rsidDel="00000000">
              <w:rPr>
                <w:rtl w:val="0"/>
              </w:rPr>
              <w:t xml:space="preserve">” (šūna: </w:t>
            </w:r>
            <w:r w:rsidR="00000000" w:rsidRPr="00000000" w:rsidDel="00000000">
              <w:rPr>
                <w:u w:val="single"/>
                <w:rtl w:val="0"/>
              </w:rPr>
              <w:t xml:space="preserve">W64</w:t>
            </w:r>
            <w:r w:rsidR="00000000" w:rsidRPr="00000000" w:rsidDel="00000000">
              <w:rPr>
                <w:rtl w:val="0"/>
              </w:rPr>
              <w:t xml:space="preserve">), aizstājot esošo termiņu “2024 II” ar termiņu “09.08.2024.”, ņemot vērā, ka 3.1.1.2.pasākuma MK noteikumu projekts (</w:t>
            </w:r>
            <w:r w:rsidR="00000000" w:rsidRPr="00000000" w:rsidDel="00000000">
              <w:rPr>
                <w:i w:val="1"/>
                <w:rtl w:val="0"/>
              </w:rPr>
              <w:t xml:space="preserve">24-TA-1473</w:t>
            </w:r>
            <w:r w:rsidR="00000000" w:rsidRPr="00000000" w:rsidDel="00000000">
              <w:rPr>
                <w:rtl w:val="0"/>
              </w:rPr>
              <w:t xml:space="preserve">) 09.08.2024. nodots starpinstitūciju saskaņošanai Tiesību aktu projektu publiskajā portālā (TAP);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Informāciju par “</w:t>
            </w:r>
            <w:r w:rsidR="00000000" w:rsidRPr="00000000" w:rsidDel="00000000">
              <w:rPr>
                <w:i w:val="1"/>
                <w:rtl w:val="0"/>
              </w:rPr>
              <w:t xml:space="preserve">Iesniegšana apstiprināšanai MK (gads un ceturksnis)</w:t>
            </w:r>
            <w:r w:rsidR="00000000" w:rsidRPr="00000000" w:rsidDel="00000000">
              <w:rPr>
                <w:rtl w:val="0"/>
              </w:rPr>
              <w:t xml:space="preserve">” (šūna: </w:t>
            </w:r>
            <w:r w:rsidR="00000000" w:rsidRPr="00000000" w:rsidDel="00000000">
              <w:rPr>
                <w:u w:val="single"/>
                <w:rtl w:val="0"/>
              </w:rPr>
              <w:t xml:space="preserve">Y64</w:t>
            </w:r>
            <w:r w:rsidR="00000000" w:rsidRPr="00000000" w:rsidDel="00000000">
              <w:rPr>
                <w:rtl w:val="0"/>
              </w:rPr>
              <w:t xml:space="preserve">), aizstājot esošo termiņu “2024 III” ar termiņu “2024 IV”, ņemot vērā, ka norisinājās garākas diskusijas, nekā iepriekš plānots, ar nozari par 3.1.1.2.pasākuma investīciju tvērumu, kā arī diskusijas ar Eiropas Komisiju saistībā par investīcijas tvērumu un atbilstošiem grozījumiem Eiropas Savienības kohēzijas politikas programmā 2021.–2027.gadam (tai skaitā ņemot vērā arī Eiropas Komisijas sniegto komentāru termiņus un dokumentācijas precizēšanu/papildināšanu).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skatīt izziņas 11. un 13. 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pielikums. ES fondu 2021.–2027. gada plānošanas perioda MK noteikumu par specifisko atbalsta mērķu ieviešanu izstrādes laika grafika progress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5.pielikumā tehniski precizēt, ka 8.lpp. piektā zemsvītras piezīme “***** MKN apstiprināti par 18 094 768 </w:t>
            </w:r>
            <w:r w:rsidR="00000000" w:rsidRPr="00000000" w:rsidDel="00000000">
              <w:rPr>
                <w:i w:val="1"/>
                <w:rtl w:val="0"/>
              </w:rPr>
              <w:t xml:space="preserve">euro</w:t>
            </w:r>
            <w:r w:rsidR="00000000" w:rsidRPr="00000000" w:rsidDel="00000000">
              <w:rPr>
                <w:rtl w:val="0"/>
              </w:rPr>
              <w:t xml:space="preserve"> ES fondu finansējuma daļu” attiecas uz 2.4.1.3.pasākumu, nevis 2.4.1.2.pasākuma otro projektu iesniegumu atlases kārtu.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ziņojuma 5.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pielikums. ES fondu 2021.–2027. gada plānošanas perioda MK noteikumu par specifisko atbalsta mērķu ieviešanu izstrādes laika grafika progress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5.pielikuma sadaļā “PLĀNOTA NORMATĪVĀ REGULĒJUMA IZSTRĀDE - nav uzsākta saskaņošana TAP” svītrot informāciju par 2.4.1.2.pasākuma otro projektu iesniegumu atlases kārtu un pievienot šo informāciju sadaļā “NORMATĪVAIS REGULĒJUMS IZSTRĀDĒ”. 12.08.2024 Valsts kancelejā ir iesniegts Ministru kabineta noteikumu projekts 24-TA-654, kas paredz 2.4.1.2.pasākuma īstenošanas nosacījumus, tostarp 2.4.1.2.pasākuma otrās projektu iesniegumu kārtas īstenošanas nosacījumus. Paredzams, ka tuvāko nedēļu laikā noteikumu projekts 24-TA-654 tiks iekļauts izskatīšanai Ministru kabineta sēdē. Vēršam uzmanību, ka pēc noteikumu projekta 24-TA-654 spēkā stāšanās informācija par 2.4.1.2.pasākuma pirmās un otrās projektu iesniegumu atlases kārtu ir pievienojama ziņojuma 5.pielikuma sadaļā “APSTIPRINĀTS NORMATĪVAIS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skatīt izziņas 11. un 13. punktus.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pielikums. ES fondu 2021.–2027. gada plānošanas perioda MK noteikumu par specifisko atbalsta mērķu ieviešanu izstrādes laika grafika progress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ievadīto informāciju KPVIS, lūdzu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5. pielikuma 48. ailē: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skaitli "6 926 913" aizstāt ar skaitli "7 776 914";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skaitli "8 149 310" aizstāt ar skaitli "9 149 311";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skaitli "1 222 397" aizstāt ar skaitli "1 372 397".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5. pielikuma 49. ailē: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skaitli "2025 I" aizstāt ar skaitli "2026 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skaitli "2025 II" aizstāt ar skaitli "2026 II";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skaitli "2025 III" aizstāt ar skaitli "2026 III".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5. pielikuma 121.ailē: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skaitli "3 591 250" aizstāt ar skaitli "2 741 250";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skaitli "4 225 000" aizstāt ar skaitli "3 225 000";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skaitli "633 750" aizstāt ar skaitli "483 750".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ziņojuma 5. pielikumu. Vienlaikus vēršam uzmanību, ka 2. kārtas ERAF finansējums atbilstoši Programmas papildinājumam ir 7 776 913 EUR (t. i., par 1 EUR mazāks), lai nodrošinātu atbilstību IEM ES fondu investīciju portfelim.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skatīt izziņas 11. un 13. 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2024. gada oktobrim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informatīvā ziņojuma 6. sadaļas "Atveseļošanas fonda plāna ieviešana" apakšsadaļā "Maksājumu pieprasījumu EK iesniegšana un noteikto rādītāju izpilde" ietverto informāciju. Saskaņā ar šajā apakšnodaļā ietverto informāciju ziņojuma pielikumā Nr. 7 būtu jābūt iekļautai detālākai informācijai par 2023. gada un 2024. gada neizpildītiem rādītājiem un iestāžu prognozēto izpildi un plānoto rīcību risku mazināšanai, tomēr informatīvajam ziņojumam šāds pielikums šobrīd nav pievienots.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ziņojuma 6. un 7.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2024. gada oktobrim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informatīvā ziņojuma 6. sadaļas "Atveseļošanas fonda plāna ieviešana" 6. rindkopu par LM rosinātajām izmaiņām saistībā ar Eiropas Padomes lēmumā ietverto informāciju par 122. rādītāju, izsakot to šādā redakcijā: "2023. gada rādītāju izpildei joprojām saglabājas kritisks risks LM par senioru māju būvniecību[1]. No AF plānā noteiktiem 17 līgumiem ar pašvaldībām par kopā 69 milj. euro iesniegti un apstiprināti tikai 3 projekti par 12,7 milj. euro AF finansējuma (minētais saistīts ar zemu pašvaldību finanšu kapacitāti, sadārdzinājumiem). Atbilstoši pieņemtajiem grozījumiem MK noteikumos, kas t.sk. saskaņoti ar EK, 2024. gada 30. jūlijā ir izsludināta atkārtota projektu atlase (līdz 2024. gada 9. septembrim), iesaistot arī potenciālus projektu īstenotājus no privātā sektora. Ņemot vērā potenciālo privātā sektora piesaisti, LM ir rosinājusi izmaiņas 122. rādītāja nosaukumā, definējot to kā 17 līgumu noslēgšana par projekta īstenošanu, kā arī šī rādītāja izpildes termiņā, izpildi paredzot līdz 2024. gada beigām, kas iekļautos ceturtajā maksājuma pieprasījumā, kas iesniedzams EK 2025. gadā.". Papildus, saņemot informāciju no pašvaldībām par papildu nepieciešamo laiku visu nepieciešamo darbību veikšanai un pilnvarojuma līgumu slēgšanai par VTNP pakalpojumu nodrošināšanu, LM iniciēs grozījumus 3.1.2.3.i. 2. kārtas investīciju reglamentējošos MK noteikumos un pagarinās atkārtotās projektu iesniegumu atlases termiņu par 20 darba dienām (plānotais atlases noslēgšanās termiņs - 07.10.2024.).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122. mērķis “Līgumu noslēgšana ar pašvaldībām par projektu īstenošanu”. 2024. gada 19. martā MK sēdē izskatīts LM sagatavotais informatīvais ziņojums par risinājumiem, paplašinot finansējuma saņēmēju loku uz privātajiem pakalpojumu sniedzējiem (komersantiem, biedrībām un nodibinājumiem), TAP projekta ID 24-TA-349.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2024. gada oktobrim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rast iespēju informatīvā ziņojuma 4. sadaļas "ES fondu 2014.–2020. gada plānošanas perioda noslēgums" 4. rindkopā "</w:t>
            </w:r>
            <w:r w:rsidR="00000000" w:rsidRPr="00000000" w:rsidDel="00000000">
              <w:rPr>
                <w:i w:val="1"/>
                <w:rtl w:val="0"/>
              </w:rPr>
              <w:t xml:space="preserve">Tāpat FM rosina VARAM un LM kā par horizontālo principu (turpmāk – HP) “Ilgtspējīga attīstība” un “Vienlīdzīgas iespējas” koordināciju atbildīgās iestādes iesniegt līdz 2025. gada 30. septembrim analīzes kopsavilkumus par HP sasniegto[1]. Aktuālā informācija par slēgšanas jautājumiem pieejama ES fondu tīmekļa vietnē www.esfondi.lv"</w:t>
            </w:r>
            <w:r w:rsidR="00000000" w:rsidRPr="00000000" w:rsidDel="00000000">
              <w:rPr>
                <w:rtl w:val="0"/>
              </w:rPr>
              <w:t xml:space="preserve"> norādīt analīzes kopsavilkuma par HP sasniegtajiem rezultātiem pārskata perioda beigu datumu.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FM plāno virzīt grozījumus (indikatīvi 2024. gada pēdējā ceturksnī) MK 2015. gada 24. februāra noteikumos Nr. 108 “Kārtība, kādā uzrauga un izvērtē Eiropas Savienības struktūrfondu un Kohēzijas fonda ieviešanu, kā arī izveido un izmanto Kohēzijas politikas fondu vadības informācijas sistēmu 2014.–2020.gadam”, t. sk. 8. punktā, kur noteikts (2025. gada 20. marts kā termiņš HP ziņojumiem. Vienlaikus ar MK noteikumu grozījumiem plānots atzīt par spēku zaudējušu MK 2022. gada 22. marta sēdes protokola Nr. 7 34. § 5. punktu, kurā tika noteikts HP ziņojumu termiņš – 2024. gada 6. decembris.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darbības programmas “Izaugsme un nodarbinātība” slēgšanu, t.sk. ņemot vērā Eiropas Parlamenta un Padomes 29.02.2024. regulā Nr. 2024/795, ar ko izveido Eiropas stratēģisko tehnoloģiju platformu (“STEP”) un groza Direktīvu 2003/87/EK un Regulas (ES) 2021/1058, (ES) 2021/1056, (ES) 2021/1057, (ES) Nr. 1303/2013, (ES) Nr. 223/2014, (ES) 2021/1060, (ES) 2021/523, (ES) 2021/695, (ES) 2021/697 un (ES) 2021/241 noteiktās elastības iespējas, vadošā iestāde, sertifikācijas iestāde, sadarbības iestāde un revīzijas iestāde ir vienojušās par termiņiem un darbībām programmas slēgšanas nodrošināšanai. ES fondu tīmekļa vietnē ir publicēts laika grafiks darbības programmas “Izaugsme un nodarbinātība” slēgšanai. Saite uz vietni: </w:t>
            </w:r>
            <w:r w:rsidR="00000000" w:rsidRPr="00000000" w:rsidDel="00000000">
              <w:rPr>
                <w:i w:val="1"/>
                <w:rtl w:val="0"/>
              </w:rPr>
              <w:t xml:space="preserve">https://www.esfondi.lv/guidelines_and_regulations_assets/2014_2020/vadl%C4%ABnijas/uzraudz%C4%ABba_programmu_sl%C4%93g%C5%A1ana/14-20_slegsanas_grafiks_aktualizets_04.04.2024.xlsx.</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izstrādāto laika grafiku sadarbības iestāde var apstiprināt projektu maksājuma pieprasījumus līdz 2025. gada 30. aprīlim, t. sk. tas nozīmē, ka arī dati par sasniegtajiem rādītājiem no Finansējumu saņēmēju puses var būt noziņoti un apstiprināti līdz ar projektu pēdējiem maksājumiem. Kohēzijas politikas vadības informācijas sistēmā visiem projektu datiem jābūt ievadītiem līdz 2025. gada 9. maijam (piecu darbdienu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VARAM/LM var izmantot analīzes kopsavilkumiem pilnīgus datus par ar projektu īstenošanu saistītajiem horizontālo principu rādītājiem un visaptverošai analīzei par horizontālo principu ieviešanu darbības programmā “Izaugsme un nodarbinātība” kopumā, datu pārskati izmantojami sākot ar 2025. gada 12. maiju par datiem uz 2025. gada 30. aprīli.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darbības programmas slēgšanas aktualitātēm aicinām sekot līdzi informācijai ES fondu tīmekļa vietnē </w:t>
            </w:r>
            <w:r w:rsidR="00000000" w:rsidRPr="00000000" w:rsidDel="00000000">
              <w:rPr>
                <w:i w:val="1"/>
                <w:rtl w:val="0"/>
              </w:rPr>
              <w:t xml:space="preserve">www.esfondi.lv</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Ņemot vērā informatīvā ziņojuma 6. sadaļā minēto par Atveseļošanas fonda plāna ieviešanas progresu un riskiem: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kopumā neiebilst pret FM papildus iekļauto protokollēmuma 4. punktu, kas nosaka pienākumu nozares ministrijām un Valsts kancelejai pastiprināti veikt visas nepieciešamās darbības, lai nodrošinātu 2024. gada valsts budžeta izdevumu plāna izpildi atbilstoši tajā paredzētajām investīcijām, un, kuru izvērtējot, FM 2025. gada pirmajā ceturksnī nepieciešamības gadījumā sniegt priekšlikumus finansējuma pārdalēm un grozījumiem Atveseļošanas fonda plānā, ja attiecināms. Tomēr aicinām FM, veicot budžeta izpildes izvērtējumu, ņemt vērā objektīvos apstākļus, kas radījušas plāna izpildes novirzes, kā arī pirms lēmuma par finanšu pārdali pieņemšanas konsultēties ar nozares ministrijām vai Valsts kanceleju par šī finansējuma nepieciešamību investīciju īstenošanai un atskaites punktu/mērķrādītāju sasniegšanai pilnā apmērā. Tā, piemēram, LM gadījumā pastāv novirzes 3.1.2.1.i. investīcijas 1. kārtas īstenošanā un finansējuma investēšanā, kas saistītas ar finansējumu saņēmēju atteikšanos no ieceres veikt vides pielāgojumus atsevišķās ēkās. Vienlaikus LM meklē alternatīvus risinājumus pielāgojumu veikšanai šīs investīcijas atskaites punktos noteiktajās 63 ēkās (attiecīgi viena projekta neizlietotais finansējums ar projekta grozījumiem tiks pārdalīts citam finansējuma saņēmējam papildu ēkas pielāgošanai).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šis investīcijas finansējuma atlikumus (radušies pabeidzot plānotos vides pielāgojumus ēkās) LM, veicot attiecīgus MK noteikumu grozījumus, plāno novirzīt 3.1.2.1.i. investīcijas 2. kārtas īstenošanai papildu mērķa grupas personu mājokļu pilnveidei (t.i., līdz 5 % no plānotā atskaites punkta, lai, nepieciešamības gadījumā aizstātu personu, kura pārtrauc dalību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Pieņemam zināšanai sniegto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Ņemot vērā informatīvā ziņojuma 6. sadaļā minēto par Atveseļošanas fonda plāna ieviešanas progresu un riskiem: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24-TA-1915</w:t>
    </w:r>
    <w:r>
      <w:br/>
    </w:r>
    <w:r w:rsidR="00000000" w:rsidRPr="00000000" w:rsidDel="00000000">
      <w:rPr>
        <w:rtl w:val="0"/>
      </w:rPr>
      <w:t xml:space="preserve">28.10.2024. 13.07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24-TA-1915</w:t>
    </w:r>
    <w:r>
      <w:br/>
    </w:r>
    <w:r w:rsidR="00000000" w:rsidRPr="00000000" w:rsidDel="00000000">
      <w:rPr>
        <w:rtl w:val="0"/>
      </w:rPr>
      <w:t xml:space="preserve">28.10.2024. 13.07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Izziņa_24-TA-1915.docx</dc:title>
</cp:coreProperties>
</file>

<file path=docProps/custom.xml><?xml version="1.0" encoding="utf-8"?>
<Properties xmlns="http://schemas.openxmlformats.org/officeDocument/2006/custom-properties" xmlns:vt="http://schemas.openxmlformats.org/officeDocument/2006/docPropsVTypes"/>
</file>