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21-TA-958: Noteikumu projekts (Jauns)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tl w:val="0"/>
        </w:rPr>
        <w:t xml:space="preserve">Autoceļu lietošanas nodevas elektroniskās iekasēšanas sistēmas pakalpojumu sniedzēju reģistrācijas, uzraudzības un izslēgšanas no reģistra kārtība</w:t>
      </w:r>
    </w:p>
    <w:tbl>
      <w:tblPr>
        <w:tblStyle w:val="DefaultTable"/>
        <w:bidiVisual w:val="0"/>
        <w:tblW w:w="14567.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900"/>
        <w:gridCol w:w="3000"/>
        <w:gridCol w:w="3000"/>
        <w:gridCol w:w="3000"/>
        <w:gridCol w:w="3000"/>
        <w:tblGridChange w:id="0">
          <w:tblGrid>
            <w:gridCol w:w="900"/>
            <w:gridCol w:w="3000"/>
            <w:gridCol w:w="3000"/>
            <w:gridCol w:w="3000"/>
            <w:gridCol w:w="30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Saskaņošanai nosūtītā 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Apstrādes informācija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Galīgā redakcija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Noteikumi par autoceļu lietošanas nodevas elektroniskās iekasēšanas sistēmas pakalpojumu sniedzēju reģistrāciju, uzraudzību un izslēgšanu no reģistra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- 14.01.2022.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veidot noteikumu projekta nosaukumu atbilstoši Ministru kabineta 2009. gada 3. februāra noteikumu Nr. 108 “Normatīvo aktu projektu sagatavošanas noteikumi” 91. punktam. Vēršam uzmanību, ka saskaņā ar minēto noteikumu 92. punktu, nosaukumu ar vārdiem “noteikumi par” sāk tikai retos izņēmuma gadījumos, ja nav iespējams izveidot stilistiski pareizu noteikumu projekta nosaukumu. Attiecīgi lūdzam precizēt noteikumu projekta nosaukumu.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Autoceļu lietošanas nodevas elektroniskās iekasēšanas sistēmas pakalpojumu sniedzēju reģistrācijas, uzraudzības un izslēgšanas no reģistra kārtība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4.6. Sodu reģistrā nav ziņu par:</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(IEM - 10.01.2022.)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projekta 4.6.apakšpunkta regulējumam valsts sabiedrība ar ierobežotu atbildību "Latvijas Valsts ceļi" (turpmāk - Latvijas Valsts ceļi) reģistrē komersantu kā autoceļu lietošanas nodevas elektroniskās iekasēšanas sistēmas pakalpojuma sniedzēju, ja valsts informācijas sistēmā "Sodu reģistrs" (turpmāk - Sodu reģistrs) nav ziņu par komersanta valdes vai padomes locekļu spēkā esošu sodāmību Latvijā vai citās Eiropas Savienības dalībvalstīs par noziedzīgiem nodarījumiem tautsaimniecībā un nelikumīgām darbībām ar fiziskās personas datiem (sk. projekta 4.6.1.apakšpunktu) vai par komersanta valdes vai padomes locekļu spēkā esošiem administratīvajiem sodiem par administratīvajiem pārkāpumiem saistībā ar izvairīšanos no nodokļu samaksas (sk. projekta 4.6.2.apakšpunktu).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 projekta 4.6.1.apakšpunkta regulējuma ir iespējams secināt, ka attiecībā uz komersanta valdes vai padomes locekļu spēkā esošo kriminālsodāmību Latvijā, Latvijas Valsts ceļi pārbaudīs, vai Sodu reģistrā nav informācijas par komersanta valdes vai padomes locekļu saukšanu pie kriminālatbildības par visiem Krimināllikuma XIX.nodaļā "Noziedzīgi nodarījumi tautsaimniecībā" (sk. Krimināllikuma 190.-223.pantu) paredzētajiem noziedzīgajiem nodarījumiem, kā arī par Krimināllikuma 145.pantā "Nelikumīgas darbības ar fiziskās personas datiem" paredzētajiem noziedzīgajiem nodarījumiem. Savukārt attiecībā uz komersanta valdes vai padomes locekļu spēkā esošo kriminālsodāmību citās Eiropas Savienības dalībvalstīs pēc būtības Latvijas Valsts ceļi veiks Sodu reģistrā pieejamās informācijas izvērtēšanu, lai konstatētu, vai komersanta valdes vai padomes locekļu citā Eiropas Savienības dalībvalstī izdarītie noziedzīgie nodarījumi atbilst Krimināllikuma XIX.nodaļā un Krimināllikuma 145.pantā paredzēto noziedzīgo nodarījumu sastāviem, kā arī veiks citus pasākumus, lai pārliecinātos par šādas sodāmības spēkā esamību. Šāds projekta 4.6.1.apakšpunkta regulējums pilnībā atbilst jau šobrīd spēkā esošajam Ministru kabineta 2015.gada 24.marta noteikumu Nr.140 "Noteikumi par autoceļu lietošanas nodevas elektroniskās iekasēšanas sistēmas pakalpojumu sniedzēju reģistrāciju, uzraudzību un izslēgšanu no reģistra" 3.6.1.apakšpunkta regulējumam.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Savukārt no projekta 4.6.2.apakšpunkta regulējuma nav iespējams secināt, kādu informāciju Latvijas Valsts ceļi Sodu reģistrā pārbaudīs attiecībā uz komersanta valdes vai padomes locekļu spēkā esošajiem administratīvajiem sodiem. Proti, no projekta 4.6.2.apakšpunkta redakcijas nav saprotams, konkrēti kādi administratīvie pārkāpumi ir uzskatāmi par administratīvajiem pārkāpumiem saistībā ar izvairīšanos no nodokļu samaksas (kurā ārējā normatīvajā aktā (pants, daļa, punkts) ir definēti šo administratīvo pārkāpumu sastāvi). Tāpat nav saprotams, vai Sodu reģistrā tiks pārbaudīta informācija tikai par Latvijā izdarītajiem administratīvajiem pārkāpumiem šajā jomā, vai arī par tiem atbilstīgiem pārkāpumiem citās Eiropas Savienības dalībvalstīs. Atbildes uz šiem jautājumiem nesniedz arī projekta sākotnējās ietekmes novērtējuma ziņojumā (anotācijā) norādītā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minēto, nepieciešams attiecīgi precizēt projekta 4.6.2.apakšpunkta regulējumu, vai arī papildināt projekta sākotnējās ietekmes novērtējuma ziņojumu (anotāciju) ar informāciju, kura sniedz atbildes uz visiem neskaidrajiem jautājumiem saistībā ar Latvijas Valsts ceļi veicamo informācijas pārbaudi Sodu reģistrā attiecībā uz komersanta valdes vai padomes locekļu spēkā esošajiem administratīvajiem sodiem.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anotācijas 1.3. sadaļas risinājuma apraksts, noteikumu projekta 4.6.2. apakšpunkts.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4.6. Sodu reģistrā nav ziņu par:</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4.6.1. komersanta valdes vai padomes locekļu spēkā esošu sodāmību Latvijā vai citās Eiropas Savienības dalībvalstīs par noziedzīgiem nodarījumiem tautsaimniecībā un nelikumīgām darbībām ar fiziskās personas datiem;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- 14.01.2022.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saskaņā ar noteikumu projekta 3. punktu par nodevas elektroniskās iekasēšanas sistēmas pakalpojuma sniedzējs var reģistrēties komersants, tātad arī individuālais komersants – fiziskā persona (sk. Komerclikuma 74. pantu), taču individuālajam komersantam kā fiziskajai personai atšķirībā no komercsabiedrībām nav tādu institūciju kā valde vai padome (sk. Komerclikuma VIII sadaļu). Attiecīgi lūdzam 4.6.1. un 4.6.2. apakšpunktā izmantot plašāku formulējumu, lai normas būtu piemērojamas arī individuālā komersanta gadījumā (piemēram, izmantojot formulējumu “komersanta vai komersanta valdes vai padomes locekļu”).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4.6.1. komersanta vai komersanta valdes vai padomes locekļu spēkā esošu sodāmību Latvijā vai citās Eiropas Savienības dalībvalstīs par noziedzīgiem nodarījumiem tautsaimniecībā un nelikumīgām darbībām ar fiziskās personas datiem;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Valsts sabiedrība ar ierobežotu atbildību "Latvijas Valsts ceļi" veic nodevas elektroniskās iekasēšanas sistēmas pakalpojuma sniedzēju uzraudzību.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- 14.01.2022.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noteikumu projekta 5. punktā ietvertajai normai būtībā nav juridiskās slodzes un tā faktiski dublē 10. punktā ietverto frāzi “veiktu to uzraudzību” un turpmākajos noteikumu projekta punktos konkretizēto uzraudzības regulējumu. Attiecīgi lūdzam 5. punktu vai nu svītrot no noteikumu projekta, vai nu apvienot ar 6. punktu.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 noteikumu projekta svītrots 5. punkts.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Reizi gadā pēc reģistrācijas valsts sabiedrība ar ierobežotu atbildību "Latvijas Valsts ceļi" pieprasa reģistrētajiem nodevas elektroniskās iekasēšanas sistēmas pakalpojuma sniedzējiem iesniegt šo noteikumu </w:t>
            </w:r>
            <w:r w:rsidR="00000000" w:rsidRPr="00000000" w:rsidDel="00000000">
              <w:rPr>
                <w:rtl w:val="0"/>
              </w:rPr>
              <w:t xml:space="preserve">3.2.</w:t>
            </w:r>
            <w:r w:rsidR="00000000" w:rsidRPr="00000000" w:rsidDel="00000000">
              <w:rPr>
                <w:rtl w:val="0"/>
              </w:rPr>
              <w:t xml:space="preserve">, </w:t>
            </w:r>
            <w:r w:rsidR="00000000" w:rsidRPr="00000000" w:rsidDel="00000000">
              <w:rPr>
                <w:rtl w:val="0"/>
              </w:rPr>
              <w:t xml:space="preserve">3.6.</w:t>
            </w:r>
            <w:r w:rsidR="00000000" w:rsidRPr="00000000" w:rsidDel="00000000">
              <w:rPr>
                <w:rtl w:val="0"/>
              </w:rPr>
              <w:t xml:space="preserve">, </w:t>
            </w:r>
            <w:r w:rsidR="00000000" w:rsidRPr="00000000" w:rsidDel="00000000">
              <w:rPr>
                <w:rtl w:val="0"/>
              </w:rPr>
              <w:t xml:space="preserve">3.8. </w:t>
            </w:r>
            <w:r w:rsidR="00000000" w:rsidRPr="00000000" w:rsidDel="00000000">
              <w:rPr>
                <w:rtl w:val="0"/>
              </w:rPr>
              <w:t xml:space="preserve">apakšpunktā</w:t>
            </w:r>
            <w:r w:rsidR="00000000" w:rsidRPr="00000000" w:rsidDel="00000000">
              <w:rPr>
                <w:rtl w:val="0"/>
              </w:rPr>
              <w:t xml:space="preserve"> noteikto informāciju un pārbauda </w:t>
            </w:r>
            <w:r w:rsidR="00000000" w:rsidRPr="00000000" w:rsidDel="00000000">
              <w:rPr>
                <w:rtl w:val="0"/>
              </w:rPr>
              <w:t xml:space="preserve">4.6. </w:t>
            </w:r>
            <w:r w:rsidR="00000000" w:rsidRPr="00000000" w:rsidDel="00000000">
              <w:rPr>
                <w:rtl w:val="0"/>
              </w:rPr>
              <w:t xml:space="preserve">apakšpunktā</w:t>
            </w:r>
            <w:r w:rsidR="00000000" w:rsidRPr="00000000" w:rsidDel="00000000">
              <w:rPr>
                <w:rtl w:val="0"/>
              </w:rPr>
              <w:t xml:space="preserve"> minēto informāciju.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- 14.01.2022.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noteikumu projekta anotācijas 5. sadaļas 1. tabulā norādītajai informācijai noteikumu projekta 6. punktā ir pārņemts Eiropas Parlamenta un Padomes 2019. gada 19. marta Direktīvas (ES) 2019/520 (turpmāk - direktīva) par ceļu lietotāju nodevu elektroniskās iekasēšanas sistēmu savstarpēju izmantojamību un informācijas par ceļu lietošanas maksu nesamaksāšanu pārrobežu apmaiņas veicināšanu Savienībā 21. panta 1. punkta 2. teikums, kas paredz, ka gadījumos, kad nav noteikts citādi, dalībvalstis vismaz reizi gadā pārliecinās, ka joprojām tiek ievērotas 4. panta a), d), e) un f) punktā izklāstītās prasības, un attiecīgi atjaunina reģistru. Vēršam uzmanību, ka direktīvas 4. panta f) punkts paredz labas reputācijas prasību, kas saskaņā ar anotācijas 5. sadaļas 1. tabulu ir ietverta ne tikai noteikumu projekta 4.6. apakšpunktā, bet arī 3.7. un 4.5. apakšpunktā. Attiecīgi lūdzam precizēt noteikumu projekta 6. punktu, iekļaujot arī atsauces minētos noteikumu projekta apakšpunktiem. Papildus aicinām izvērtēt, vai nav nepieciešams atsaukties arī uz citiem noteikumu projekta apakšpunktiem (4.2.-4.4. apakšpunktiem), jo komersanta pēdējā gada finanšu pārskata atkārtotas iesniegšanas mērķis, šķiet, ir pārbaudīt 4.2.-4.4. apakšpunktos iekļautos nosacījumus.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Reizi gadā pēc reģistrācijas valsts sabiedrība ar ierobežotu atbildību "Latvijas Valsts ceļi" pieprasa reģistrētajiem nodevas elektroniskās iekasēšanas sistēmas pakalpojuma sniedzējiem viena mēneša laikā iesniegt šo noteikumu </w:t>
            </w:r>
            <w:r w:rsidR="00000000" w:rsidRPr="00000000" w:rsidDel="00000000">
              <w:rPr>
                <w:rtl w:val="0"/>
              </w:rPr>
              <w:t xml:space="preserve">3.2.</w:t>
            </w:r>
            <w:r w:rsidR="00000000" w:rsidRPr="00000000" w:rsidDel="00000000">
              <w:rPr>
                <w:rtl w:val="0"/>
              </w:rPr>
              <w:t xml:space="preserve">, </w:t>
            </w:r>
            <w:r w:rsidR="00000000" w:rsidRPr="00000000" w:rsidDel="00000000">
              <w:rPr>
                <w:rtl w:val="0"/>
              </w:rPr>
              <w:t xml:space="preserve">3.6.</w:t>
            </w:r>
            <w:r w:rsidR="00000000" w:rsidRPr="00000000" w:rsidDel="00000000">
              <w:rPr>
                <w:rtl w:val="0"/>
              </w:rPr>
              <w:t xml:space="preserve">, </w:t>
            </w:r>
            <w:r w:rsidR="00000000" w:rsidRPr="00000000" w:rsidDel="00000000">
              <w:rPr>
                <w:rtl w:val="0"/>
              </w:rPr>
              <w:t xml:space="preserve">3.7.</w:t>
            </w:r>
            <w:r w:rsidR="00000000" w:rsidRPr="00000000" w:rsidDel="00000000">
              <w:rPr>
                <w:rtl w:val="0"/>
              </w:rPr>
              <w:t xml:space="preserve"> </w:t>
            </w:r>
            <w:r w:rsidR="00000000" w:rsidRPr="00000000" w:rsidDel="00000000">
              <w:rPr>
                <w:shd w:fill="#ffffff" w:val="clear"/>
                <w:rtl w:val="0"/>
              </w:rPr>
              <w:t xml:space="preserve">un </w:t>
            </w:r>
            <w:r w:rsidR="00000000" w:rsidRPr="00000000" w:rsidDel="00000000">
              <w:rPr>
                <w:rtl w:val="0"/>
              </w:rPr>
              <w:t xml:space="preserve">3.8. </w:t>
            </w:r>
            <w:r w:rsidR="00000000" w:rsidRPr="00000000" w:rsidDel="00000000">
              <w:rPr>
                <w:rtl w:val="0"/>
              </w:rPr>
              <w:t xml:space="preserve">apakšpunktā</w:t>
            </w:r>
            <w:r w:rsidR="00000000" w:rsidRPr="00000000" w:rsidDel="00000000">
              <w:rPr>
                <w:rtl w:val="0"/>
              </w:rPr>
              <w:t xml:space="preserve"> noteikto informāciju un pārbauda šo noteikumu </w:t>
            </w:r>
            <w:r w:rsidR="00000000" w:rsidRPr="00000000" w:rsidDel="00000000">
              <w:rPr>
                <w:rtl w:val="0"/>
              </w:rPr>
              <w:t xml:space="preserve">4.2.</w:t>
            </w:r>
            <w:r w:rsidR="00000000" w:rsidRPr="00000000" w:rsidDel="00000000">
              <w:rPr>
                <w:rtl w:val="0"/>
              </w:rPr>
              <w:t xml:space="preserve">, </w:t>
            </w:r>
            <w:r w:rsidR="00000000" w:rsidRPr="00000000" w:rsidDel="00000000">
              <w:rPr>
                <w:rtl w:val="0"/>
              </w:rPr>
              <w:t xml:space="preserve">4.3.</w:t>
            </w:r>
            <w:r w:rsidR="00000000" w:rsidRPr="00000000" w:rsidDel="00000000">
              <w:rPr>
                <w:rtl w:val="0"/>
              </w:rPr>
              <w:t xml:space="preserve">, </w:t>
            </w:r>
            <w:r w:rsidR="00000000" w:rsidRPr="00000000" w:rsidDel="00000000">
              <w:rPr>
                <w:rtl w:val="0"/>
              </w:rPr>
              <w:t xml:space="preserve">4.4.</w:t>
            </w:r>
            <w:r w:rsidR="00000000" w:rsidRPr="00000000" w:rsidDel="00000000">
              <w:rPr>
                <w:rtl w:val="0"/>
              </w:rPr>
              <w:t xml:space="preserve">, </w:t>
            </w:r>
            <w:r w:rsidR="00000000" w:rsidRPr="00000000" w:rsidDel="00000000">
              <w:rPr>
                <w:rtl w:val="0"/>
              </w:rPr>
              <w:t xml:space="preserve">4.5.</w:t>
            </w:r>
            <w:r w:rsidR="00000000" w:rsidRPr="00000000" w:rsidDel="00000000">
              <w:rPr>
                <w:rtl w:val="0"/>
              </w:rPr>
              <w:t xml:space="preserve"> un </w:t>
            </w:r>
            <w:r w:rsidR="00000000" w:rsidRPr="00000000" w:rsidDel="00000000">
              <w:rPr>
                <w:rtl w:val="0"/>
              </w:rPr>
              <w:t xml:space="preserve">4.6. </w:t>
            </w:r>
            <w:r w:rsidR="00000000" w:rsidRPr="00000000" w:rsidDel="00000000">
              <w:rPr>
                <w:rtl w:val="0"/>
              </w:rPr>
              <w:t xml:space="preserve">apakšpunktā</w:t>
            </w:r>
            <w:r w:rsidR="00000000" w:rsidRPr="00000000" w:rsidDel="00000000">
              <w:rPr>
                <w:rtl w:val="0"/>
              </w:rPr>
              <w:t xml:space="preserve"> minēto informāciju.</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Ja atbilstoši šo noteikumu </w:t>
            </w:r>
            <w:r w:rsidR="00000000" w:rsidRPr="00000000" w:rsidDel="00000000">
              <w:rPr>
                <w:rtl w:val="0"/>
              </w:rPr>
              <w:t xml:space="preserve">6. </w:t>
            </w:r>
            <w:r w:rsidR="00000000" w:rsidRPr="00000000" w:rsidDel="00000000">
              <w:rPr>
                <w:rtl w:val="0"/>
              </w:rPr>
              <w:t xml:space="preserve">punktam</w:t>
            </w:r>
            <w:r w:rsidR="00000000" w:rsidRPr="00000000" w:rsidDel="00000000">
              <w:rPr>
                <w:rtl w:val="0"/>
              </w:rPr>
              <w:t xml:space="preserve"> iegūtā informācija par komersantu neatbilst šo noteikumu prasībām, valsts sabiedrība ar ierobežotu atbildību "Latvijas Valsts ceļi"  nosūta pieprasījumu nodevas elektroniskās iekasēšanas sistēmas pakalpojuma sniedzējam, nosakot pienākumu viena mēneša laikā novērst radušās neatbilstības un iesniegt attiecīgo informāciju par nodevas elektroniskās iekasēšanas sistēmas pakalpojuma sniedzēja atbilstību šo noteikumu prasībām.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(IEM - 10.01.2022.)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projekta 7.punkta regulējumam Latvijas Valsts ceļi var uzlikt pienākumu autoceļu lietošanas nodevas elektroniskās iekasēšanas sistēmas pakalpojuma sniedzējam (turpmāk - komersants) mēneša laikā novērst radušās neatbilstības un iesniegt informāciju par tā atbilstību šo noteikumu prasībām. Savukārt, ja minētais pienākums netiek izpildīts, tad atbilstoši projekta 8.punkta regulējumam komersants tiek izslēgts no reģistra. Projekta 7.punkta redakcijā ir ietverta atsauce uz projekta 6.punktu, kurā savukārt ir ietverta atsauce uz projekta 4.6.apakšpunktu, kurš cita starpā nosaka Latvijas Valsts ceļu pienākums reizi gadā veikt attiecīgās sodāmības pārbaudi valsts informācijas sistēmā "Sodu reģistrs". Proti, pēc būtības projekta 7.punkta regulējums uzliek par pienākumu komersantam nodrošināt atbilstību šajos noteikumos noteiktajam komersanta valdes vai padomes locekļu nesodāmības kritērijam.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Norādām, ka šāda pienākuma uzlikšana komersantam nav pamatota. Komersanta valdes vai padomes locekļu sodāmība tiek dzēsta vai noņemta ārējos normatīvajos aktos noteiktajā kārtībā. Komersants pats tās valdes vai padomes locekļu sodāmības spēkā esamību nekādi nevar ietekmēt.</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minēto, nepieciešams precizēt projekta 7.punkta redakciju, svītrojot tajā atsauci uz projekta 6.punktu.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 (Atsaukts)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Komerclikuma 1. panta pirmo daļu komersants ir komercreģistrā ierakstīta fiziskā persona (individuālais komersants) vai komercsabiedrība (personālsabiedrība un kapitālsabiedrība). Sabiedrības labklājības aizsardzības interesēs ir tas, ka komersanta īpašnieks vai komersanta izpildinstitūcija (valde) vai komersanta uzraudzības institūcija (padome), ja tādas ir attiecināmas, pārvalda komersantu efektīvi, nodrošinot racionālu un ekonomiski pamatotu resursu izmantošanu. Ar minēto saprotot, ka par tīšu nodarījumu sodīta persona ir zaudējusi savu reputāciju un tādēļ nevar efektīvi pārvaldīt komersantu. Komercdarbību regulējošos tiesību aktos ir noteikts, ka valdes un padomes loceklis var jebkurā laikā atstāt valdes vai padomes locekļa amatu, tādejādi minēto prasību attiecībā uz valdes un padomes locekļu sodāmības neesamību par noziedzīgiem nodarījumiem tautsaimniecībā, nelikumīgām darbībām ar fiziskās personas datiem un  administratīvajiem pārkāpumiem saistībā ar izvairīšanos no nodokļu un tiem pielīdzināto maksājumu nomaksas ir iespējams arī noteikt valdes vai padomes darbību reglamentējošajos tiesību aktos. Ņemot vērā minēto, sabiedrības labklājības interesēs un, lai izpildītu Direktīvas 2019/520 prasību par autoceļu lietošanas nodevas elektroniskās iekasēšanas pakalpojuma sniedzēja labu reputāciju, jānosaka prasība, ka komersanta, kas vēlas būt autoceļu lietošanas nodevas elektroniskās iekasēšanas sistēmas pakalpojumu sniedzējs,  valdes vai padomes locekļiem ir jābūt ar labu reputāciju, lai efektīvi pārvaldītu komersantu.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Norādām, ka jau šobrīd spēkā esošajos Ministru kabineta 2015.gada 24.marta noteikumu Nr.140 "Noteikumi par autoceļu lietošanas nodevas elektroniskās iekasēšanas sistēmas pakalpojumu sniedzēju reģistrāciju, uzraudzību un izslēgšanu no reģistra", kurus ar noteikumu projektu  paredzēts atzīt par spēku zaudējušiem, ir noteikts, ka valsts akciju sabiedrība "Latvijas Valsts ceļi" pieņem lēmumu par nodevas elektroniskās iekasēšanas sistēmas pakalpojumu sniedzēja izslēgšanu no reģistra, ja nav novērsta cita starpā valdes vai padomes locekļu sodāmība.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Ja atbilstoši šo noteikumu </w:t>
            </w:r>
            <w:r w:rsidR="00000000" w:rsidRPr="00000000" w:rsidDel="00000000">
              <w:rPr>
                <w:rtl w:val="0"/>
              </w:rPr>
              <w:t xml:space="preserve">6. </w:t>
            </w:r>
            <w:r w:rsidR="00000000" w:rsidRPr="00000000" w:rsidDel="00000000">
              <w:rPr>
                <w:rtl w:val="0"/>
              </w:rPr>
              <w:t xml:space="preserve">punktam</w:t>
            </w:r>
            <w:r w:rsidR="00000000" w:rsidRPr="00000000" w:rsidDel="00000000">
              <w:rPr>
                <w:rtl w:val="0"/>
              </w:rPr>
              <w:t xml:space="preserve"> iegūtā informācija par komersantu neatbilst šo noteikumu prasībām, valsts sabiedrība ar ierobežotu atbildību "Latvijas Valsts ceļi" nosūta pieprasījumu nodevas elektroniskās iekasēšanas sistēmas pakalpojuma sniedzējam, nosakot pienākumu viena mēneša laikā novērst radušās neatbilstības un iesniegt attiecīgo informāciju par nodevas elektroniskās iekasēšanas sistēmas pakalpojuma sniedzēja atbilstību šo noteikumu prasībām.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Ja atbilstoši šo noteikumu </w:t>
            </w:r>
            <w:r w:rsidR="00000000" w:rsidRPr="00000000" w:rsidDel="00000000">
              <w:rPr>
                <w:rtl w:val="0"/>
              </w:rPr>
              <w:t xml:space="preserve">6. </w:t>
            </w:r>
            <w:r w:rsidR="00000000" w:rsidRPr="00000000" w:rsidDel="00000000">
              <w:rPr>
                <w:rtl w:val="0"/>
              </w:rPr>
              <w:t xml:space="preserve">punktam</w:t>
            </w:r>
            <w:r w:rsidR="00000000" w:rsidRPr="00000000" w:rsidDel="00000000">
              <w:rPr>
                <w:rtl w:val="0"/>
              </w:rPr>
              <w:t xml:space="preserve"> iegūtā informācija par komersantu neatbilst šo noteikumu prasībām, valsts sabiedrība ar ierobežotu atbildību "Latvijas Valsts ceļi"  nosūta pieprasījumu nodevas elektroniskās iekasēšanas sistēmas pakalpojuma sniedzējam, nosakot pienākumu viena mēneša laikā novērst radušās neatbilstības un iesniegt attiecīgo informāciju par nodevas elektroniskās iekasēšanas sistēmas pakalpojuma sniedzēja atbilstību šo noteikumu prasībām.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- 14.01.2022.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no 7. punkta formulējuma izriet, ka tikai neatbilstība noteikumu prasībām, kas konstatēta 6. punkta izpildes rezultātā (nevis jebkura neatbilstība noteikumu prasībām), ir par pamatu prasīt neatbilstību novērst, savukārt anotācijas 1.3. sadaļā norma skaidrota tādējādi, ka komersantam jāatbilst visām noteikumos noteiktajām prasībām: “Noteikumu projekts nosaka, ka LVC pārraudzības ietvaros pieprasa reģistrētajiem autoceļu lietošanas nodevas elektroniskās iekasēšanas sistēmas pakalpojuma sniedzējiem gadu pēc reģistrācijas  iesniegt šajos noteikumos noteikto informāciju, tādējādi nodrošinot atbilstību noteikumos noteiktajām pakalpojuma sniedzēja prasībām.” Attiecīgi lūdzam vai nu precizēt anotācijā norādīto, vai nu precizēt noteikumu projekta 7. punktu.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anotācijas 1.3. sadaļas risinājuma apraksts.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Ja atbilstoši šo noteikumu </w:t>
            </w:r>
            <w:r w:rsidR="00000000" w:rsidRPr="00000000" w:rsidDel="00000000">
              <w:rPr>
                <w:rtl w:val="0"/>
              </w:rPr>
              <w:t xml:space="preserve">6. </w:t>
            </w:r>
            <w:r w:rsidR="00000000" w:rsidRPr="00000000" w:rsidDel="00000000">
              <w:rPr>
                <w:rtl w:val="0"/>
              </w:rPr>
              <w:t xml:space="preserve">punktam</w:t>
            </w:r>
            <w:r w:rsidR="00000000" w:rsidRPr="00000000" w:rsidDel="00000000">
              <w:rPr>
                <w:rtl w:val="0"/>
              </w:rPr>
              <w:t xml:space="preserve"> iegūtā informācija par komersantu neatbilst šo noteikumu prasībām, valsts sabiedrība ar ierobežotu atbildību "Latvijas Valsts ceļi" nosūta pieprasījumu nodevas elektroniskās iekasēšanas sistēmas pakalpojuma sniedzējam, nosakot pienākumu viena mēneša laikā novērst radušās neatbilstības un iesniegt attiecīgo informāciju par nodevas elektroniskās iekasēšanas sistēmas pakalpojuma sniedzēja atbilstību šo noteikumu prasībām.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 Lai veiktu nodevas elektroniskās iekasēšanas sistēmas pakalpojuma reģistrāciju un veikto to uzraudzību, valsts sabiedrība ar ierobežotu atbildību "Latvijas Valsts ceļi" iegūst šādu informāciju: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- 14.01.2022.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noteikumu projekta 4. punktu reģistrē nevis nodevas elektroniskās iekasēšanas sistēmas pakalpojumu, bet gan</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nodevas elektroniskās iekasēšanas sistēmas pakalpojuma sniedzēju. Attiecīgi lūdzam precizēt noteikumu projekta 10. punktu, izsakot to, piemēram, šādā redakcijā: “Lai veiktu nodevas elektroniskās iekasēšanas sistēmas pakalpojuma sniedzēju reģistrāciju un uzraudzību, [..]”. Papildus norādām, ka sistēmiski 10. punkts īsti neiederas noteikumu projekta beigās, attiecīgi aicinām izvērtēt iespēju pārvietot 10. punktu citviet noteikumu projektā, piemēram, aiz 5. vai 6. punkta (ja tiek svītrots 5. punkts vai ja 5. punkts tiek apvienots ar 6. punktu, tad aiz 4. punkta).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Lai veiktu nodevas elektroniskās iekasēšanas sistēmas pakalpojuma sniedzēju reģistrāciju un uzraudzību, valsts sabiedrība ar ierobežotu atbildību "Latvijas Valsts ceļi" iegūst šādu informāciju:</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 Mērķis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- 14.01.2022.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noteikumu projekta anotācijā konsekventi lietot vienveidīgu terminoloģiju, kas atbilst noteikumu projektā lietotajai terminoloģijai (piemēram, autoceļu lietošanas nodevas elektroniskās iekasēšanas sistēmas pakalpojumu sniedzējs, nevis elektronisko autoceļu lietotāju nodevas iekasēšanas sistēmas pakalpojuma sniedzējs (sk. anotācijas 1.2. sadaļas mērķa aprakstu)).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anotācija.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 Mērķis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 Sabiedrības grupas, kuras tiesiskais regulējums ietekmē, vai varētu ietekmēt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- 14.01.2022.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anotācijas 2.1. sadaļā pie ietekmes apraksta ir minēta ne tikai valsts sabiedrība ar ierobežotu atbildību "Latvijas Valsts ceļi", bet arī komersanti, kas vēlēsies sniegt autoceļu lietošanas nodevas elektroniskās iekasēšanas sistēmas pakalpojumu. Attiecīgi lūdzam papildināt iepriekš 2.1. sadaļā minētās sabiedrības grupas, kuras tiesiskais regulējums ietekmē vai varētu ietekmēt.</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anotācija.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 Sabiedrības grupas, kuras tiesiskais regulējums ietekmē, vai varētu ietekmēt</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Tiesību akta projekta ietekme uz spēkā esošo tiesību normu sistēmu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- 14.01.2022.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11. punkts paredz atzīt par spēku zaudējušiem Ministru kabineta 2015. gada 24. marta noteikumus Nr. 140 "Noteikumi par autoceļu lietošanas nodevas elektroniskās iekasēšanas sistēmas pakalpojumu sniedzēju reģistrāciju, uzraudzību un izslēgšanu no reģistra". Attiecīgi lūdzam aizpildīt noteikumu projekta anotācijas 4. sadaļu par tiesību akta projekta ietekmi uz spēkā esošo tiesību normu sistēmu.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anotācija.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Tiesību akta projekta ietekme uz spēkā esošo tiesību normu sistēmu</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5.4. 1. tabula. Tiesību akta projekta atbilstība ES tiesību aktiem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- 14.01.2022.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noteikumu projekta anotācijas 5.4. sadaļas 1. tabulu, secīgi, nevis haotiski uzskaitot Direktīvas 2019/520 normas, kuras tiek pārņemtas ar noteikumu projekta vienībām. Papildus aicinām precizēt minētās direktīvas 21. panta vienību (proti, nevis 21. panta 1. punkta priekšpēdējais teikums, bet gan 21. panta 1. punkta otrā daļa vai 21. panta 2. teikums). Lūdzam arī izvērtēt un pārliecināties, vai visas uz autoceļu lietošanas nodevas elektroniskās iekasēšanas sistēmas pakalpojumu sniedzēju reģistra attiecināmās direktīvas normas, kam būtu jābūt pārņemtām noteikumu projektā, ir korekti pārņemtas (sk., piemēram, citus Direktīvas 2019/520 21. panta punktus). Nepieciešamības gadījumā aicinām precizēt noteikumu projektu un anotācijas 5.4. sadaļas 1. tabulu.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anotācija.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5.4. 1. tabula. Tiesību akta projekta atbilstība ES tiesību aktiem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Autoceļu lietošanas nodevas elektroniskās iekasēšanas sistēmas pakalpojumu sniedzēju reģistrācijas, uzraudzības un izslēgšanu no reģistra noteikumi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- 27.01.2022.)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Autoceļu lietošanas nodevas likuma 5.1 pantā un noteikumu projekta 1. punktā lietoto formulējumu, aicinām noteikumu projekta nosaukumā lietot vārdu “kārtība”, nevis “noteikumi”. Proti, aicinām izteikt noteikumu projekta nosaukumu šādi: “Autoceļu lietošanas nodevas elektroniskās iekasēšanas sistēmas pakalpojumu sniedzēju reģistrācijas, uzraudzības un izslēgšanas no reģistra kārtība”. Papildus norādām uz pareizrakstības kļūdu vārdā “izslēgšanu” (pareizais locījums ir “izslēgšanas”).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Autoceļu lietošanas nodevas elektroniskās iekasēšanas sistēmas pakalpojumu sniedzēju reģistrācijas, uzraudzības un izslēgšanas no reģistra kārtība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 nodevas iekasēšanas pakalpojums – pakalpojums, kas lietotājiem ļauj ar vienu līgumu un, ja nepieciešams, - ar vienu transportlīdzeklī uzstādītu iekārtu komplektu izmantot transportlīdzekli vienā vai vairākos EETS apgabalos un kas ietver, ja nepieciešams, pielāgotu transportlīdzeklī uzstādītu iekārtu nodrošināšanu lietotājiem un to funkcionalitātes uzturēšanu; garantēšanu, ka nodevas iekasētājam tiek samaksāta nodeva, kas pienākas no lietotāja; maksāšanas iespējas nodrošināšanu lietotājam vai jau pastāvošas maksāšanas iespējas pieņemšanu; nodevas iekasēšanu no lietotāja; klientu attiecību pārvaldību ar lietotāju; nodevas iekasēšanas sistēmas drošības un privātās dzīves aizsardzības politikas īstenošanu un ievērošanu;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- 14.01.2022.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noteikumu projekta 2.3. apakšpunktā iekļautā termina skaidrojums būtu vieglāk uztverams, aicinām ar semikolu atdalītās teikuma daļas izdalīt atsevišķos 2.3. apakšpunktos (tāpat kā attiecīgajā direktīvas normā, kas ir pārņemta šajā punktā), piemēram,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vienā vai vairākos EETS apgabalos un kas ietver:</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2.3.1. ja nepieciešams, pielāgotu transportlīdzeklī uzstādītu iekārtu nodrošināšanu lietotājiem un to funkcionalitātes uzturēšanu;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2.3.2. garantēšanu, ka nodevas iekasētājam tiek samaksāta nodeva, kas pienākas no lietotāja;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 nodevas iekasēšanas pakalpojums – pakalpojums, kas lietotājiem ļauj ar vienu līgumu un, ja nepieciešams, ar vienu transportlīdzeklī uzstādītu iekārtu komplektu izmantot transportlīdzekli vienā vai vairākos EETS apgabalos un kas ietver:</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 nodevas iekasēšanas pakalpojums – pakalpojums, kas lietotājiem ļauj ar vienu līgumu un, ja nepieciešams, - ar vienu transportlīdzeklī uzstādītu iekārtu komplektu izmantot transportlīdzekli vienā vai vairākos EETS apgabalos un kas ietver, ja nepieciešams, pielāgotu transportlīdzeklī uzstādītu iekārtu nodrošināšanu lietotājiem un to funkcionalitātes uzturēšanu; garantēšanu, ka nodevas iekasētājam tiek samaksāta nodeva, kas pienākas no lietotāja; maksāšanas iespējas nodrošināšanu lietotājam vai jau pastāvošas maksāšanas iespējas pieņemšanu; nodevas iekasēšanu no lietotāja; klientu attiecību pārvaldību ar lietotāju; nodevas iekasēšanas sistēmas drošības un privātās dzīves aizsardzības politikas īstenošanu un ievērošanu;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- 14.01.2022.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2.3. apakšpunktā parādās jēdziens “klients”, kas ne noteikumu projektā, ne anotācijā netiek skaidrots. Attiecīgi lūdzam vai nu iekļaut skaidrojumu šim jēdzienam, lai ir nepārprotami skaidrs, kas ir klients un kā klients atšķiras no lietotāja, vai arī izvēlēties citu aprakstošu formulējumu jēdziena “klients” vietā.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 nodevas iekasēšanas pakalpojums – pakalpojums, kas lietotājiem ļauj ar vienu līgumu un, ja nepieciešams, ar vienu transportlīdzeklī uzstādītu iekārtu komplektu izmantot transportlīdzekli vienā vai vairākos EETS apgabalos un kas ietver:</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 nodevas iekasēšanas pakalpojums – pakalpojums, kas lietotājiem ļauj ar vienu līgumu un, ja nepieciešams, - ar vienu transportlīdzeklī uzstādītu iekārtu komplektu izmantot transportlīdzekli vienā vai vairākos EETS apgabalos un kas ietver:</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- 27.01.2022.)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izlabot gramatikas un pareizrakstības kļūdas noteikumu projektā. Piemēram: 1) 2.3. apakšpunktā aiz vārdiem “ja nepieciešams” nav nepieciešama domuzīme; 2) 5. punktā vārda “veiktu” lietošana divreiz ir lieka, aicinām izteikt punktu šādā redakcijā: “Lai veiktu nodevas elektroniskās iekasēšanas sistēmas pakalpojuma sniedzēju reģistrāciju un uzraudzību, valsts sabiedrība ar ierobežotu atbildību "Latvijas Valsts ceļi" iegūst šādu informāciju: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 nodevas iekasēšanas pakalpojums – pakalpojums, kas lietotājiem ļauj ar vienu līgumu un, ja nepieciešams, ar vienu transportlīdzeklī uzstādītu iekārtu komplektu izmantot transportlīdzekli vienā vai vairākos EETS apgabalos un kas ietver:</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2.3.5. attiecību pārvaldību ar lietotāju;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- 27.01.2022.)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izvērtēt, vai jēdziena "klients" svītrošana no noteikumu projekta 2.3.5. apakšpunkta ir korekta, jo tas, iespējams, var radīt neskaidrības, par kādām attiecībām ir runa. Attiecīgi aicinām izvērtēt, vai tomēr nav nepieciešama jēdziena "klients" ietveršana 2.3.5. apakšpunktā, vismaz anotācijā iekļaujot jēdziena skaidrojumu, lai ir nepārprotami skaidrs, kas ir klients un kā klients atšķiras no lietotāja, vai arī izvēloties citu aprakstošu formulējumu jēdziena “klients” vietā. Vēršam uzmanību, ka, kaut arī Eiropas Parlamenta un Padomes 2019. gada 19. marta Direktīvas (ES) 2019/520 par ceļu lietotāju nodevu elektroniskās iekasēšanas sistēmu savstarpēju izmantojamību un informācijas par ceļu lietošanas maksu nesamaksāšanu pārrobežu apmaiņas veicināšanu Savienībā jēdziens “klients” tieši netiek skaidrots, tomēr šī jēdziena nozīme, šķiet, izriet, no preambulas 17. apsvēruma, kā arī 5. panta 8. punkta pirmās daļas un 9. punkta.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Termins "klients" tiek ietverts noteikumu projekta 2.3.5. apakšpuktā un tiek papildināta anotācijas 1.3. sadaļas risinājuma apraksts ar termina "klients" skaidrojumu.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2.3.5. klientu attiecību pārvaldību ar lietotāju;</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Komersants, kurš vēlas reģistrēties kā nodevas elektroniskās iekasēšanas sistēmas pakalpojuma sniedzējs, (turpmāk – komersants) valsts sabiedrībā ar ierobežotu atbildību "Latvijas Valsts ceļi" iesniedz:</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- 14.01.2022.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noteikumu projektā ir vairākas interpunkcijas kļūdas, attiecīgi lūdzam izlabot. Piemēram: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3. apakšpunktā komats jāliek pēc iekavām, nevis pirms iekavām;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3.3. apakšpunktā nepieciešams komats aiz vārda “pierāda”;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4.6.2. apakšpunkta beigās nepieciešams punkts, nevis semikols.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Komersants, kurš vēlas reģistrēties kā nodevas elektroniskās iekasēšanas sistēmas pakalpojuma sniedzējs (turpmāk – komersants), valsts sabiedrībā ar ierobežotu atbildību "Latvijas Valsts ceļi" iesniedz:</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Reizi gadā pēc reģistrācijas valsts sabiedrība ar ierobežotu atbildību "Latvijas Valsts ceļi" pieprasa reģistrētajiem nodevas elektroniskās iekasēšanas sistēmas pakalpojuma sniedzējiem iesniegt šo noteikumu </w:t>
            </w:r>
            <w:r w:rsidR="00000000" w:rsidRPr="00000000" w:rsidDel="00000000">
              <w:rPr>
                <w:rtl w:val="0"/>
              </w:rPr>
              <w:t xml:space="preserve">3.2.</w:t>
            </w:r>
            <w:r w:rsidR="00000000" w:rsidRPr="00000000" w:rsidDel="00000000">
              <w:rPr>
                <w:rtl w:val="0"/>
              </w:rPr>
              <w:t xml:space="preserve">, </w:t>
            </w:r>
            <w:r w:rsidR="00000000" w:rsidRPr="00000000" w:rsidDel="00000000">
              <w:rPr>
                <w:rtl w:val="0"/>
              </w:rPr>
              <w:t xml:space="preserve">3.6.</w:t>
            </w:r>
            <w:r w:rsidR="00000000" w:rsidRPr="00000000" w:rsidDel="00000000">
              <w:rPr>
                <w:rtl w:val="0"/>
              </w:rPr>
              <w:t xml:space="preserve">, </w:t>
            </w:r>
            <w:r w:rsidR="00000000" w:rsidRPr="00000000" w:rsidDel="00000000">
              <w:rPr>
                <w:rtl w:val="0"/>
              </w:rPr>
              <w:t xml:space="preserve">3.8. </w:t>
            </w:r>
            <w:r w:rsidR="00000000" w:rsidRPr="00000000" w:rsidDel="00000000">
              <w:rPr>
                <w:rtl w:val="0"/>
              </w:rPr>
              <w:t xml:space="preserve">apakšpunktā</w:t>
            </w:r>
            <w:r w:rsidR="00000000" w:rsidRPr="00000000" w:rsidDel="00000000">
              <w:rPr>
                <w:rtl w:val="0"/>
              </w:rPr>
              <w:t xml:space="preserve"> noteikto informāciju un pārbauda </w:t>
            </w:r>
            <w:r w:rsidR="00000000" w:rsidRPr="00000000" w:rsidDel="00000000">
              <w:rPr>
                <w:rtl w:val="0"/>
              </w:rPr>
              <w:t xml:space="preserve">4.6. </w:t>
            </w:r>
            <w:r w:rsidR="00000000" w:rsidRPr="00000000" w:rsidDel="00000000">
              <w:rPr>
                <w:rtl w:val="0"/>
              </w:rPr>
              <w:t xml:space="preserve">apakšpunktā</w:t>
            </w:r>
            <w:r w:rsidR="00000000" w:rsidRPr="00000000" w:rsidDel="00000000">
              <w:rPr>
                <w:rtl w:val="0"/>
              </w:rPr>
              <w:t xml:space="preserve"> minēto informāciju.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- 11.01.2022.)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Ierosinām konkrēto normu papildināt arī ar atsauci uz 4.5. apakšpunktu, proti, ka reizi gadā arī tiek pārbaudīts, vai atbilstoši Valsts ieņēmumu dienesta administrēto nodokļu (nodevu) parādnieku datubāzē pieejamai informācijai komersantam nav nodokļu vai nodevu parādu, kas pārsniedz 150 euro.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Reizi gadā pēc reģistrācijas valsts sabiedrība ar ierobežotu atbildību "Latvijas Valsts ceļi" pieprasa reģistrētajiem nodevas elektroniskās iekasēšanas sistēmas pakalpojuma sniedzējiem viena mēneša laikā iesniegt šo noteikumu </w:t>
            </w:r>
            <w:r w:rsidR="00000000" w:rsidRPr="00000000" w:rsidDel="00000000">
              <w:rPr>
                <w:rtl w:val="0"/>
              </w:rPr>
              <w:t xml:space="preserve">3.2.</w:t>
            </w:r>
            <w:r w:rsidR="00000000" w:rsidRPr="00000000" w:rsidDel="00000000">
              <w:rPr>
                <w:rtl w:val="0"/>
              </w:rPr>
              <w:t xml:space="preserve">, </w:t>
            </w:r>
            <w:r w:rsidR="00000000" w:rsidRPr="00000000" w:rsidDel="00000000">
              <w:rPr>
                <w:rtl w:val="0"/>
              </w:rPr>
              <w:t xml:space="preserve">3.6.</w:t>
            </w:r>
            <w:r w:rsidR="00000000" w:rsidRPr="00000000" w:rsidDel="00000000">
              <w:rPr>
                <w:rtl w:val="0"/>
              </w:rPr>
              <w:t xml:space="preserve">, </w:t>
            </w:r>
            <w:r w:rsidR="00000000" w:rsidRPr="00000000" w:rsidDel="00000000">
              <w:rPr>
                <w:rtl w:val="0"/>
              </w:rPr>
              <w:t xml:space="preserve">3.7.</w:t>
            </w:r>
            <w:r w:rsidR="00000000" w:rsidRPr="00000000" w:rsidDel="00000000">
              <w:rPr>
                <w:rtl w:val="0"/>
              </w:rPr>
              <w:t xml:space="preserve"> </w:t>
            </w:r>
            <w:r w:rsidR="00000000" w:rsidRPr="00000000" w:rsidDel="00000000">
              <w:rPr>
                <w:shd w:fill="#ffffff" w:val="clear"/>
                <w:rtl w:val="0"/>
              </w:rPr>
              <w:t xml:space="preserve">un </w:t>
            </w:r>
            <w:r w:rsidR="00000000" w:rsidRPr="00000000" w:rsidDel="00000000">
              <w:rPr>
                <w:rtl w:val="0"/>
              </w:rPr>
              <w:t xml:space="preserve">3.8. </w:t>
            </w:r>
            <w:r w:rsidR="00000000" w:rsidRPr="00000000" w:rsidDel="00000000">
              <w:rPr>
                <w:rtl w:val="0"/>
              </w:rPr>
              <w:t xml:space="preserve">apakšpunktā</w:t>
            </w:r>
            <w:r w:rsidR="00000000" w:rsidRPr="00000000" w:rsidDel="00000000">
              <w:rPr>
                <w:rtl w:val="0"/>
              </w:rPr>
              <w:t xml:space="preserve"> noteikto informāciju un pārbauda šo noteikumu </w:t>
            </w:r>
            <w:r w:rsidR="00000000" w:rsidRPr="00000000" w:rsidDel="00000000">
              <w:rPr>
                <w:rtl w:val="0"/>
              </w:rPr>
              <w:t xml:space="preserve">4.2.</w:t>
            </w:r>
            <w:r w:rsidR="00000000" w:rsidRPr="00000000" w:rsidDel="00000000">
              <w:rPr>
                <w:rtl w:val="0"/>
              </w:rPr>
              <w:t xml:space="preserve">, </w:t>
            </w:r>
            <w:r w:rsidR="00000000" w:rsidRPr="00000000" w:rsidDel="00000000">
              <w:rPr>
                <w:rtl w:val="0"/>
              </w:rPr>
              <w:t xml:space="preserve">4.3.</w:t>
            </w:r>
            <w:r w:rsidR="00000000" w:rsidRPr="00000000" w:rsidDel="00000000">
              <w:rPr>
                <w:rtl w:val="0"/>
              </w:rPr>
              <w:t xml:space="preserve">, </w:t>
            </w:r>
            <w:r w:rsidR="00000000" w:rsidRPr="00000000" w:rsidDel="00000000">
              <w:rPr>
                <w:rtl w:val="0"/>
              </w:rPr>
              <w:t xml:space="preserve">4.4.</w:t>
            </w:r>
            <w:r w:rsidR="00000000" w:rsidRPr="00000000" w:rsidDel="00000000">
              <w:rPr>
                <w:rtl w:val="0"/>
              </w:rPr>
              <w:t xml:space="preserve">, </w:t>
            </w:r>
            <w:r w:rsidR="00000000" w:rsidRPr="00000000" w:rsidDel="00000000">
              <w:rPr>
                <w:rtl w:val="0"/>
              </w:rPr>
              <w:t xml:space="preserve">4.5.</w:t>
            </w:r>
            <w:r w:rsidR="00000000" w:rsidRPr="00000000" w:rsidDel="00000000">
              <w:rPr>
                <w:rtl w:val="0"/>
              </w:rPr>
              <w:t xml:space="preserve"> un </w:t>
            </w:r>
            <w:r w:rsidR="00000000" w:rsidRPr="00000000" w:rsidDel="00000000">
              <w:rPr>
                <w:rtl w:val="0"/>
              </w:rPr>
              <w:t xml:space="preserve">4.6. </w:t>
            </w:r>
            <w:r w:rsidR="00000000" w:rsidRPr="00000000" w:rsidDel="00000000">
              <w:rPr>
                <w:rtl w:val="0"/>
              </w:rPr>
              <w:t xml:space="preserve">apakšpunktā</w:t>
            </w:r>
            <w:r w:rsidR="00000000" w:rsidRPr="00000000" w:rsidDel="00000000">
              <w:rPr>
                <w:rtl w:val="0"/>
              </w:rPr>
              <w:t xml:space="preserve"> minēto informāciju.</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Reizi gadā pēc reģistrācijas valsts sabiedrība ar ierobežotu atbildību "Latvijas Valsts ceļi" pieprasa reģistrētajiem nodevas elektroniskās iekasēšanas sistēmas pakalpojuma sniedzējiem iesniegt šo noteikumu </w:t>
            </w:r>
            <w:r w:rsidR="00000000" w:rsidRPr="00000000" w:rsidDel="00000000">
              <w:rPr>
                <w:rtl w:val="0"/>
              </w:rPr>
              <w:t xml:space="preserve">3.2.</w:t>
            </w:r>
            <w:r w:rsidR="00000000" w:rsidRPr="00000000" w:rsidDel="00000000">
              <w:rPr>
                <w:rtl w:val="0"/>
              </w:rPr>
              <w:t xml:space="preserve">, </w:t>
            </w:r>
            <w:r w:rsidR="00000000" w:rsidRPr="00000000" w:rsidDel="00000000">
              <w:rPr>
                <w:rtl w:val="0"/>
              </w:rPr>
              <w:t xml:space="preserve">3.6.</w:t>
            </w:r>
            <w:r w:rsidR="00000000" w:rsidRPr="00000000" w:rsidDel="00000000">
              <w:rPr>
                <w:rtl w:val="0"/>
              </w:rPr>
              <w:t xml:space="preserve">, </w:t>
            </w:r>
            <w:r w:rsidR="00000000" w:rsidRPr="00000000" w:rsidDel="00000000">
              <w:rPr>
                <w:rtl w:val="0"/>
              </w:rPr>
              <w:t xml:space="preserve">3.7.</w:t>
            </w:r>
            <w:r w:rsidR="00000000" w:rsidRPr="00000000" w:rsidDel="00000000">
              <w:rPr>
                <w:shd w:fill="#ffffff" w:val="clear"/>
                <w:rtl w:val="0"/>
              </w:rPr>
              <w:t xml:space="preserve">, </w:t>
            </w:r>
            <w:r w:rsidR="00000000" w:rsidRPr="00000000" w:rsidDel="00000000">
              <w:rPr>
                <w:rtl w:val="0"/>
              </w:rPr>
              <w:t xml:space="preserve">3.8. </w:t>
            </w:r>
            <w:r w:rsidR="00000000" w:rsidRPr="00000000" w:rsidDel="00000000">
              <w:rPr>
                <w:rtl w:val="0"/>
              </w:rPr>
              <w:t xml:space="preserve">apakšpunktā</w:t>
            </w:r>
            <w:r w:rsidR="00000000" w:rsidRPr="00000000" w:rsidDel="00000000">
              <w:rPr>
                <w:rtl w:val="0"/>
              </w:rPr>
              <w:t xml:space="preserve"> noteikto informāciju un pārbauda </w:t>
            </w:r>
            <w:r w:rsidR="00000000" w:rsidRPr="00000000" w:rsidDel="00000000">
              <w:rPr>
                <w:rtl w:val="0"/>
              </w:rPr>
              <w:t xml:space="preserve">4.2.</w:t>
            </w:r>
            <w:r w:rsidR="00000000" w:rsidRPr="00000000" w:rsidDel="00000000">
              <w:rPr>
                <w:rtl w:val="0"/>
              </w:rPr>
              <w:t xml:space="preserve">, </w:t>
            </w:r>
            <w:r w:rsidR="00000000" w:rsidRPr="00000000" w:rsidDel="00000000">
              <w:rPr>
                <w:rtl w:val="0"/>
              </w:rPr>
              <w:t xml:space="preserve">4.3.</w:t>
            </w:r>
            <w:r w:rsidR="00000000" w:rsidRPr="00000000" w:rsidDel="00000000">
              <w:rPr>
                <w:rtl w:val="0"/>
              </w:rPr>
              <w:t xml:space="preserve">, </w:t>
            </w:r>
            <w:r w:rsidR="00000000" w:rsidRPr="00000000" w:rsidDel="00000000">
              <w:rPr>
                <w:rtl w:val="0"/>
              </w:rPr>
              <w:t xml:space="preserve">4.4.</w:t>
            </w:r>
            <w:r w:rsidR="00000000" w:rsidRPr="00000000" w:rsidDel="00000000">
              <w:rPr>
                <w:rtl w:val="0"/>
              </w:rPr>
              <w:t xml:space="preserve">, </w:t>
            </w:r>
            <w:r w:rsidR="00000000" w:rsidRPr="00000000" w:rsidDel="00000000">
              <w:rPr>
                <w:rtl w:val="0"/>
              </w:rPr>
              <w:t xml:space="preserve">4.5.</w:t>
            </w:r>
            <w:r w:rsidR="00000000" w:rsidRPr="00000000" w:rsidDel="00000000">
              <w:rPr>
                <w:rtl w:val="0"/>
              </w:rPr>
              <w:t xml:space="preserve">, </w:t>
            </w:r>
            <w:r w:rsidR="00000000" w:rsidRPr="00000000" w:rsidDel="00000000">
              <w:rPr>
                <w:rtl w:val="0"/>
              </w:rPr>
              <w:t xml:space="preserve">4.6. </w:t>
            </w:r>
            <w:r w:rsidR="00000000" w:rsidRPr="00000000" w:rsidDel="00000000">
              <w:rPr>
                <w:rtl w:val="0"/>
              </w:rPr>
              <w:t xml:space="preserve">apakšpunktā</w:t>
            </w:r>
            <w:r w:rsidR="00000000" w:rsidRPr="00000000" w:rsidDel="00000000">
              <w:rPr>
                <w:rtl w:val="0"/>
              </w:rPr>
              <w:t xml:space="preserve"> minēto informāciju.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- 27.01.2022.)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nodrošinātu noteikumu projekta 6. punktā uzliktā pienākuma nepārprotamu izpildi, aicinām noteikt termiņu, kurā reģistrētajiem nodevas elektroniskās iekasēšanas sistēmas pakalpojuma sniedzējiem ir pienākums iesniegt attiecīgo informāciju.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Reizi gadā pēc reģistrācijas valsts sabiedrība ar ierobežotu atbildību "Latvijas Valsts ceļi" pieprasa reģistrētajiem nodevas elektroniskās iekasēšanas sistēmas pakalpojuma sniedzējiem viena mēneša laikā iesniegt šo noteikumu </w:t>
            </w:r>
            <w:r w:rsidR="00000000" w:rsidRPr="00000000" w:rsidDel="00000000">
              <w:rPr>
                <w:rtl w:val="0"/>
              </w:rPr>
              <w:t xml:space="preserve">3.2.</w:t>
            </w:r>
            <w:r w:rsidR="00000000" w:rsidRPr="00000000" w:rsidDel="00000000">
              <w:rPr>
                <w:rtl w:val="0"/>
              </w:rPr>
              <w:t xml:space="preserve">, </w:t>
            </w:r>
            <w:r w:rsidR="00000000" w:rsidRPr="00000000" w:rsidDel="00000000">
              <w:rPr>
                <w:rtl w:val="0"/>
              </w:rPr>
              <w:t xml:space="preserve">3.6.</w:t>
            </w:r>
            <w:r w:rsidR="00000000" w:rsidRPr="00000000" w:rsidDel="00000000">
              <w:rPr>
                <w:rtl w:val="0"/>
              </w:rPr>
              <w:t xml:space="preserve">, </w:t>
            </w:r>
            <w:r w:rsidR="00000000" w:rsidRPr="00000000" w:rsidDel="00000000">
              <w:rPr>
                <w:rtl w:val="0"/>
              </w:rPr>
              <w:t xml:space="preserve">3.7.</w:t>
            </w:r>
            <w:r w:rsidR="00000000" w:rsidRPr="00000000" w:rsidDel="00000000">
              <w:rPr>
                <w:rtl w:val="0"/>
              </w:rPr>
              <w:t xml:space="preserve"> </w:t>
            </w:r>
            <w:r w:rsidR="00000000" w:rsidRPr="00000000" w:rsidDel="00000000">
              <w:rPr>
                <w:shd w:fill="#ffffff" w:val="clear"/>
                <w:rtl w:val="0"/>
              </w:rPr>
              <w:t xml:space="preserve">un </w:t>
            </w:r>
            <w:r w:rsidR="00000000" w:rsidRPr="00000000" w:rsidDel="00000000">
              <w:rPr>
                <w:rtl w:val="0"/>
              </w:rPr>
              <w:t xml:space="preserve">3.8. </w:t>
            </w:r>
            <w:r w:rsidR="00000000" w:rsidRPr="00000000" w:rsidDel="00000000">
              <w:rPr>
                <w:rtl w:val="0"/>
              </w:rPr>
              <w:t xml:space="preserve">apakšpunktā</w:t>
            </w:r>
            <w:r w:rsidR="00000000" w:rsidRPr="00000000" w:rsidDel="00000000">
              <w:rPr>
                <w:rtl w:val="0"/>
              </w:rPr>
              <w:t xml:space="preserve"> noteikto informāciju un pārbauda šo noteikumu </w:t>
            </w:r>
            <w:r w:rsidR="00000000" w:rsidRPr="00000000" w:rsidDel="00000000">
              <w:rPr>
                <w:rtl w:val="0"/>
              </w:rPr>
              <w:t xml:space="preserve">4.2.</w:t>
            </w:r>
            <w:r w:rsidR="00000000" w:rsidRPr="00000000" w:rsidDel="00000000">
              <w:rPr>
                <w:rtl w:val="0"/>
              </w:rPr>
              <w:t xml:space="preserve">, </w:t>
            </w:r>
            <w:r w:rsidR="00000000" w:rsidRPr="00000000" w:rsidDel="00000000">
              <w:rPr>
                <w:rtl w:val="0"/>
              </w:rPr>
              <w:t xml:space="preserve">4.3.</w:t>
            </w:r>
            <w:r w:rsidR="00000000" w:rsidRPr="00000000" w:rsidDel="00000000">
              <w:rPr>
                <w:rtl w:val="0"/>
              </w:rPr>
              <w:t xml:space="preserve">, </w:t>
            </w:r>
            <w:r w:rsidR="00000000" w:rsidRPr="00000000" w:rsidDel="00000000">
              <w:rPr>
                <w:rtl w:val="0"/>
              </w:rPr>
              <w:t xml:space="preserve">4.4.</w:t>
            </w:r>
            <w:r w:rsidR="00000000" w:rsidRPr="00000000" w:rsidDel="00000000">
              <w:rPr>
                <w:rtl w:val="0"/>
              </w:rPr>
              <w:t xml:space="preserve">, </w:t>
            </w:r>
            <w:r w:rsidR="00000000" w:rsidRPr="00000000" w:rsidDel="00000000">
              <w:rPr>
                <w:rtl w:val="0"/>
              </w:rPr>
              <w:t xml:space="preserve">4.5.</w:t>
            </w:r>
            <w:r w:rsidR="00000000" w:rsidRPr="00000000" w:rsidDel="00000000">
              <w:rPr>
                <w:rtl w:val="0"/>
              </w:rPr>
              <w:t xml:space="preserve"> un </w:t>
            </w:r>
            <w:r w:rsidR="00000000" w:rsidRPr="00000000" w:rsidDel="00000000">
              <w:rPr>
                <w:rtl w:val="0"/>
              </w:rPr>
              <w:t xml:space="preserve">4.6. </w:t>
            </w:r>
            <w:r w:rsidR="00000000" w:rsidRPr="00000000" w:rsidDel="00000000">
              <w:rPr>
                <w:rtl w:val="0"/>
              </w:rPr>
              <w:t xml:space="preserve">apakšpunktā</w:t>
            </w:r>
            <w:r w:rsidR="00000000" w:rsidRPr="00000000" w:rsidDel="00000000">
              <w:rPr>
                <w:rtl w:val="0"/>
              </w:rPr>
              <w:t xml:space="preserve"> minēto informāciju.</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Reizi gadā pēc reģistrācijas valsts sabiedrība ar ierobežotu atbildību "Latvijas Valsts ceļi" pieprasa reģistrētajiem nodevas elektroniskās iekasēšanas sistēmas pakalpojuma sniedzējiem iesniegt šo noteikumu </w:t>
            </w:r>
            <w:r w:rsidR="00000000" w:rsidRPr="00000000" w:rsidDel="00000000">
              <w:rPr>
                <w:rtl w:val="0"/>
              </w:rPr>
              <w:t xml:space="preserve">3.2.</w:t>
            </w:r>
            <w:r w:rsidR="00000000" w:rsidRPr="00000000" w:rsidDel="00000000">
              <w:rPr>
                <w:rtl w:val="0"/>
              </w:rPr>
              <w:t xml:space="preserve">, </w:t>
            </w:r>
            <w:r w:rsidR="00000000" w:rsidRPr="00000000" w:rsidDel="00000000">
              <w:rPr>
                <w:rtl w:val="0"/>
              </w:rPr>
              <w:t xml:space="preserve">3.6.</w:t>
            </w:r>
            <w:r w:rsidR="00000000" w:rsidRPr="00000000" w:rsidDel="00000000">
              <w:rPr>
                <w:rtl w:val="0"/>
              </w:rPr>
              <w:t xml:space="preserve">, </w:t>
            </w:r>
            <w:r w:rsidR="00000000" w:rsidRPr="00000000" w:rsidDel="00000000">
              <w:rPr>
                <w:rtl w:val="0"/>
              </w:rPr>
              <w:t xml:space="preserve">3.7.</w:t>
            </w:r>
            <w:r w:rsidR="00000000" w:rsidRPr="00000000" w:rsidDel="00000000">
              <w:rPr>
                <w:shd w:fill="#ffffff" w:val="clear"/>
                <w:rtl w:val="0"/>
              </w:rPr>
              <w:t xml:space="preserve">, </w:t>
            </w:r>
            <w:r w:rsidR="00000000" w:rsidRPr="00000000" w:rsidDel="00000000">
              <w:rPr>
                <w:rtl w:val="0"/>
              </w:rPr>
              <w:t xml:space="preserve">3.8. </w:t>
            </w:r>
            <w:r w:rsidR="00000000" w:rsidRPr="00000000" w:rsidDel="00000000">
              <w:rPr>
                <w:rtl w:val="0"/>
              </w:rPr>
              <w:t xml:space="preserve">apakšpunktā</w:t>
            </w:r>
            <w:r w:rsidR="00000000" w:rsidRPr="00000000" w:rsidDel="00000000">
              <w:rPr>
                <w:rtl w:val="0"/>
              </w:rPr>
              <w:t xml:space="preserve"> noteikto informāciju un pārbauda </w:t>
            </w:r>
            <w:r w:rsidR="00000000" w:rsidRPr="00000000" w:rsidDel="00000000">
              <w:rPr>
                <w:rtl w:val="0"/>
              </w:rPr>
              <w:t xml:space="preserve">4.2.</w:t>
            </w:r>
            <w:r w:rsidR="00000000" w:rsidRPr="00000000" w:rsidDel="00000000">
              <w:rPr>
                <w:rtl w:val="0"/>
              </w:rPr>
              <w:t xml:space="preserve">, </w:t>
            </w:r>
            <w:r w:rsidR="00000000" w:rsidRPr="00000000" w:rsidDel="00000000">
              <w:rPr>
                <w:rtl w:val="0"/>
              </w:rPr>
              <w:t xml:space="preserve">4.3.</w:t>
            </w:r>
            <w:r w:rsidR="00000000" w:rsidRPr="00000000" w:rsidDel="00000000">
              <w:rPr>
                <w:rtl w:val="0"/>
              </w:rPr>
              <w:t xml:space="preserve">, </w:t>
            </w:r>
            <w:r w:rsidR="00000000" w:rsidRPr="00000000" w:rsidDel="00000000">
              <w:rPr>
                <w:rtl w:val="0"/>
              </w:rPr>
              <w:t xml:space="preserve">4.4.</w:t>
            </w:r>
            <w:r w:rsidR="00000000" w:rsidRPr="00000000" w:rsidDel="00000000">
              <w:rPr>
                <w:rtl w:val="0"/>
              </w:rPr>
              <w:t xml:space="preserve">, </w:t>
            </w:r>
            <w:r w:rsidR="00000000" w:rsidRPr="00000000" w:rsidDel="00000000">
              <w:rPr>
                <w:rtl w:val="0"/>
              </w:rPr>
              <w:t xml:space="preserve">4.5.</w:t>
            </w:r>
            <w:r w:rsidR="00000000" w:rsidRPr="00000000" w:rsidDel="00000000">
              <w:rPr>
                <w:rtl w:val="0"/>
              </w:rPr>
              <w:t xml:space="preserve">, </w:t>
            </w:r>
            <w:r w:rsidR="00000000" w:rsidRPr="00000000" w:rsidDel="00000000">
              <w:rPr>
                <w:rtl w:val="0"/>
              </w:rPr>
              <w:t xml:space="preserve">4.6. </w:t>
            </w:r>
            <w:r w:rsidR="00000000" w:rsidRPr="00000000" w:rsidDel="00000000">
              <w:rPr>
                <w:rtl w:val="0"/>
              </w:rPr>
              <w:t xml:space="preserve">apakšpunktā</w:t>
            </w:r>
            <w:r w:rsidR="00000000" w:rsidRPr="00000000" w:rsidDel="00000000">
              <w:rPr>
                <w:rtl w:val="0"/>
              </w:rPr>
              <w:t xml:space="preserve"> minēto informāciju.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- 27.01.2022.)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Eiropas Parlamenta un Padomes 2019. gada 19. marta Direktīvas (ES) 2019/520 par ceļu lietotāju nodevu elektroniskās iekasēšanas sistēmu savstarpēju izmantojamību un informācijas par ceļu lietošanas maksu nesamaksāšanu pārrobežu apmaiņas veicināšanu Savienībā 21. panta 1. punkta 2. teikums, kas paredz, ka gadījumos, kad nav noteikts citādi, dalībvalstis vismaz reizi gadā pārliecinās, ka joprojām tiek ievērotas 4. panta a), d), e) un f) punktā izklāstītās prasības, un attiecīgi atjaunina reģistru. Kaut arī minētā direktīvas norma neparedz ikgadēju pārliecināšanos arī par direktīvas 4. panta b) un c) punktā paredzēto prasību izpildi, aicinām izvērtēt, vai noteikumu projekta 6. punktā labāk nav noteikt stingrākas prasības, proti, paredzēt, ka reizi gadā pārbaudīt atbilstību visām noteikumu prasībām, īpaši ņemot vērā, ka šobrīd no 6. punkta tvēruma izpaliek tikai 3.3., 3.4. un 3.5. apakšpunktā paredzētās prasības. Nepieciešamības gadījumā lūdzam precizēt noteikumu projektu un anotāciju.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Nav pamatoti reģistrētam nodevas elektroniskās iekasēšanas sistēmas pakalpojuma sniedzējam atkārtoti pieprasīt 3.3., 3.4. un 3.5. apakšpunktā paredzētās prasības.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Reizi gadā pēc reģistrācijas valsts sabiedrība ar ierobežotu atbildību "Latvijas Valsts ceļi" pieprasa reģistrētajiem nodevas elektroniskās iekasēšanas sistēmas pakalpojuma sniedzējiem viena mēneša laikā iesniegt šo noteikumu </w:t>
            </w:r>
            <w:r w:rsidR="00000000" w:rsidRPr="00000000" w:rsidDel="00000000">
              <w:rPr>
                <w:rtl w:val="0"/>
              </w:rPr>
              <w:t xml:space="preserve">3.2.</w:t>
            </w:r>
            <w:r w:rsidR="00000000" w:rsidRPr="00000000" w:rsidDel="00000000">
              <w:rPr>
                <w:rtl w:val="0"/>
              </w:rPr>
              <w:t xml:space="preserve">, </w:t>
            </w:r>
            <w:r w:rsidR="00000000" w:rsidRPr="00000000" w:rsidDel="00000000">
              <w:rPr>
                <w:rtl w:val="0"/>
              </w:rPr>
              <w:t xml:space="preserve">3.6.</w:t>
            </w:r>
            <w:r w:rsidR="00000000" w:rsidRPr="00000000" w:rsidDel="00000000">
              <w:rPr>
                <w:rtl w:val="0"/>
              </w:rPr>
              <w:t xml:space="preserve">, </w:t>
            </w:r>
            <w:r w:rsidR="00000000" w:rsidRPr="00000000" w:rsidDel="00000000">
              <w:rPr>
                <w:rtl w:val="0"/>
              </w:rPr>
              <w:t xml:space="preserve">3.7.</w:t>
            </w:r>
            <w:r w:rsidR="00000000" w:rsidRPr="00000000" w:rsidDel="00000000">
              <w:rPr>
                <w:rtl w:val="0"/>
              </w:rPr>
              <w:t xml:space="preserve"> </w:t>
            </w:r>
            <w:r w:rsidR="00000000" w:rsidRPr="00000000" w:rsidDel="00000000">
              <w:rPr>
                <w:shd w:fill="#ffffff" w:val="clear"/>
                <w:rtl w:val="0"/>
              </w:rPr>
              <w:t xml:space="preserve">un </w:t>
            </w:r>
            <w:r w:rsidR="00000000" w:rsidRPr="00000000" w:rsidDel="00000000">
              <w:rPr>
                <w:rtl w:val="0"/>
              </w:rPr>
              <w:t xml:space="preserve">3.8. </w:t>
            </w:r>
            <w:r w:rsidR="00000000" w:rsidRPr="00000000" w:rsidDel="00000000">
              <w:rPr>
                <w:rtl w:val="0"/>
              </w:rPr>
              <w:t xml:space="preserve">apakšpunktā</w:t>
            </w:r>
            <w:r w:rsidR="00000000" w:rsidRPr="00000000" w:rsidDel="00000000">
              <w:rPr>
                <w:rtl w:val="0"/>
              </w:rPr>
              <w:t xml:space="preserve"> noteikto informāciju un pārbauda šo noteikumu </w:t>
            </w:r>
            <w:r w:rsidR="00000000" w:rsidRPr="00000000" w:rsidDel="00000000">
              <w:rPr>
                <w:rtl w:val="0"/>
              </w:rPr>
              <w:t xml:space="preserve">4.2.</w:t>
            </w:r>
            <w:r w:rsidR="00000000" w:rsidRPr="00000000" w:rsidDel="00000000">
              <w:rPr>
                <w:rtl w:val="0"/>
              </w:rPr>
              <w:t xml:space="preserve">, </w:t>
            </w:r>
            <w:r w:rsidR="00000000" w:rsidRPr="00000000" w:rsidDel="00000000">
              <w:rPr>
                <w:rtl w:val="0"/>
              </w:rPr>
              <w:t xml:space="preserve">4.3.</w:t>
            </w:r>
            <w:r w:rsidR="00000000" w:rsidRPr="00000000" w:rsidDel="00000000">
              <w:rPr>
                <w:rtl w:val="0"/>
              </w:rPr>
              <w:t xml:space="preserve">, </w:t>
            </w:r>
            <w:r w:rsidR="00000000" w:rsidRPr="00000000" w:rsidDel="00000000">
              <w:rPr>
                <w:rtl w:val="0"/>
              </w:rPr>
              <w:t xml:space="preserve">4.4.</w:t>
            </w:r>
            <w:r w:rsidR="00000000" w:rsidRPr="00000000" w:rsidDel="00000000">
              <w:rPr>
                <w:rtl w:val="0"/>
              </w:rPr>
              <w:t xml:space="preserve">, </w:t>
            </w:r>
            <w:r w:rsidR="00000000" w:rsidRPr="00000000" w:rsidDel="00000000">
              <w:rPr>
                <w:rtl w:val="0"/>
              </w:rPr>
              <w:t xml:space="preserve">4.5.</w:t>
            </w:r>
            <w:r w:rsidR="00000000" w:rsidRPr="00000000" w:rsidDel="00000000">
              <w:rPr>
                <w:rtl w:val="0"/>
              </w:rPr>
              <w:t xml:space="preserve"> un </w:t>
            </w:r>
            <w:r w:rsidR="00000000" w:rsidRPr="00000000" w:rsidDel="00000000">
              <w:rPr>
                <w:rtl w:val="0"/>
              </w:rPr>
              <w:t xml:space="preserve">4.6. </w:t>
            </w:r>
            <w:r w:rsidR="00000000" w:rsidRPr="00000000" w:rsidDel="00000000">
              <w:rPr>
                <w:rtl w:val="0"/>
              </w:rPr>
              <w:t xml:space="preserve">apakšpunktā</w:t>
            </w:r>
            <w:r w:rsidR="00000000" w:rsidRPr="00000000" w:rsidDel="00000000">
              <w:rPr>
                <w:rtl w:val="0"/>
              </w:rPr>
              <w:t xml:space="preserve"> minēto informāciju.</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 Lai veiktu nodevas elektroniskās iekasēšanas sistēmas pakalpojuma reģistrāciju un veikto to uzraudzību, valsts sabiedrība ar ierobežotu atbildību "Latvijas Valsts ceļi" iegūst šādu informāciju: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(IEM - 10.01.2022.)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projekta 10.punkta regulējumam Latvijas Valsts ceļi, lai veiktu nodevas elektroniskās iekasēšanas sistēmas pakalpojuma reģistrāciju un veiktu komersantu uzraudzību, iegūst informāciju no Latvijas Republikas Uzņēmumu reģistra par komersanta reģistrāciju komercreģistrā (sk. projekta 10.1.apakšpunktu) un informāciju no valsts informācijas sistēmas "Sodu reģistrs" (turpmāk - Sodu reģistrs) par komersanta valdes vai padomes locekļu spēkā esošu sodāmību (sk. projekta 10.2.apakšpunktu).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atbilstoši Sodu reģistra likuma 21.panta pirmās daļas regulējumam Sodu reģistrā iekļautās ziņas sniedz, izmantojot datu pārraidi tiešsaistes režīmā vai citus elektronisko sakaru līdzekļus, ja ziņu saņēmēju identificē, vai arī rakstveidā (vēstule vai izziņa). Savukārt 2021.gada 22.decembrī Saeimā 1.lasījumā pieņemtajā likumprojektā "Grozījumi Sodu reģistra likumā" (Nr.1229/Lp13) ietvertie grozījumi Sodu reģistra likuma 21.panta pirmajā daļā paredz, ka Sodu reģistrā iekļautās ziņas sniedz izziņas veidā vai tiešsaistes datu pārraides režīmā, ja tiek identificēts ziņu pieprasītājs.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minēto, nepieciešams precizēt projekta 10.2.apakšpunkta redakciju, nosakot tajā konkrētu veidu, kādā tiks nodrošināta informācijas ieguve no Sodu reģistra, vai arī papildināt projekta sākotnējās ietekmes novērtējuma ziņojumu (anotāciju) ar attiecīgu informāciju.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noteikumu projekta 5.2. apakšpunkts.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Lai veiktu nodevas elektroniskās iekasēšanas sistēmas pakalpojuma sniedzēju reģistrāciju un uzraudzību, valsts sabiedrība ar ierobežotu atbildību "Latvijas Valsts ceļi" iegūst šādu informāciju:</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 Mērķis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- 11.01.2022.)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 anotācijā iekļautā mērķa izriet, ka "Noteikumu projekts paredz noteikt elektronisko autoceļu lietotāju nodevas iekasēšanas sistēmas pakalpojuma sniedzēju reģistrācijas un uzraudzības kārtību, kā arī kārtību, kādā pakalpojumu sniedzējs izslēdzams no reģistra". Lūdzam anotācijas mērķī korekti lietot konkrētās valsts nodevas nosaukumu un vārdu "elektronisko" attiecināt uz sistēmu nevis autoceļiem (kā tas izriet no noteikumu projekta), proti, vārdi "elektronisko autoceļu lietotāju nodevas iekasēšanas sistēmas" ir aizstājami ar vārdiem "autoceļu lietošanas nodevas elektroniskās iekasēšanas sistēmas".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anotācija.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 Mērķis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- 14.01.2022.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noteikumu projekta anotācijas 1.3. sadaļā ietvert ne tikai vispārīgu aprakstu par noteikumu projekta saturu, bet arī plašāku un detalizētāku noteikumu projektā iekļautā regulējuma skaidrojumu (piemēram sk. Ministru kabineta 2015. gada 24. marta noteikumu Nr. 140 "Noteikumi par autoceļu lietošanas nodevas elektroniskās iekasēšanas sistēmas pakalpojumu sniedzēju reģistrāciju, uzraudzību un izslēgšanu no reģistra" anotāciju). Aicinām arī izvērtēt iespēju norādīt steidzamības pamatojumā iekļauto informāciju par pārkāpuma procedūru (piemēram, 1.3. sadaļā atbilstošā vietā, kā arī, iespējams, 5.3. sadaļā).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anotācija.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- 14.01.2022.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noteikumu projekta būtu vieglāk uztverama un lasāma, aicinām noteikumu projekta anotācijā, veidojot uzskaitījumus (piemēram, 1.3. sadaļas risinājuma aprakstā), tos atbilstoši atdalīt ar kolu no sākuma teikuma daļas, numurēt un atdalīt savstarpēji ar semikoliem.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anotācija.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- 27.01.2022.)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uzskatāmības labad noteikumu projekta anotācijas 1. sadaļā, aprakstot kādā noteikumu projekta punktā iekļautu regulējumu, atsaukties uz konkrēto noteikumu projekta vienību.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27.</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MK sēdes protokollēmuma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Pieņemt iesniegto noteikumu projektu.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kancelejai sagatavot noteikumu projektu parakstīšanai.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- 14.01.2022.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numurēt Ministru kabineta sēdes protokollēmuma projekta punktus.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bl>
    <w:sectPr>
      <w:headerReference r:id="rId7" w:type="default"/>
      <w:headerReference r:id="rId8" w:type="first"/>
      <w:footerReference r:id="rId2" w:type="default"/>
      <w:footerReference r:id="rId3" w:type="first"/>
      <w:titlePg w:val="true"/>
      <w:pgSz w:w="16833" w:h="11908" w:orient="landscape"/>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21-TA-958</w:t>
    </w:r>
    <w:r>
      <w:br/>
    </w:r>
    <w:r w:rsidR="00000000" w:rsidRPr="00000000" w:rsidDel="00000000">
      <w:rPr>
        <w:rtl w:val="0"/>
      </w:rPr>
      <w:t xml:space="preserve">04.02.2022. 16.26</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21-TA-958</w:t>
    </w:r>
    <w:r>
      <w:br/>
    </w:r>
    <w:r w:rsidR="00000000" w:rsidRPr="00000000" w:rsidDel="00000000">
      <w:rPr>
        <w:rtl w:val="0"/>
      </w:rPr>
      <w:t xml:space="preserve">04.02.2022. 16.26</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after="280"/>
      <w:contextualSpacing w:val="1"/>
    </w:pPr>
    <w:rPr>
      <w:b w:val="1"/>
      <w:sz w:val="28"/>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Izziņa_21-TA-958.docx</dc:title>
</cp:coreProperties>
</file>

<file path=docProps/custom.xml><?xml version="1.0" encoding="utf-8"?>
<Properties xmlns="http://schemas.openxmlformats.org/officeDocument/2006/custom-properties" xmlns:vt="http://schemas.openxmlformats.org/officeDocument/2006/docPropsVTypes"/>
</file>