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22-TA-3470: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kiberdrošības stratēģiju 2023.-2026.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Projekta tekstā Nacionālā kiberdrošības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NKDC) kompetenci, uzdevumus, tiesības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pienākumus, saskaņojot tos ar likumprojektā “Nacionālās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likums” ietverto regulējumu. Lai arī Projekts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tas joprojām rada maldīgu priekšstatu,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NKDC uzraudzīs visus Eiropas Parlamenta un Padomes 2016.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jūlija Direktīvas Nr. 2016/1148 par pasākumiem nolūkā panākt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vienādi augsta līmeņa tīklu un informācijas sistēmu drošību visā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Savienībā (turpmāk – NIS2 direktīva) subjektus, lai gan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 likumprojektu, tos NIS2 direktīvas subjektus, kuri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arī informācijas un komunikācijas tehnoloģiju kritiskās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īpašnieki vai tiesiskie valdītāji, uzrauga SAB.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piedāvājums ir neiekļaut Projektā tik detalizētu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NKDC, tādējādi izvairoties no pretrunām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un likumprojektu “Nacionālās kiberdrošības likums”,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iepriekšminētais likumprojekts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un par to ir saņemta virkne iebildumu,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skaitā, par NKDC;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Projektā lietotā saīsinājuma MilCERT atšifrējumu,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neeksistē Militāro informācijas tehnoloģiju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Projekta nodaļas “Vīzija, prioritātes un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definētās politikas prioritātes “Attīstība” skaidrojumu. Pirmkārt,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“ieviest” izmantošana šīs politikas prioritātes skaidrojumā rada maldīgu priekšstatu, ka līdzšinējo Latvijas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stratēģiju pārskata periodos (2014.-2018., 2019.-2022.) plānotā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 nav notikusi. Otrkārt, SAB kā informācijas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kritisko infrastruktūru uzraugošajai valsts drošības iestādei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skaidrs, kas Projektā tiek saprasts ar prioritātes skaidrojumā lietoto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“kritiskās infrastruktūras aizsardzības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Projekta 2. rīcības virzienu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veicināšana un izturētspējas stiprināšana” ar jaunu uzdevumu šādā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“Izstrādāt un pastāvīgi uzturēt Eiroparlamenta, Saeimas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pašvaldību vēlēšanu IKT sistēmas”, vienlaikus papildinot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virziena tekstu ar rindkopu šādā redakcijā: “Brīvas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godīgas vēlēšanas ir viens no būtiskākajiem demokrātiskas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elementiem. Līdzīgi kā citās jomās, IKT tiek izmantotas arī vēlēšanu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to rezultātu apkopošanas procesā, līdz ar to IKT sistēmu,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izmantotas Eiroparlamenta, Saeimas un pašvaldību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drošībai ir jāpievērš pastiprināta uzmanība, lai vēlēšanu godīgums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netiktu apstrīdēts. Lai nodrošinātu, ka vēlēšanās izmantotās 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ir drošas, nepieciešams nodrošināt, ka to izstrādei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pilnveidošanai, kā arī uzturēšanai nepieciešamais finansējums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katru gadu, nevis tikai vēlēšanu norises gadā. Šāda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sniegtu iespēju konsekventi un pārdomāti attīstīt vēlēšanu 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sniedzot iespēju kompetentajām iestādēm savlaicīgi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pārliecināties par to drošību. Palielinoties IKT nozīmei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izmantošanai vēlēšanās, ir jāstiprina Centrālās vēlēšanu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Projekta 2. rīcības virzienā “Kiberdrošības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izturētspējas stiprināšana” rindkopu, kas veltīta klasificētas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drošai apritei starp valsts iestādēm (23. lpp.).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nekļūst skaidrs, vai ar klasificētu informāciju šajā rindkopā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saprasta informācija dienesta vajadzībām Informācijas atklātības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izpratnē, vai arī ar to būtu jāsaprot informācija, kas ir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noslēpums un ir klasificēta saskaņā ar Ministru kabineta 2004.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oktobra noteikumiem Nr. 887 “Valsts noslēpuma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tehnoloģiski dārgajiem virzieniem kiberdrošības stratēģijas (turpmāk  - stratēģija) kontekstā ir SOC centru izveide (kas ir gan tehnoloģiski, gan cilvēkresursu, gan finansiāli apjomīgs pasākums), taču stratēģijā paredzēto piešķirto līdzekļu aprēķina 1.tabulā “Kopsavilkums par Stratēģijā iekļauto rīcības virzienu īstenošanai piešķirto finansējumu pa gadiem Aizsardzības ministrijas budžeta ietvaros (EUR)” redzams, ka līdzekļi piešķirti tikai kiberdrošības pārvaldības pilnveidošanas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stratēģiju ar skaidrojumu par 0 finansējumu pārējiem tabulā norādītajiem rīcības virzieniem, skaidrojot, vai 0 finansējums nozīmē, ka SOC komponenšu izveidē tiks piesaistīts tāds ārējais partneris kā VAS "Latvijas Valsts radio un televīzijas centrs", kas varētu nodrošināt šīs komponentes vai tiks prasīts, lai nepieciešamo komponenšu klāstu nodrošina pats klients no sava budžeta, vai arī vēlāk tiks piemeklēti līdzekļi gan SOC komponentei, kas iet zem rīcības virziena “kiberdrošības veicināšana un izturētspējas stiprināšana”, gan citiem pasākumiem, kas ietilpst pārējos stratēģijas rīcības virzienos.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2023.gada 1.janvārī ir stājies spēkā Latvijas Bankas likums, ar kuru, tostarp, Finanšu un kapitāla tirgus komisija ir pievienota Latvijas Bankai, nepieciešams precizēt informatīvā ziņojuma sadaļā "Pārvaldības modelis un iesaistīto dalībnieku funkcijas un pienākumi" Latvijas Bankai noteiktos uzdevumus. Vienlaikus ir nepieciešams arī izslēgt informatīvā ziņojuma 4.lapā "Saīsinājumi" atsauci uz Finanšu un kapitāla tirgus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(LB) regulē un pārrauga finanšu tirgus dalībnieku darbību kibertelpā un veicina maksājumu sistēmu drošu un nepārtrauktu darbību. Savukārt kredītiestādes atbild par savas nozares elektronisko pakalpojumu drošību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2. rīcības virziena “Kiberdrošības veicināšana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izturētspējas stiprināšana” ceturto uzdevumu “Izveidot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sistemātisku un strukturētu NIS2 subjektu, īpaši KI un būtisko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uzraudzības un atbalsta mehānismu” uz 1.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virziena “Kiberdrošības pārvaldības pilnveidošana”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no rīcības virzienos izvirzītajiem mērķiem var tikt attiecināti uz vairākiem rīcības virzieniem, tomēr Aizsardzības ministrija uzskata, ka primāri šim uzdevumam ir jāparādās 2. rīcības virziena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 rīcības virziena “Kiberdrošības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pilnveidošana” aprakstā iekļauto shēmu (17 lpp.), jo tekstā 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 pēc šīs shēmas nav atsauce uz to, kā arī shēmā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attēlotās Nacionālā kiberdrošības centra funkcijas ir uzskaitītas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shēmas;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Shēmā ir vizualizētas tekstā aprakstītās NKDC funkcijas, kādēļ uzskatām, ka shēma tekstu papildina un atvieglo teksta uztveršanu.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1. rīcības virziena “Kiberdrošības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pilnveidošana” trešo uzdevumu “Aktīvi iesaistīties Eiropas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Savienības saistošo tiesību aktu pilnveidē un izstrādē” un ceturto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“Integrēt Eiropas Savienības tiesību aktu saistošās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nacionālajā likumdošanā un procesos” uz 4.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2-4virziena “Starptautiskā sadarbība un tiesiskums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uzdevumiem, vienlaikus aizstājot ceturtajā uzdevumā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likumdošanā” ar vārdiem “nacionālajos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no rīcības virzienos izvirzītajiem mērķiem var tikt attiecināti uz vairākiem rīcības virzieniem, tomēr Aizsardzības ministrija uzskata, ka primāri šim uzdevumam ir jāparādās 1. rīcības virziena sadaļā, jo tie tiešā veidā ir attiecināmi uz pārvaldības modeļa ieviešanu, nevis starptautisko sadarbību. 4. uzdevums ir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pielikuma tekstā Nacionālā kiberdrošības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kompetenci, uzdevumus, tiesības un pienākumus, saskaņojot tos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“Nacionālās kiberdrošības likums” ietverto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kas nodala informācijas tehnoloģiju kritiskās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uzraudzību no pārējo iepriekšminētā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 uzraudzības. Vienlaikus, lai arī Projekta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apakšnodaļā “Pārvaldības modelis un iesaistīto dalībnieku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pienākumi” ir minēts, ka Aizsardzības ministrija sadarbībā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CERT.LV ir identificējusi konkrētus soļus valsts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uzlabošanai, starp kuriem ir arī Nacionālā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izveide un attīstība, taču Nacionālā kiberdrošības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un pienākumu iekļaušana pie citu kiberdrošības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iesaistīto dalībnieku funkcijām un pienākumiem,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maldīgu priekšstatu, ka Nacionālais kiberdrošības centrs jau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gan precizāk atspoguļojot NKDC funkcijas, gan ievadtekstā norādot, ka iesaistīto dalībnieku funkcijas un pienākumi tiek atspoguļoti atbilstoši jaunajam kiberdrošības pārvaldības modelim ar NKDC kā vadošo kompetento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Abriaviatūra NKC (domēns nkc.gov.lv) šobrīd tiek plaši izmantots kā valsts iestādes Nacionālais kino centrs apzīmējums. Priekšlikums Nacionālā kiberdrošības centra saīsnājumam izmantot abriaviatūru NKDC (nākotnē izmantot domēna vārdu nkdc.gov.lv).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precizējot dokumenta tekstu, kā arī turpmāk plānojot lietot NKDC kā abriaviatūru Nacionālajam kiberdrošības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Pievienoju šeit iebildumu, jo pie papildu dokumenta tas nebija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virziens “Kiberdrošības veicināšana un izturētspējas stiprināšana” - "Attīstīt Valsts pārvaldītu digitālās infrastruktūras stratēģiskos pakalpojumus valsts stratēģiskās autonomijas stiprināšanai" un "Nodrošināt sabiedrību ar drošas elektroniskās saziņas valsts pārvaldītu rīku pamatkomplektu, veicināt to izmantošanas paradumus iedzīvotāju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minētā virziena aprakstā iestrādāt izvērstāku skaidrojumu un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5.punktā ir norādīts, ka jautājumu par papildu valsts budžeta līdzekļu piešķiršanu 2024.-2026.gadam jāskata gadskārtējā valsts budžeta un vidēja termiņa budžeta ietvara sagatavošanas procesā, informatīvais ziņojums jāpapildina ar informāciju par vismaz indikatīvi papildu nepieciešamo finansējumu sadalījumā pa iestādēm un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atbilstoši konsultācijām.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1.tabulā norādītais finansējums ir iekļauts Aizsardzības ministrijas bāzes izdevumos 2023.-2025.gadam, lūdzam atbilstoši precizēt tabulā iekļauto informāciju, nenorādot, ka tas ir papildu nepieciešamais finansējums, kā arī lūdzam izvērtēt šīs tabulas nepieciešamību, ņemot vērā, ka tajā ir aizpildīta viena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lpp. Valsts pārvaldes iestāžu nepietiekamais kiberdrošības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ka pašvaldības tiek norādītas kā īpaši kritisks un augsta ievainojuma piemērs, par pamatu ņemot KPMG akcijas ietvaros veidoto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atbalstīja KPMG aicinājumu - veikt pētījumu un sniegt rekomendācijas par pašvaldību mājas lapu drošību. Tā bija brīvprātīga pašvaldību pašu vēlme piedalīties šajā akcijā, lai saņemtu vērtējumu "no malas". Šobrīd šī privātās akcijas rezultāti tiek ņemti par pamatu, lai veidotu valsts kiberdrošības startēģiju! Vēlamies atgādināt, ka pētījums notika vēl tālajā 2019. gadā, kad nebija ne globālās pandēmijas, ne kara UIkrainā, nebija notikusi arī pašvaldību administratīvi teriotoriālā reforma, kas ieviesa radikālas pārmaiņas pašvaldību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šo pētījumu ir svītrojama kā nederīgs izziņu avots un tā pieminēšana ir tikai kā vēsturisks fakts, nevis šā brīža reālās situācijas attēlojums.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nepieciešama atsauces, iesakām izmantot CERT.LV veidotos Kiberapstākļu pārskatus, vai saņemt no CERT.LV precīzākus datus par situāciju kiberdrošības jomā publiskajā sekotorā, jo arī visas pašvaldības sadarbojas ar CERT.LV un viņiem ir labi zināma situācija, tai skaitā arī par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pēdējā rindkopā teikts:"Atbildīgās institūcijas Stratēģijā paredzētos uzdevumus 2023. gadā īstenos piešķirto valsts budžeta līdzekļu ietvaros, savukārt 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Vēlētos atgādināt, ka pašvaldības nav to iestāžu skaitā, kuras var iesniegt budžeta līdzekļu pieprasījumus, piemēram, Kiberdrošibas un kritiskās infrastruktūras attīstības un kiberdraudu novēršanas pasākumiem. Pašvaldībām nepārtraukti uzliek jaunas funkcijas (obligāti jāveido pašvaldības policija, jānodrošina brīvprātīgo ugunsdzēsēju vienību darbība, atskurbtuvju ierīkošnas pienākumi. u.t.t.), kurām neseko līdzi neviens cents finansējuma. Stratēģija paredz pilnveidot Kiberdraudu novēršanas pasākumus un obligātās, ikgadējās kritiskās infrastruktūras auditēšanas pienākumus, kas attieksies arī uz pašvaldībām. Kā var stiprināt kiberdrošibu, ja nepietiek finanšu līdzekļu pašvaldību sistēmu attīstībai? Aizsardzības minsitrijai jāparedz ne tikai   Nacionālā kiberdrošības centra izveide, bet arī, sadarbībā ar VARAM, jāizveido mehānisms, lai arī pašvaldības var pretendēt uz dažādu programmu un atbalsta mehānismu finanšu līdzekļu piesaisti savām IS, vismaz kiberdrošības risku mazināšanai. Rosinām šo skaidrot ne tikai stratēģijā un ieplānot rīcības plānā, bet arī MK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teksts un MK protokollēmuma projekts precizēts, tomēr kopumā vēlamies vērst uzmanību, ka jau pašreiz ir un nākotnē vēl papildu būs pieejamas Eiropas Savienības sniegtās finansējuma iespējas kiberdrošības iniciatīvām, piemēram, pašlaik tiek strādāts pie regulējuma par </w:t>
            </w:r>
            <w:r w:rsidR="00000000" w:rsidRPr="00000000" w:rsidDel="00000000">
              <w:rPr>
                <w:i w:val="1"/>
                <w:rtl w:val="0"/>
              </w:rPr>
              <w:t xml:space="preserve">Cyber Emergency Fund </w:t>
            </w:r>
            <w:r w:rsidR="00000000" w:rsidRPr="00000000" w:rsidDel="00000000">
              <w:rPr>
                <w:rtl w:val="0"/>
              </w:rPr>
              <w:t xml:space="preserve">jeb ātrā reaģēšanas fonda kiberdrošībai, kas varētu būt par vienu no potenciālajiem rīkiem kiberdrošības stiprināšanai kā valsts sektorā, tā privātajā sektorā. Tāpat arī vēršam uzmanību, ka Stratēģijā norādītie prioritārie mērķi neuzliek jaunas saistības pašvaldībām, jo jaunas funkcijas primāri tiek uzliktas kontroli nodrošinošajām iestādēm, savukārt publiskā sektora iestādēm prasības un pienākumi jau ir nostiprināti normatīvajos aktos un tie īstenojami esošo budžetu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piedāvājam jaunu redakciju sadaļai “4. rīcības virziens “Starptautiskā sadarbība un tiesiskums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mērķis: turpināt attīstīt starptautisko sadarbību, lai sekmētu starptautisko un nacionālo kiberdrošību, veicinot starptautisko normu piemērošanu kibertelpā, veidojot skaidru un uzticamu sadarbības partneru loku, kas spēj sniegt savstarpēju atbalstu kiberdraudu izvērtējumā un krīzes situācijā, ātri apmainīties ar informāciju, kā arī labajām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daudzpusējo un divpusējo sadarbību kiberdraudu izvērtēšanā un novēršanā, kiberincidentu atklāšanā, tostarp aktīva līdzdalība starptautiskajās mācībās un simulācijās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kibertelpas attīstību, kurā ir nodrošināta valstij un sabiedrībai būtisku pakalpojumu droša sniegšana un kurā tiek ievērotas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perioda mērķis ir turpināt attīstīt starptautisko sadarbību, lai sekmētu starptautisko un nacionālo kiberdrošību, veicinot  starptautisko normu piemērošanu kibertelpā, veidojot skaidru un uzticamu sadarbības partneru loku, kas spēj sniegt savstarpēju atbalstu kiberdraudu izvērtējumā un krīzes situācijā, ātri apmainīties ar informāciju, kā arī labajām praksēm. Jāturpina veicināt apmaiņu ar informāciju un labo praksi, sadarbību un kopēju projektu veidošanu daudzpusējos formātos,  lai stiprinātu informācijas apmaiņas mehānismus un sekmētu valsts atbildīgas rīcības kibertelpā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Kiberapdraudējumam ir pārrobežu raksturs, un tas vienlaikus var būt vērsts gan  pret Latvijas nacionālajām drošības interesēm, gan pret NATO, ES un Latvijas starptautiskajiem partneriem, apdraudot starptautisko un reģionālo mieru un drošību. Latvija turpinās būt aktīva dalībniece starptautiskajā cīņā pret kiberapdraudējumiem, esot uzticams partneris un atbalstot starptautiskos centienus drošas, atvērtas, brīvas un uzticamas kibertelpas veidošanai. Latvija atbalsta kibertelpu, kurā ir garantēta valstij un sabiedrībai būtisku pakalpojumu droša, uzticama un nepārtraukta sniegšana un kurā tiek ievērotas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Daudzpusējos formātos, tai skaitā ANO un EDSO, jāturpina sekmēt uzticību un  drošību veicinoši pasākumi, un stingri atbalstīt principu, ka cilvēktiesību nodrošināšanai virtuālajā vidē jābūt vienlīdzīgai ar cilvēktiesību nodrošināšanu fiziskajā vidē. Jāturpina dalība ANO darba grupā informācijas un komunikācijas tehnoloģiju drošībai[1], kopā ar līdzīgi domājošiem partneriem sekmējot esošo starptautisko normu darbību kibertelpā un iestājoties par valstu atbildīgu rīcību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formātā jāvirza likumdošanas un politikas iniciatīvas drošas un paredzamas ES kibervides attīstīšanā gan valsts institūciju darbībai, gan fiziku un juridisku personu vajadzību īstenošanai. Ar mērķi atturēt kiberuzbrukumus un kiberincidentus ES IKT sistēmām jāatbalsta ES Kiberdiplomātijas rīkkopas piemērošana, nepieciešamības gadījumā izvērtējot tās papildināšanu. ES un NATO ietvaros jāveido aktīva sadarbība un informācijas apmaiņa ekspertu darba grupās, kā arī augstāka līmeņa sanāksmēs. Jāturpina aktīva Latvijas līdzdalība kiberaizsardzības spējas stiprinošās starptautiskās mācībās un kiberuzbrukumu simulācijās, tostarp pilnveidojot NATO un ES sadarbības procedūras. Vienlaikus  jāatbalsta esošo daudzpusējo un divpusējo sadarbības formātu aktīva izmantošana, rūpīgi izvērtējot jaunu formātu izveides nepieciešamību, lai nezaudētu fokusu un efektīvāk izmantotu ierobežotos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sadarbība ir priekšnoteikums nopietnu kiberincidentu atklāšanai, un tā jāturpina padziļināt ar Baltijas, Ziemeļvalstu un transatlantiskajiem partneriem. Reģiona ietvaros jau ir ciešas ekonomiskās saites un reģionāla integrācija privātajā sektorā,  līdz ar to nozīmīgi būtu veicināt  tālāku integrāciju, kiberdraudu apzināšanā, kiberincidentu informācijas apmaiņā un citos aspektos. Viens no potenciālajiem sadarbības projektiem ir Baltijas valstu un Ziemeļvalstu reģionālā kiberdrošības operāciju centra (Security Operations Centre jeb SOC) izveide un attīstība, kas ļautu reāla laika režīmā monitorēt situāciju reģiona kibertelpā, t.sk. analizējot telemetrijas un statistikas datus, kā arī veicinātu informācijas apmaiņu starp reģiona valstu kiberincidentu novēršanas institūcijām par aktuālajiem kiberdrošības apdraudējumiem un kiberincidentiem.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pārskata periodā ir būtiski turpināt informācijas apmaiņu divpusējos sadarbības formātos, kas sniedz praktisku pienesumu savlaicīgai risku identificēšanai, ātrai incidentu risināšanai un sniedz iespēju labās prakses apmaiņai, ko var izmantot Latvijas kiberdrošības pārvaldības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Open-ended working group on security of and in the use of information and communications technologies (OEWG).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pilnīgas informācijas atspoguļojumu visās dokumenta sadaļās, aicinām sadaļā “Pārvaldības modelis un iesaistīto dalībnieku funkcijas un pienākumi” pie Nacionālā kiberdrošības centra (NKC) papildināt, ka NKC savas kompetences ietvaros un jautājumos veido un īsteno starptautisko sadarbību. Šis NKC pienākums ir minēts tālāk sadaļā “1. rīcības virziens “Kiberdrošības pārvaldības pilnveidošana”” pie NKC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kiberdrošības centrs (NKC) kā galvenā kompetentā iestāde, kuras darbību nodrošina AM un CERT.LV, nodrošina kiberdrošības politikas veidošanu un uzraudzību, valsts IKT minimālo drošības prasību definēšanu un ievērošanas uzraudzību, NIS2 direktīvas ieviešanu un strukturētu prasību uzraudzību, nodrošina Eiropas Kiberdrošības kompetenču centra (ECCC) Latvijas NKC darbību, kā arī atbild par incidentu novēršanu un sabiedrības izglītošanu. NKC savas kompetences ietvaros un jautājumos veido un īsteno starptautisko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2021.- 2027.gadam (NAP2027) minēts, ka ikvienam elektroniskajam pakalpojumam un risinājumam pirms tā ieviešanas tiks veikts kiberdrošības risku izvērtējums, kā arī nodrošināta tā kiberdrošība visā tā dzīvescikla laikā, lai nodrošinātu pakalpojuma un risinājuma nepārtrauktību, integritāti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informatīvā ziņojumu atbilstoši minētajam NAP2027 uzstādījumam.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tekstā jau saturiski tika atspoguļota NAP2027 uzstādījuma realizēšana, taču dokumenta teksts precizēts, norādot arī precīzu atsauci uz NAP 2027 (18.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07.06.2022. sēdes protokolēmumam (prot.Nr.30. 4§.; 4.p.) noteikts, ka Aizsardzības ministrijai Nacionālā kiberdrošības centra darbību 2023. gadā un turpmāk nodrošināt tai piešķirto valsts budžeta līdzekļu ietvaros un normatīvajos aktos noteiktā kārtībā iesniegt Finanšu ministrijā priekšlikumus bāzes izdevumu 2023.- 2025. gadam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stratēģijas īstenošanai plānotie finanšu avoti ir valsts un pašvaldību budžets. Tomēr ziņojumā tverts tikai finansējums, kas nepieciešams kiberdrošības pārvaldības pilnveidošanai paredzētais finansējums. Pie tam, ar atsauci, ka aprēķinos nav iekļautas ar Nacionālā kiberdrošības centra izveidi saistītās papildu personāla izmaksas atbilstoši Aizsardzības ministrijas informatīvajam ziņojumam “Par valsts kiberdrošības pārvaldības uzlabošanu” (Apstiprināts ar Ministru kabineta 07.06.2022. sēdes protokolu Nr.30/4§). Aprēķinos nav iekļautas Aizsardzības ministrijas un CERT.LV darba vietu iekārtošanas, uzturēšanas un citas saistītās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pilnvedot informatīvo ziņojumu, iekļaujot precīzus aprēķinus, gan valsts un pašvaldību budžetiem kiberdrošības jomā, kā arī pārvaldībai nepeciešamos atbilstoši jau pieņemtajam MK lēmumam (Ministru kabineta 07.06.2022. sēdes prot. Nr.30/4§., 6.p.).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teksts precizēts atbilstoši konsultācijām ar Finanšu ministriju. Papildu finansējums Stratēģijas ieviešanai netiek prasīts, informatīvajā ziņojumā tiek norādīts tikai jau apstiprinātais finansējums konkrētu mērķu izpildei aizsardzības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Fizisko personu datu apstrādes likuma 3.panta trešo daļu Datu valsts inspekcija savā darbībā ir neatkarīga, kā arī, ņemot vērā minētā likuma 4.panta pirmās daļas 5.punktā noteiktos Datu valsts inspekcijas uzdevumus,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saskaņošanas kārtā projekts tiks saskaņots ar DVI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Datu valsts inspekciju, kas iekļauta projekta pielikumā “Latvijas kiberdrošības stratēģija 2023.-2026. gadam” (turpmāk - Stratēģija) pie punkta “Pārvaldības modelis un iesaistīto dalībnieku funkcijas un pienākumi”, norādot pilnu attiecīgās regulas nosaukumu, kā arī papildinot ar norādi uz likumu “Par fizisko personu datu apstrādi kriminālprocesā un administratīvā pārkāpuma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(DVI) pilda Eiropas Parlamenta un Padomes 2016.gada 27.aprīļa Regulā (ES) 2016/679 par fizisko personu aizsardzību attiecībā uz personas datu apstrādi un šādu datu brīvu apriti un ar ko atceļ Direktīvu 95/46 EK (Vispārīgā datu aizsardzības regula), Fizisko personu datu apstrādes likumā un likumā “Par fizisko personu datu apstrādi kriminālprocesā un administratīvā pārkāpuma procesā” noteiktos uzdevumus personas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izstrādāt un Ministru prezidenta biedram, aizsardzības ministram līdz 2023.gada 1.aprīlim iesniegt noteiktā kārtībā Ministru kabinetā Stratēģijas ieviešanas uzdevumu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informatīvā ziņojuma pielikumā, gan sēdes protokollēmuma projekta 3 .punktā minēts, ka 2023. gada pirmajā ceturksnī Ministru kabinetā tiks iesniegts konkrētu pasākumu plāns stratēģijā izvirzīto mērķu sasniegšanai, identificējot darba uzdevumus, atbildīgās institūcijas, uzdevumu izpildes termiņus, kā arī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Informācijas drošības tehnoloģiju likuma 11.pantam noteikts, ka Nacionālā kiberdrošības stratēģija nosaka kiberdrošības politikas veidošanas pamatprincipus, mērķi un stratēģiskās prioritātes, tostarp elektronisko sakaru tīklu un informācijas sistēmu drošības mērķus, politikas un regulatīvos pasākumus, lai panāktu un saglabātu elektronisko sakaru tīklu un informācijas sistēmu augstu drošības līmeni, kas attiecas uz pamatpakalpojuma sniedzējiem, pamatpakalpojumiem, digitālā pakalpojuma sniedzējiem un digitālajiem pakalpojumiem un tās izstrādi reizi četros gados nodrošina Aizsardzības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statēģija būtu izstrādājama jau kā kvalitatīvs attīstības plānošanas dokuments, kurā tiktu  precīzi tverti darba uzdevumi, atbildīgie, sasniedzamie rezultāti un finansējums, nodrošinot vienu kvalitatīvu attīstības plānošanas dokumentu kiberdrošības jomā, bet stratēģiskos jautājumus atstājot Valsts aizsardzības koncepcijā, kurā jau ir vesela sadaļa "Kibedrošība" un nākamā kocepcija atbilstoši Nacionālās drošības likuma prasībām izstrādājama līdz 2023.gada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pašreizējā Latvijas kiberdrošības stratēģija aptver periodu līdz 2022. gada beigām, uzskatām par nepieciešamu jauno stratēģiju apstiprināt pēc iespējas ātrāk, nodrošinot stratēģiskās plānošanas nepārtrauktību. No stratēģijas izrietošo uzdevumu plāna, kas nosaka dažādu iesaistīto institūciju konkrētus darba uzdevumus, saskaņošana prasa papildu laiku, kas kavētu stratēģijas apstiprināšanas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izstrādāt un aizsardzības ministrei līdz 2023.gada 1.aprīlim iesniegt noteiktā kārtībā Ministru kabinetā Stratēģijas ieviešanas uzdevumu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(Militārās izlūkošanas un drošības dienests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 minētajā projektā un precizēt saīsinājumu "MilCERT"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 Projekta tekstā vienotu Nacionālā koordinācijas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to iekļaujot arī Projektā lietoto saīsinājumu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Projekta 12. lpp ir lietots saīsinājums NKC, savukārt 27.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NCC-LV;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Projekta Kopsavilkumā un nodaļā “Vīzija,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pamatprincipi” kiberdrošības politikas vīzijas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aizstājot vārdu “būtisku” ar vārdu “nozīmīgu”, lai izvairītos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interpretācijas, ka vīzijas formulējumā ar vārdiem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tiek saprasti tikai NIS2 direktīvā un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likums” minētie būtisko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sniedzēji konkrētajās saimnieciskās darbības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iekļaut Projektā atbildīgās institūcijas un tām paredzētos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uzdevumus un veicamos pasākumus, vai precizēt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protokollēmuma projekta 5. punktu, Projekta Kopsavilkuma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rindkopu un nodaļas “Finansiālās ietekmes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Projektā lietotā saīsinājuma CERT.LV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to ar likumprojektā “Nacionālās kiberdrošības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lietoto – kiberincidentu novēršanas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Projektā lietotā saīsinājuma NITDP atšifrējumu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lietojumu Projekta tekstā, saskaņojot to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likums”, kurā Nacionālā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drošības padome ir pārdēvēta par Nacionālo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Projekta nodaļu “Risku pārvaldība” ar atsauci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Ekonomiskās sadarbības un attīstības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ESAO) 2019. gadā izdotajām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(https://legalinstruments.oecd.org/en/instruments/OECD-LEGAL-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0456), kuras papildina šobrīd Projektā minētās ESAO 2015.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 Projekta 1. rīcības virzienā “Kiberdrošības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pilnveidošana” teikumu “Vienlaikus palielinās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valsts kibertelpas drošību visaptverošas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ieviešanas kontekstā, kādēļ tiek veidota nacionāla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kiberdrošības jomā – Nacionālais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kā darbību nodrošinās AM un CERT.LV, veidos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pārvaldības sistēmas kodolu.”;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 Projekta 2. rīcības virzienā “Kiberdrošības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izturētspējas stiprināšana” teikumu “Katrā iestādē joprojām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IKT personāls un drošības pārvaldnieks, kuri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atbildīgi par iestāžu infrastruktūru (darbiniekiem,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pasākumu plānošanu un ieviešanu, kā arī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izglītošanu kiberdrošības jomā.”, jo šobrīd tas pasaka, ka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ir iestādes infrastruktūras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izsaka bažas par informatīvajā ziņojumā pausto, ka Stratēģijas īstenošanai plānotie finanšu avoti pamatā ir valsts un pašvaldību budžets</w:t>
            </w:r>
            <w:r w:rsidR="00000000" w:rsidRPr="00000000" w:rsidDel="00000000">
              <w:rPr>
                <w:rtl w:val="0"/>
              </w:rPr>
              <w:t xml:space="preserve">, savukārt Rīcības virzienu uzdevumu īstenošanai var piesaistīt ES struktūrfondu (Eiropas Reģionālās attīstības fonds, Eiropas Sociālais fonds, Kohēzijas fonds)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saredz riskus pietiekamu resursu nodrošināšanā konkrēto mērķu sasniegšanā un uzdevumu izpildē, </w:t>
            </w:r>
            <w:r w:rsidR="00000000" w:rsidRPr="00000000" w:rsidDel="00000000">
              <w:rPr>
                <w:rtl w:val="0"/>
              </w:rPr>
              <w:t xml:space="preserve">ņemot vērā kopumā lielos paredzētos investīciju resursus digitālās transformācijas jomā, ņemot vērā kiberdrošības aspektu nozīmīgu ikvienā no digitālās transformācijas projektiem privātajā, NVO un publiskajā sektorā.  (Piemēram, Digitālās transformācijas pamatnostādnes 2021.-2027.gadam” kā vidēja termiņa politikas plānošanas dokuments kiberdrošībai atvēl mazāk par 2% investīciju no kopējā Eiropas Savienības daudzgadu budžeta finansējuma). Laikā, kad piedzīvojam pieaugošus asimetriskos kiberuzbrukumus publiskām un privātām organizācijām, kiberdrošībai ir jāpievērš proporcionāli līdzvērtīga uzmanība plānojot īsa, vidēja un ilgtermiņa rīcībpolitiku. Paredzams, ka norisinoties straujām investīcijām digitālajā transformācijā, pieaugs apdraudējums kibertelpā. Patreiz atvēlot mazāk par 2% no kopējā daudzgadu budžeta kiberdrošībai, nebūs iespēja veikt stratēģiskus kiberdrošības uzlabojumus un īstenot digitālo transformāciju publiskā un privātā sektorā.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sniedzam šādus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Svarīgi ir akcentēt un integrēt tieši NVO iesaisti stratēģijas konkrētu uzdevumu ieviešanā.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būtiski stratēģijā ietvert to, kā industrija iesaistīsies stratēģisko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Kiberdrošībā ir trīs svarīgi elementi: cilvēki, procesi un tehnoloģijas. Esošajā dokumentā ir aprakstīti procesi, taču pietrūkst struktūras un skaidra sadalījuma pa ieinteresētajām/iesaistītajām pusēm, ir daudz uzsvērts par cilvēku resursiem, taču pietrūkst stratēģiskā rīcības plāna, kā arī netiek runāts par tehnoloģijām - par stratēģisko tehnoloģiju attīstību. Ņemot vērā ka stratēģija plānota līdz 2026.gadam ir jābūt konkrētam rīcības plānam uz tehnoloģisko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skaidrots Stratēģijā, Stratēģijas īstenošanai plānotie finanšu avoti ir valsts un pašvaldību budžets. Rīcības virzienu uzdevumu īstenošanai var piesaistīt ES struktūrfondu (Eiropas Reģionālās attīstības fonds, Eiropas Sociālais fonds, Kohēzijas fonds) finanšu līdzekļus. Tāpat ir iespējams piesaistīt ES finanšu instrumentu “Digitālā Eiropa” un “Apvārsnis Eiropa” apakšprogrammu ietvaros kiberdrošības jomā  īstenojamo projektu finansējumu. Stratēģijā noteikto rīcības virzienu finansēšanai var tikt piesaistīts arī privātais kapitāls, kas iespējams, veiksmīgi attīstot publiskās un privātās partnerattiecības, kā arī citus risinājumus privātā kapitāla piesaistei. Stratēģijā paredzēto uzdevumu īstenošana 2023. – 2026. gadam tiks nodrošināta Stratēģijā minētajām atbildīgām institūcijām piešķirto valsts budžeta līdzekļu ietvaros. Jautājums par papildu valsts budžeta līdzekļu piešķiršanu 2024.–2026. gadam skatāms likumprojekta par valsts budžetu kārtējam gadam un vidēja termiņa budžeta ietvaru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ir definēti prioritārie darbības virzieni, tai skaitā, sadarbība ar privāto un nevalstisko sektoru, taču konkrēti darba uzdevumi, tai skaitā ar precīzāku sadarbības ietvaru veidošanu, tiks identificēti Stratēģijas ieviešanas plānā, ko Aizsardzības ministrija izstrādās un iesniegs apstiprināšanai Minsitru kabinetā līdz š.g. 1.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un priekšlikumu no datu aizsardzības viedokļa nav. Vienlaikus sniedzu priekšlikumu veikt šādus tehniskos precizējumus Informatīvajā ziņojumā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vēršu uzmanību uz Ziņojuma noformējumu: 2., 3. un 4. lapā numerācija atrodas lapas augšā, pārējās Ziņojuma lapās – apakšā, 5. lapa ir bez numerācijas. Sniedzu priekšlikumu veikt attiecīgus precizējumus atbilstoši dokumentu noformēšanas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sniedzu priekšlikumu Ziņojuma 4. lapā precizēt vārdu “Militāro informācijas tehnoloģiju drošības dienesta struktūrvienība” izvietojumu (formātu);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Ziņojuma sadaļā “Saīsinājumi” (4. lapā) tiek norādīts saīsinājums “ES” (Eiropas Savienība), sniedzu priekšlikumu Ziņojuma tekstā (piemēram, Ievada 3. rindkopā pirms vārdiem “Kiberdrošības stratēģiju digitālajai desmitgadei”) vārdus “Eiropas Savienības” aizstāt ar abreviatūru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Ziņojuma sadaļā “Saīsinājumi” (4. lapā) tiek norādīts saīsinājums “IKT” (informācijas un komunikācijas tehnoloģijas), sniedzu priekšlikumu Ziņojuma tekstā (piemēram, 7 . lapas 1. rindkopā, 7. lapas 2. rindkopā, 13. lapā un 27. lapā) vārdus “informācijas un komunikācijas tehnoloģiju” aizstāt ar abreviatūru “IKT”;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8. lapā ir rakstīts “Jau kopš 2016. gada nozīmīga loma ir vienai no ES iniciatīvām - Eiropas Parlamenta un Padomes 2016. gada 6. jūlija </w:t>
            </w:r>
            <w:r w:rsidR="00000000" w:rsidRPr="00000000" w:rsidDel="00000000">
              <w:rPr>
                <w:u w:val="single"/>
                <w:rtl w:val="0"/>
              </w:rPr>
              <w:t xml:space="preserve">Direktīvai Nr. 2016/1148</w:t>
            </w:r>
            <w:r w:rsidR="00000000" w:rsidRPr="00000000" w:rsidDel="00000000">
              <w:rPr>
                <w:rtl w:val="0"/>
              </w:rPr>
              <w:t xml:space="preserve"> par pasākumiem nolūkā panākt vienādi augsta līmeņa tīklu un informācijas sistēmu drošību visā Savienībā (</w:t>
            </w:r>
            <w:r w:rsidR="00000000" w:rsidRPr="00000000" w:rsidDel="00000000">
              <w:rPr>
                <w:u w:val="single"/>
                <w:rtl w:val="0"/>
              </w:rPr>
              <w:t xml:space="preserve">turpmāk – NIS direktīva</w:t>
            </w:r>
            <w:r w:rsidR="00000000" w:rsidRPr="00000000" w:rsidDel="00000000">
              <w:rPr>
                <w:rtl w:val="0"/>
              </w:rPr>
              <w:t xml:space="preserve">). Jau tuvākajā laikā stāsies spēkā pārskatītā jeb NIS2 direktīva (turpmāk – NIS2 direktīva)”. Savukārt, Ziņojuma Ievada 3. rindkopā ir rakstīts “Eiropas Parlamenta un Padomes 2016. gada 6. jūlija </w:t>
            </w:r>
            <w:r w:rsidR="00000000" w:rsidRPr="00000000" w:rsidDel="00000000">
              <w:rPr>
                <w:u w:val="single"/>
                <w:rtl w:val="0"/>
              </w:rPr>
              <w:t xml:space="preserve">Direktīvu Nr. 2016/1148</w:t>
            </w:r>
            <w:r w:rsidR="00000000" w:rsidRPr="00000000" w:rsidDel="00000000">
              <w:rPr>
                <w:rtl w:val="0"/>
              </w:rPr>
              <w:t xml:space="preserve"> par pasākumiem nolūkā panākt vienādi augsta līmeņa tīklu un informācijas sistēmu drošību visā Savienībā (</w:t>
            </w:r>
            <w:r w:rsidR="00000000" w:rsidRPr="00000000" w:rsidDel="00000000">
              <w:rPr>
                <w:u w:val="single"/>
                <w:rtl w:val="0"/>
              </w:rPr>
              <w:t xml:space="preserve">turpmāk – NIS2 direktīvu</w:t>
            </w:r>
            <w:r w:rsidR="00000000" w:rsidRPr="00000000" w:rsidDel="00000000">
              <w:rPr>
                <w:rtl w:val="0"/>
              </w:rPr>
              <w:t xml:space="preserve">)”. Sniedzu priekšlikumu veikt Ziņojuma teksta korekcijas, lai būtu skaidrs, kāds Direktīvas Nr. 2016/1148 nosaukuma saīsinājums tiek izmantots tekstā (NIS direktīva vai NIS2 direktīva), kā arī lai saīsinājumi un attiecīgas zemsvītras atsauces (Nr. 2. un Nr.8.) netiktu dublēti.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11.lpp. Ievērojot Ekonomiskās sadarbības un attīstības organizācijas (ESAO) rekomendācijas[1], visiem kiberdrošības pārvaldībā iesaistītajiem dalībniekiem ir jāievēro šādi četri vispārīgie kiberdrošības risku pārvaldības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Izpratne par kiberdrošības riskiem un to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uzņemšanās par kiberdrošības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ESAO rekomendācijas “Digital Security Risk Management for Economic and Social Prosperity” (2015) https://www.oecd.org/digital/ieconomy/digital-security-risk-management.pdf, 10 –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nepieciešams ietvert atsauci uz valsts noteiktu pašvaldības funkciju izpildē apstrādāto datu klasifikācijas shēmu, kura ietvertajām datu klasifikācijas kategorijām norādītas konkrētas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plašāka skaidrojuma nav īsti skaidrs, kāda papildu informācija būtu jāiekļauj, ietverot minēto atsauci. Saturiski saistošā informācija jau ir norādīta Stratēģijas 21.lpp.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modelis un iesaistīto dalībnieku funkcijas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nepieciešams norādīt arī pašvaldības pienākumus/ tiesības/u.c.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ietvaros atsevišķas funkcijas un atbildības jomas tiek norādītas iestādēm, kurām ir uzraugoša vai aktīva Stratēģijas ieviesēja loma, šoreiz atsevišķi neizdalot iestādes, kas ir Stratēģijas subjekti (piemēram, visas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7.lpp. Būtiskais ļaunprātīgu aktivitāšu pieaugums kibertelpā 2022. gadā norāda uz vajadzību nodrošināt gan atbilstošus personāla resursus reaģēšanai uz kiberdrošības incidentiem, gan nepieciešamību stiprināt nacionālā līmeņa spējas ieviest atbilstošus uzraudzības un kontroles mehānismus valsts funkcionēšanai būtisko informācijas un komunikācijas tehnoloģiju resursu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nepieciešams norādīt, kuri tieši ir būtiskie resursi valsts funkcionēšanai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jau ir iekļauts skaidrojums par būtiskajām un svarīgajām vienībām, kā tas ir definēts NIS2 direktīvā.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kopā ar stratēģijas 1.tabulā “Kopsavilkums par Stratēģijā iekļauto rīcības virzienu īstenošanai piešķirto finansējumu pa gadiem Aizsardzības ministrijas budžeta ietvaros (EUR)” norādīto finansējuma informāciju paredzēt arī veicamo darbu plānu, jo tas cieši saistīts ar finansiālo rīcību un ļauj labāk saprast, kādiem pasākumiem līdzekļi tērēti.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projekta 3. punktam uzdevumu plāns tiks izstrādāts un iesniegts apstiprināšanai MK līdz 2023. gada 1. aprīlim kā atsevišķs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lietojot tajā norādītos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norādot tiesību akta veidu, kuram atbilst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nosaukums -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Latvijas Banku ir identificējusi divus problēmjautājumus, kuri būtu aktualizējami informatīvā ziņojuma kontekstā. Pirmkārt, ņemot vērā patreiz novērojamo tendenci, ka strauji pieaug krāpniecības  gadījumi, kas skar plašu sabiedrības daļu, un saistīti ar telekomunikāciju pakalpojumu izmantošanu, būtu apsverams informatīvajā ziņojumā ietvert izvērtējumu par papildus pienākumu un arī atbildības noteikšanu telekomunikāciju pakalpojumu sniedzējiem atsevišķu krāpšanās tehnoloģiju ierobežošanas nodrošināšanai. Šo jautājumu  risināšanā  varētu iesaistīties arī informatīvajā ziņojumā minētais Nacionālais kiberdrošības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to, ka  kiberrisku preventīvas identifikācijas un savlaicīgas novēršanas viens no pamatelementiem ir kiberrisku izvērtēšana, kas informatīvajā ziņojumā  daudzkārt minēta, kā arī ir norādīts uz  nepietiekamu drošības testēšanu, bet  tālāk aprakstošajā daļā neseko veicamie pasākumi tā novēršanai, būtu apsverami papildus pasākumi šajā jomā, tai skaitā,  standartizācija un atbalsts no Nacionālā kiberdrošības centra.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ņemts vērā, uzskatām, ka ir būtiski pievērst uzmanību priekšlikumā minētajiem elementiem. Vienlaikus AM šos saskata kā konkrētus uzdevumus, kurus iekļaut Stratēģijas ieviešanas uzdevumu plānā. MK protokollēmuma projektā ir iekļauts uzdevums AM: “Aizsardzības ministrijai izstrādāt un aizsardzības ministrei līdz 2023.gada 1.aprīlim iesniegt noteiktā kārtībā Ministru kabinetā Stratēģijas ieviešanas uzdevumu plānu.” Pildot šo uzdevumu, tiks ņemts vērā FM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ieskatā, veidojot vienotu datu centra darbībai nepieciešamo infrastruktūru, kas vienlaikus nodrošinātu arī valsts vienotā apmaiņas punkta (GLV-IX) darbību un aizsardzību pret piekļuves lieguma uzbrukumiem, tiks izveidots vienots valsts nozīmes mērķis kiberuzbrukumiem un infrastruktūras bojājumiem. Ievērojot, ka šī infrastruktūra nepieciešama visām valsts iestādēm un iedzīvotājiem, tad tādā veidā tiks izveidota infrastruktūra, kas problēmu gadījumā neparedzami plaši ietekmēs visu tās lietotāju rīcībspēju. Jāņem vērā, ka saistītās valsts iestādes un iedzīvotāji lieto dažādu pakalpojumu un interneta pakalpojumu sniedzēju datu pārraides pieslēgumus, attiecīgi vienotas, bet atteices gadījumā izolētas infrastruktūras darbība nekādā mērā nesekmēs valsts pārvaldes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vienotu sertifikācijas izstrādes priekšlikumu būtu jāizvērtē, vai būs iespēja un kad varēs noteikt pilnu pasākumu kopumu, ko būtu jānodrošina atbilstoši aktuālajai situācijai. Mūsu ieskatā, iespējams efektīvāks risinājums būtu izstrādāt minimālo kiberdrošības prasību dokumentu un arī atbilstošu rīcības plānu noteiktās situācijās. Vēršam uzmanību, ka kiberuzbrukumi netiek rīkoti atbilstoši kādiem standartiem, tāpēc noteiktu standartu izstrāde būs laikietilpīga un neelastīga, mainīgo tehnoloģiju un ražotāju standartu laikmetā.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Kiberdroša infrastruktūra ir jāveido pēc iespējas decentralizēta, kas izmanto dažādu ražotāju iekārtas, kiberdrošības risinājumus un dažādus infrastruktūras pakalpojumu sniedzējus. Jo tādā veidā iespējamā kiberuzbrukumu ietekme tiktu mazināta un sadalīta starp vairākiem pakalpojumu sniedzējiem, ietekmējot tikai atsevišķus pakalpojumus vai iestādes. Būtiski, ka tādā veidā tiktu saglabāta konkurence saistīto pakalpojumu sniedzēju vidū, attīstīta pakalpojumu sniedzēju kompetence kiberdrošības jomā, sekmēta jaunu tehnoloģiju (5G, IPv6 u.c.) ieviešana, kā arī tiktu sekmēta tautsaimniecībai kritisko pakalpojumu sniedzēju un iedzīvotāju aizsardzības attīstība pret kiberuzbrukumiem. Atbalstām, ka ir nepieciešams izveidot minimālo prasību kopu un centralizētu uzraudzību, ko nodrošinātu AM un CERT.LV izveidotais Nacionālais kiberdrošības centrs, un kas arī nodrošinātu saskaņotu plānošanu un rīcību pret kiberuzbrukumiem.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LIKTA aicina plašāk izvērtēt Ziņojumā ietverto skatījumu uz iespējamiem kiberdraudiem un to ietekmi uz kopējo valsts rīcībspēju, kā arī veikt nepieciešamās izmaiņas pirms stratēģijas īstenošanas un iespējamo seku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novērtē LIKTA sniegtos priekšlikumus, kuri, izvērtējot un identificējot konkrētus plānus un darba uzdevumus stratēģijā izvirzīto mērķu sasniegšanai, tiks apsvērti un, kur tas būs iespējams/nepieciešams, AM/NKDC iesaistīs ne tikai valsts sektora, bet arī privātā sektora pārstāvjus plānu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 pieņemtajiem lēmumiem AM saglabā savu iepriekš pausto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Ministru kabineta sēdes protokollēmuma projekta otro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svītrojot vārdus “un pasākumus”. Projekta pielikumā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katra rīcības virziena mērķi un uzdevumi, bet 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Ministru kabineta sēdes protokollēmuma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ceturto punktu, precizējot par kuru politikas plānošanas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1-4dokumentu – Projektu un tā pielikumu vai Stratēģijas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plānu - līdz 2026. gada 1. maijam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tiks iesniegts informatīvais ziņojums. Vēršam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uzdevumi un atbildīgās institūcijas tiks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ieviešanas uzdevumu plānā, un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tā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vai svītrot Ministru kabineta sēdes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piekto punktu, jo Projekts un tā pielikums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un to uzdevumus. Līdz ar to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kuras institūcijas un kādus uzdevumus tās īstenos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kiberdrošības jomas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normatīvajos aktos lietot vienotu terminoloģiju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saīsinājumus. Piemēram, vārdu “informācijas tehnoloģijas”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saīsinājuma “IT” vietā Projektā un tā pielikumā lietot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tehnoloģijas” un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kā tas ir darīts likumprojektā “Nacionālās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Savukārt, Projekta pielikumā ar saīsinājumu “MilCERT”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apzīmēta Militāro informācijas tehnoloģiju drošības incidentu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komanda, taču likumprojektā “Nacionālās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likums” iepriekšminētais saīsinājums 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apzīmētu Militārās izlūkošanas un drošības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pielikuma apakšnodaļas “Aktualitātes un nākotnes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izaicinājumi” 11. lpp. vārdu “Sekošana līdzi jauno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digitālo risinājumu attīstībai” vietā lietot vārdus “Jauno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un digitālo risinājumu droša ieviešana”.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daudz precīzāk raksturotu nākotnes izaicinājumu;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saīsinājuma “NKC” lietojumu Projekta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apakšnodaļā “Pārvaldības modelis un iesaistīto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 un pienākumi” vārdu salikumā “Latvijas NKC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lpp.) un 1. rīcības virziena “Kiberdrošības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pilnveidošana” shēmā (15 lpp.). Saīsinājums “NKC”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lai apzīmētu Nacionālo kiberdrošības centru, taču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iepriekšminētajās vietās Projekta tekstā ar saīsinājumu “NKC”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jāsaprot Nacionālais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aizstāt tekstu “MK noteikumu Nr. 442” Projekta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apakšnodaļā “Pārvaldības modelis un iesaistīto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 un pienākumi” (14. lpp.) un 1. rīcības virziena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pārvaldības pilnveidošana” aprakstā (18 lpp.)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šādā redakcijā “Ministru kabineta 2015. gada 28.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442 “Kārtība, kādā tiek nodrošināta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komunikācijas tehnoloģiju sistēmu atbilstība minimālajām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 1. rīcības virzienā “Kiberdrošības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pilnveidošana” (17.lpp.) tekstu “Lai valsts spētu sekot līdzi 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straujajai attīstībai, realizēt Digitālās transformācijas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2021.-2027. gadam noteiktos uzdevumus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mērķus, tādējādi spēt stāties pretī kiberdraudiem, valsts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iestādēs jānodrošina labi sakārtota un pārvaldīta 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 Šobrīd jāsecina, ka labi sakārtota un pārvaldīta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infrastruktūra ir nepieciešama tikai, lai realizētu Digitālās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transformācijas pamatnostādnēs 2021.-2027. gadam noteiktos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uzdevumus un mērķus un sekotu līdzi IKT straujajai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šī projekta un tā pielikuma, kā arī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uzdevumu plāna izpildei tā acīmredzot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Vienlaikus no teksta var secināt, ka Digitālās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transformācijas pamatnostādnēs 2021.-2027. gadam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un mērķu realizācija nodrošinās valsts spēju stāties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pretī kiberdraudiem, attiecīgi radot jautājumu par šī Projekta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pielikuma, kā arī Stratēģijas ieviešanas uzdevumu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1. rīcības virziena “Kiberdrošības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pilnveidošana” aprakstā (18.lpp.) pirmās rindkopas pēdējo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aiz vārda “integrācijas” ar simbolu un vārdiem “,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precizēt 2. rīcības virziena “Kiberdrošības veicināšana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izturētspējas stiprināšana” aprakstā tekstu (21 lpp.) “[...]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 ciešu starp sektorālo sadarbību drošības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politiku un uzturēšanas vadlīniju izstrādē, ieviešanā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ievērošanas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izvērst 2. rīcības virziena “Kiberdrošības veicināšana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izturētspējas stiprināšana” apraksta pēdējo rindkopu (22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precizēt Projekta pielikuma 3. rīcības virziena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izpratne, izglītība un pētniecība” ceturto uzdevumu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Fokuss uz atsevišķām sabiedrības grupām - bērni un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seniori, valsts pārvaldes iestāžu darbinieki, to starpā stiprinām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zināšanas un izpratni par kiberhigiēnu”. Šobrīd uzdevuma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3-4formulējums atgādina neizvērstu idejas melnrakstu, nevis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formulētu uzdevumu rīcības virziena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precizēt, kas 3. rīcības virziena “Sabiedrības izpratne,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pētniecība” aprakstā tiek saprasts ar “elektroniskās saziņas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pamatkomplektu” (24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atbilstoši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Latvijas kiberdrošības stratēģijas 2023.-2026. gadam 2. rīcības virziena 2.rindkopas 16.rindas teikuma "ar izmitināmās informācija sistēmas riska klasei atbilstošu resursu decentralizētas dublēšanas pakāpi" struktūru, proti, vārdu </w:t>
            </w:r>
            <w:r w:rsidR="00000000" w:rsidRPr="00000000" w:rsidDel="00000000">
              <w:rPr>
                <w:i w:val="1"/>
                <w:rtl w:val="0"/>
              </w:rPr>
              <w:t xml:space="preserve">informācija </w:t>
            </w:r>
            <w:r w:rsidR="00000000" w:rsidRPr="00000000" w:rsidDel="00000000">
              <w:rPr>
                <w:rtl w:val="0"/>
              </w:rPr>
              <w:t xml:space="preserve">(iespējamā redakcija -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dokumentā konsekventi lietot stratēģijas nosaukumu “Latvijas kiberdrošības stratēģija 2023.-2026.gadam” un saīsinājumu “Stratēģija”. Tāpat aicinām dokumentā konsekventi lietot dokumenta sākumā noteiktos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“5. rīcības virziens “Kibernoziedzības novēršana un apkarošana”” rīcības virziena mērķi formulēt tā, lai tas aptvertu visus tālāk minētos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“Pārvaldības modelis un iesaistīto dalībnieku funkcijas un pienākumi” dzēst tekstu “Vienlaikus notiek arī aktīva sadarbība ar starptautiskajiem partneriem gan divpusējos, gan daudzpusējos formātos”, jo šāds formulējums šajā sadaļā būtu jāpapildina ar informāciju, kuras institūcijas un kādos jautājumos veic sadarbību ar starptautiskajiem partneriem. Pašreizējais formulējums ir pārāk vispārīgs. Vienlaikus, par sadarbību ar starptautiskajiem partneriem ir izvērstāka informācija tālāk dokumenta sadaļā “4. rīcības virziens “Starptautiskā sadarbība un tiesiskums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paredzēto uzdevumu īstenošana 2023. gadā tiks nodrošināta Stratēģijā minētajām atbildīgām institūcijām piešķirto valsts budžeta līdzekļu ietvaros, savukārt 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Stratēģijā paredzētos uzdevumus 2023. gadā īstenos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stājās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"likumprojekts par valsts budžetu kārtējam gadam un vidēja termiņa budžeta ietvaru".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sadaļas "1. rīcības virziens "Kiberdrošības pārvaldības pilnveidošana"" astoto rindkopu ar informāciju par Ministru kabineta noteikumiem, kas paredz, ka "visi informācijas sistēmu attīstības projekti ir jāsaskaņo ar iesaistītajām iestādēm, tai skaitā, ar AM". Tāpat lūdzam papildināt minēto rindkopu ar skaidrojumu par Ministru kabineta noteikumiem, kuros nepieciešams veikt grozījumus, lai nostiprinātu "kārtību, ka iestādi uzraugošā ministrija kopā ar iestādi pārrunā plānoto attīstības aktivitāti, identificē sistēmas drošības riskus un citus sistēmas drošības kritērijus un vienojas par sistēmas drošības klasi atbilstoši MK noteiktajai metodoloģijai, kā arī izvērtē sagatavotā apraksta pietiekamību".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teksts papildināts ar zemsvītras atsauci, norādot aktuālos MK noteikumus un informējot, ka 2023.g. tiks izstrādāti jauni.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"Par valsts kiberdrošības pārvaldības uzlabošanu" tika pieņemts 2022. gada 7. jūnijā (sk. Ministru kabineta 2022. gada 7. jūnija sēdes protokolu Nr. 30, 4. paragrāfs). Ievērojot minēto, lūdzam precizēt projekta sadaļā "Pārvaldības modelis un iesaistīto dalībnieku funkcijas un pienākumi"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Stratēģiju, lietojot Stratēģijā norādītos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precizēts saīsinājumu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 Stratēģijas 12.lp ir minēts, ka valsts kiberdrošības pārvalde balstās uz savstarpēju sadarbību, kur katra valsts institūcija pilda savas funkcijas, tai skaitā kibertelpā, veicot tiešu sadarbību ar citām institūcijām un privāto sektoru vai vienotā sadarbības formātā Nacionālās informācijas tehnoloģiju drošības padomes ietvarā. Turpat minētas kiberdrošības pārvaldības sistēmā iesaistīto dalībnieku funkcijas un pienākumi. Lūdzu izvērtēt nepieciešamību papildināt dalībnieku sarakstu ar Kultūras ministriju, ņemot vērā, ka Stratēģijas 2. rīcības virzienā “Kiberdrošības veicināšana un izturētspējas stiprināšana” kā reizi ir uzsvērta valsts sabiedrisko mediju kiberdrošības un izturētspējas stiprināšana, nodrošinot darbības nepārtrauktību arī krīzes apstākļos.  Tāpat NAP 2027 411 uzdevums paredz KM pasākumu “Cilvēku medijpratības stiprināšana formālajā un neformālajā izglītībā, sekmējot viltus ziņu un dezinformācijas atpazīšanu sabiedrībā, kritisko domāšanu”, kas ir būtisks uzdevums krīzes apstāļos un ne 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vienuviet Latvijas kiberdrošības stratēģijas 2023.–2026. gadam saturu un tās ieviešanai nepieciešamo ietekmi  uz valsts un pašvaldību budžetiem, lūdzu integrēt pielikumu informatīvajā ziņojumā, novēršot abu dokumentu saturisko dublēšanos un precizējot finanšu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 ziņojums ''Latvijas kiberdrošības stratēģija 2023.–2026.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(papildu dokuments) un informatīvais ziņojums integrēts vienā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piedāvā precizēt Latvijas kiberdrošības stratēģijas 2023.-2026. gadam 5. rīcības virziena "Kibernoziedzības novēršana un apkarošana"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rindkopas pēdējo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jāveicina sabiedrības izpratne par kibertelpu un kibernoziegumu riskiem tajā, lai stiprinātu Latvijas sabiedrības noturību pret kiberzubrukumiem, mazinātu to ietekmi un sekmētu to novēršanu.".</w:t>
            </w:r>
            <w:r w:rsidR="00000000" w:rsidRPr="00000000" w:rsidDel="00000000">
              <w:rPr>
                <w:rtl w:val="0"/>
              </w:rPr>
              <w:t xml:space="preserve">2. Otrajā rindkopā aiz otrā teikuma tekstu izteikt šādā redakcijā:</w:t>
            </w:r>
            <w:r w:rsidR="00000000" w:rsidRPr="00000000" w:rsidDel="00000000">
              <w:rPr>
                <w:rtl w:val="0"/>
              </w:rPr>
              <w:t xml:space="preserve">"Jāvērš uzmanība ne tikai uz informācijas sniegšanu, atvieglojot veidu, kādā iedzīvotājiem ir iespēja ziņot par iespējamiem noziedzīgiem nodarījumiem, kas potenciāli ļautu palielināt ziņu sniedzēju aktivitāti, bet arī uz ātru saņemtās informācijas apstrādi, šķirošanu, mērķētu virzīšanu un atbildes sniegšanu, lai informācijas aprite būtu pēc iespējas efektīva. Savukārt, palielinoties ziņu sniedzēju aktivitātei, vienlaikus būs nepieciešams palielināt Valsts policijas un drošības iestāžu iestāžu resursus. Tādējādi būtiska ir kvalificētu speciālistu piesaiste un atbalsts, zināšanu pilnveide un starptautiskās sadarbības veicināšana kibernoziegumu izmeklēšanā un prevencijā, lai Valsts policija savlaicīgi novērstu, atklātu un pārtrauktu to izdarīšanu, un sauktu vainīgos pie kriminālatbildības.".</w:t>
            </w:r>
            <w:r w:rsidR="00000000" w:rsidRPr="00000000" w:rsidDel="00000000">
              <w:rPr>
                <w:rtl w:val="0"/>
              </w:rPr>
              <w:t xml:space="preserve">3. Trešās rindkopas pirmo teikumu izteikt šādā redakcijā:</w:t>
            </w:r>
            <w:r w:rsidR="00000000" w:rsidRPr="00000000" w:rsidDel="00000000">
              <w:rPr>
                <w:rtl w:val="0"/>
              </w:rPr>
              <w:t xml:space="preserve">"Īpaša uzmanība ir jāpievērš preventīvām metodēm un iniciatīvām, kas ļautu bloķēt ar noziedzīgu mērķi radītām vai noziedzīgām darbībām izmantotas interneta vietnes, šo iniciatīvu atzīšanu un iedzīvināšanu, pilnveidojot arī iesaistīto institūciju sadarbību un atbildīgo institūciju reaģēšanas ātrumu.".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izstrādāt un aizsardzības ministrei līdz 2026.gada 1.maijam iesniegt noteiktā kārtībā Ministru kabinetā informatīvo ziņojumu par Stratēģijas un Stratēģijas ieviešanas uzdevumu plānu izpildes novērtējumu, iekļaujot priekšlikumus kiberdrošības politikas jomā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"plānu" ar vārdu "plāna", jo acīmredzami Stratēģijas īstenošanai tiek paredzēts viens rīcības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izstrādāt un aizsardzības ministrei līdz 2026.gada 1.maijam iesniegt noteiktā kārtībā Ministru kabinetā informatīvo ziņojumu par Stratēģijas un Stratēģijas ieviešanas uzdevumu plāna izpildes novērtējumu, iekļaujot priekšlikumus kiberdrošības politikas jomā turpmākajiem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Atbildīgās institūcijas Stratēģijā paredzētos uzdevumus un pasākumus 2023. – 2026. gadam īstenos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49. punktam, ja projektā ir paredzēta turpmākā rīcība saistībā ar projektā minēto jautājumu risināšanu vai nozares politikas ietekmes izvērtēšanu, attiecīgos </w:t>
            </w:r>
            <w:r w:rsidR="00000000" w:rsidRPr="00000000" w:rsidDel="00000000">
              <w:rPr>
                <w:b w:val="1"/>
                <w:rtl w:val="0"/>
              </w:rPr>
              <w:t xml:space="preserve">uzdevumus</w:t>
            </w:r>
            <w:r w:rsidR="00000000" w:rsidRPr="00000000" w:rsidDel="00000000">
              <w:rPr>
                <w:rtl w:val="0"/>
              </w:rPr>
              <w:t xml:space="preserve"> ietver Ministru kabineta sēdes protokollēmuma projektā. Vēršam uzmanību, ka projektam pievienotā Ministru kabineta sēdes protokollēmuma projekta (turpmāk – protokollēmuma projekts) 5. punkts satur apgalvojumu, nevis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protokollēmuma projekta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5. punkts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institūcijām Stratēģijā paredzētos uzdevumus un pasākumus 2023. – 2026. gadam īstenot piešķirto valsts budžeta līdzekļu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22-TA-3470</w:t>
    </w:r>
    <w:r>
      <w:br/>
    </w:r>
    <w:r w:rsidR="00000000" w:rsidRPr="00000000" w:rsidDel="00000000">
      <w:rPr>
        <w:rtl w:val="0"/>
      </w:rPr>
      <w:t xml:space="preserve">08.02.2023. 12.36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22-TA-3470</w:t>
    </w:r>
    <w:r>
      <w:br/>
    </w:r>
    <w:r w:rsidR="00000000" w:rsidRPr="00000000" w:rsidDel="00000000">
      <w:rPr>
        <w:rtl w:val="0"/>
      </w:rPr>
      <w:t xml:space="preserve">08.02.2023. 12.36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Izziņa_22-TA-3470.docx</dc:title>
</cp:coreProperties>
</file>

<file path=docProps/custom.xml><?xml version="1.0" encoding="utf-8"?>
<Properties xmlns="http://schemas.openxmlformats.org/officeDocument/2006/custom-properties" xmlns:vt="http://schemas.openxmlformats.org/officeDocument/2006/docPropsVTypes"/>
</file>