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24. maija noteikumos Nr. 319 "Darbības programmas "Izaugsme un nodarbinātība" 6.1.1. specifiskā atbalsta mērķa "Palielināt lielo ostu drošības līmeni un uzlabot transporta tīkla mobilitāti"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2016. gada 24. maija noteikumi Nr. 319 "Darbības programmas "Izaugsme un nodarbinātība" 6.1.1. specifiskā atbalsta mērķa "Palielināt lielo ostu drošības līmeni un uzlabot transporta tīkla mobilitāti" īstenošanas noteikumi" izdoti saskaņā ar Eiropas Savienības struktūrfondu un Kohēzijas fonda 2014.–2020. gada plānošanas perioda vadības likuma 20. panta </w:t>
            </w:r>
            <w:r w:rsidR="00000000" w:rsidRPr="00000000" w:rsidDel="00000000">
              <w:rPr>
                <w:u w:val="single"/>
                <w:rtl w:val="0"/>
              </w:rPr>
              <w:t xml:space="preserve">6. un </w:t>
            </w:r>
            <w:r w:rsidR="00000000" w:rsidRPr="00000000" w:rsidDel="00000000">
              <w:rPr>
                <w:rtl w:val="0"/>
              </w:rPr>
              <w:t xml:space="preserve">13. punktu, lūdzam papildināt anotācijas 1.1. sadaļas apakšsadaļu "Apraksts" ar norādi arī uz minēta likuma 20. panta </w:t>
            </w:r>
            <w:r w:rsidR="00000000" w:rsidRPr="00000000" w:rsidDel="00000000">
              <w:rPr>
                <w:u w:val="single"/>
                <w:rtl w:val="0"/>
              </w:rPr>
              <w:t xml:space="preserve">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projekts, kuram ir paredzēts novirzīt papildu finansējumu, ir tāds, kuram piemērojami Ministru kabineta 2016. gada 24. maija noteikumu Nr. 319 "Darbības programmas "Izaugsme un nodarbinātība" 6.1.1. specifiskā atbalsta mērķa "Palielināt lielo ostu drošības līmeni un uzlabot transporta tīkla mobilitāti" īstenošanas noteikumi” 7.</w:t>
            </w:r>
            <w:r w:rsidR="00000000" w:rsidRPr="00000000" w:rsidDel="00000000">
              <w:rPr>
                <w:vertAlign w:val="superscript"/>
                <w:rtl w:val="0"/>
              </w:rPr>
              <w:t xml:space="preserve">1</w:t>
            </w:r>
            <w:r w:rsidR="00000000" w:rsidRPr="00000000" w:rsidDel="00000000">
              <w:rPr>
                <w:rtl w:val="0"/>
              </w:rPr>
              <w:t xml:space="preserve"> punkta nosacījumi. Vēršam uzmanību, ka jau uzsāktam projektam, kas atbilst 7.</w:t>
            </w:r>
            <w:r w:rsidR="00000000" w:rsidRPr="00000000" w:rsidDel="00000000">
              <w:rPr>
                <w:vertAlign w:val="superscript"/>
                <w:rtl w:val="0"/>
              </w:rPr>
              <w:t xml:space="preserve">1</w:t>
            </w:r>
            <w:r w:rsidR="00000000" w:rsidRPr="00000000" w:rsidDel="00000000">
              <w:rPr>
                <w:rtl w:val="0"/>
              </w:rPr>
              <w:t xml:space="preserve"> punkta nosacījumiem, papildu finansējumu piešķirt nav iespējams, jo tas neizpilda stimulējošās ietekmes nosacījumu. Papildu finansējumu ir iespējams piešķirt vienīgi tādiem projektiem, kas nav saistīti 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Nr.319  7.1 punkta nosacījumi nav attiecināmi uz Liepājas speciālās ekonomiskās zonas pārvaldes projektu Nr.6.1.1.0/17/I/004 "Karostas izgriežamā tilta atvairierīču projektēšana un būvniecība".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1.3. sadaļas apakšsadaļu "Risinājuma apraksts", aprakstot tur attiecīgās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1.3.sadaļu, norādot, kuros projektos tiks veikti grozījumi, un vai attiecīgie grozījumi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 proti, vai grozījumi ietekmē konkrētā projekta darbības veidu,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ar informāciju par Ventspils brīvostas pārvaldi un Liepājas speciālās ekonomiskās zonas pārvaldi kā finansējuma saņēmējiem un Satiksmes ministriju kā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7.1. sadaļu ar norādi uz Centrālo finanšu un līgumu aģentūru un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Ventspils brīvostas pārvaldes projektu finanšu atlikumu 219 422 euro apmērā  pārdalīt Liepājas speciālās ekonomiskās zonas pārvaldei.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izsekojamību par projektiem, starp kuriem finansējuma atlikums tiek pārdalīts, lūdzam izvērtēt iespēju Ministru kabineta sēdes protokollēmuma projekta 3. punktā norādīt konkrētus Ventspils brīvostas pārvaldes un Liepājas speciālās ekonomiskās zonas pārvaldes īstenoto projektu numurus un nosaukumus.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Ventspils brīvostas pārvaldes projektu Nr.6.1.1.0/17/I/001 "Pievadceļu attīstība Ventspils Brīvostas teritorijā esošiem termināļiem un industriālajām zonām" un Nr.6.1.1.0/17/003 "Ventspils brīvostas hidrotehnisko būvju pārbūve un atjaunošana" finanšu atlikumu 219 422 </w:t>
            </w:r>
            <w:r w:rsidR="00000000" w:rsidRPr="00000000" w:rsidDel="00000000">
              <w:rPr>
                <w:i w:val="1"/>
                <w:rtl w:val="0"/>
              </w:rPr>
              <w:t xml:space="preserve">euro</w:t>
            </w:r>
            <w:r w:rsidR="00000000" w:rsidRPr="00000000" w:rsidDel="00000000">
              <w:rPr>
                <w:rtl w:val="0"/>
              </w:rPr>
              <w:t xml:space="preserve"> apmērā  pārdalīt Liepājas speciālās ekonomiskās zonas pārvaldei projekta Nr.6.1.1.0/17/I/004 "Karostas kanāla un Ziemeļu vārtu hidrotehnisko būvju atjaunošana"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tiek konstatēts, ka ir pārkāptas šajos noteikumos noteiktās komercdarbības atbalsta kontroles normas, tostarp nosacījumi, kas izriet no </w:t>
            </w:r>
            <w:r w:rsidR="00000000" w:rsidRPr="00000000" w:rsidDel="00000000">
              <w:rPr>
                <w:rtl w:val="0"/>
              </w:rPr>
              <w:t xml:space="preserve">Regulas Nr. 651/2014</w:t>
            </w:r>
            <w:r w:rsidR="00000000" w:rsidRPr="00000000" w:rsidDel="00000000">
              <w:rPr>
                <w:rtl w:val="0"/>
              </w:rPr>
              <w:t xml:space="preserve">, sadarbības iestāde finansējuma saņēmējam uzliek par pienākumu atmaksāt sadarbības iestādei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noteikumu 37. punktu izteikt, piemēram, šādā redakcijā: "Ja tiek pārkāpti Komisijas regulas Nr. 651/2014 nosacījumi, komercdarbības atbalsta saņēmējam ir pienākums atmaksāt komercdarbības atbalsta sniedzējam visu projekta ietvaros saņemto nelikumīgo komercdarbības atbalstu kopā ar procentiem no līdzekļiem, kas ir brīvi no komercdarbības atbalsta, atbilstoši Komercdarbības atbalsta kontroles likuma IV vai V nodaļas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ir  nodrošināt  finanšu atlikuma 219 422 euro apmērā pārdali Liepājas speciālās ekonomiskās zonas pārvaldes projektam Nr.6.1.1.0/17/I/004 "“Karostas kanāla un Ziemeļu vārtu hidrotehnisko būvju atjaunošana”, kas nav kvalificējams kā komercdarbības atbalsta , un uz to netiek  piemēroti MK noteikumu 7</w:t>
            </w:r>
            <w:r w:rsidR="00000000" w:rsidRPr="00000000" w:rsidDel="00000000">
              <w:rPr>
                <w:vertAlign w:val="superscript"/>
                <w:rtl w:val="0"/>
              </w:rPr>
              <w:t xml:space="preserve">.1 </w:t>
            </w:r>
            <w:r w:rsidR="00000000" w:rsidRPr="00000000" w:rsidDel="00000000">
              <w:rPr>
                <w:rtl w:val="0"/>
              </w:rPr>
              <w:t xml:space="preserve">punkta nosacījumi, 37.punkta redakcija netiek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tiek konstatēts, ka ir pārkāptas šajos noteikumos noteiktās komercdarbības atbalsta kontroles normas, tostarp nosacījumi, kas izriet no </w:t>
            </w:r>
            <w:r w:rsidR="00000000" w:rsidRPr="00000000" w:rsidDel="00000000">
              <w:rPr>
                <w:rtl w:val="0"/>
              </w:rPr>
              <w:t xml:space="preserve">Regulas Nr. 651/2014</w:t>
            </w:r>
            <w:r w:rsidR="00000000" w:rsidRPr="00000000" w:rsidDel="00000000">
              <w:rPr>
                <w:rtl w:val="0"/>
              </w:rPr>
              <w:t xml:space="preserve">, sadarbības iestāde finansējuma saņēmējam uzliek par pienākumu atmaksāt sadarbības iestādei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23-TA-2703</w:t>
    </w:r>
    <w:r>
      <w:br/>
    </w:r>
    <w:r w:rsidR="00000000" w:rsidRPr="00000000" w:rsidDel="00000000">
      <w:rPr>
        <w:rtl w:val="0"/>
      </w:rPr>
      <w:t xml:space="preserve">06.12.2023. 15.17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23-TA-2703</w:t>
    </w:r>
    <w:r>
      <w:br/>
    </w:r>
    <w:r w:rsidR="00000000" w:rsidRPr="00000000" w:rsidDel="00000000">
      <w:rPr>
        <w:rtl w:val="0"/>
      </w:rPr>
      <w:t xml:space="preserve">06.12.2023. 15.17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Izziņa_23-TA-2703.docx</dc:title>
</cp:coreProperties>
</file>

<file path=docProps/custom.xml><?xml version="1.0" encoding="utf-8"?>
<Properties xmlns="http://schemas.openxmlformats.org/officeDocument/2006/custom-properties" xmlns:vt="http://schemas.openxmlformats.org/officeDocument/2006/docPropsVTypes"/>
</file>