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26-TA-209: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2025. gada 1. jūlija noteikumos Nr. 407 "Eiropas Savienības kohēzijas politikas programmas 2021.–2027. gadam 6.1.1. specifiskā atbalsta mērķa "Pārejas uz klimatneitralitāti radīto ekonomisko, sociālo un vides seku mazināšana visvairāk skartajos reģionos" 6.1.1.1. pasākuma "Atteikšanās no kūdras izmantošanas enerģētikā" trešās projektu iesniegumu atlases kārtas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(04.07.2025.)</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06.03.2026. 10:55</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anotācijas 1.3. sadaļu papildināt ar detālāku skaidrojumu par nepieciešamību projektu īstenošanas termiņa pagarinājumam līdz 2030. gada 31. decembrim, norādot konkrētus iemeslus un apstākļus, kuru dēļ projekta izpilde nav nodrošināma sākotnēji noteiktajā termiņā- līdz 2029. gada beigām.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skaidrot vai un kā konkrētais termiņa pagarinājums ietekmēs sākotnēji plānotās budžeta prognozes, vai ir veikts šādas ietekmes izvērtējums.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attiecīgi papildināta. Vienlaikus skaidrojam, ka termiņa pagarinājums nepieciešams, ņemot vērā purvu revitalizācijas projektu īstenošanas specifiku un plānoto darbību sarežģītību, jo purvu atjaunošana ir viena no tehnoloģiski sarežģītākajām ekosistēmu atjaunošanas darbībām.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paredzētās darbības, piemēram, purvu hidroloģiskā režīma atjaunošana, ūdensnoteces regulējošo būvju izveide vai pārbūve, kā arī teritoriju sagatavošana un meža ieaudzēšana, ir saistītas ar būtiskiem sezonāliem ierobežojumiem. Darbu izpildi ietekmē dabas aizsardzības prasības, tostarp ierobežojumi koku ciršanai putnu ligzdošanas periodā, kā arī hidroloģiskie un klimatiskie apstākļi purvu teritorijās, kas noteiktos periodos būtiski ierobežo būvdarbu veikšanas iespējas. Līdz ar to projektu īstenošana praktiski iespējama tikai noteiktos gada periodos, kas pagarina kopējo darbu izpildes laiku.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projektu sagatavošanas un īstenošanas procesā nepieciešama detalizēta teritoriju izpēte, tehnisko risinājumu izstrāde un saskaņošana ar iesaistītajām institūcijām, kā arī dažādu vides aizsardzības prasību ievērošana. Ņemot vērā minētos apstākļus, viena gada termiņa pagarinājums ir nepieciešams, lai nodrošinātu kvalitatīvu projektu īstenošanu un plānoto rezultātu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6.1.1.1. pasākuma trešajai kārtai plānotās projekta budžeta prognozes daļēji precizējas sadalījumā pa gadiem, ievērojot pagarinājumu, vienlaikus šobrīd tiek pārredzēta deklarējamā 2026.gada TPF mērķa izpilde.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projekta anotācijas 1.3. sadaļas izriet, ka ņemot vērā, ka pasākuma ietvaros </w:t>
            </w:r>
            <w:r w:rsidR="00000000" w:rsidRPr="00000000" w:rsidDel="00000000">
              <w:rPr>
                <w:b w:val="1"/>
                <w:rtl w:val="0"/>
              </w:rPr>
              <w:t xml:space="preserve">tiek īstenota revitalizācija, nevis rekultivācija normatīvo aktu izpratnē,</w:t>
            </w:r>
            <w:r w:rsidR="00000000" w:rsidRPr="00000000" w:rsidDel="00000000">
              <w:rPr>
                <w:rtl w:val="0"/>
              </w:rPr>
              <w:t xml:space="preserve"> projekta iesniedzējam papildus jāiesniedz sertificēta dabas (sugu un biotopu) eksperta atzinums vai jāatsaucas uz dabas aizsardzības plānā (ja attiecināms) ietverto informāciju, kas pamato papildu aktīvu revitalizācijas pasākumu nepieciešamību purva un ar to saistīto ekosistēmu atjaunošanai. Tā kā šīs atlases ietvaros akciju sabiedrība "Latvijas valsts meži" jau ir iesnieguši projekta iesniegumu, tad lūdzam skaidrot vai minētais pienākums tika ietverts nolikumā, ko plānots grozīts un vai par to ir informēts projekta iesniedzējs.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tā kā noteikumu projekta mērķis ir precizēt pasākuma trešās atlases kārtas sasniedzamo rezultāta rādītāju, projekta īstenošanas termiņu un attiecināmo izmaksu nosacījumus, kā arī principa “piesārņotājs maksā” piemērošanas izvērtēšanu un ievērošanu tāpat arī pagarināts projekta īstenošanas termiņš, aicinām precizēt noteikumu projekta anotācijas 2.1. apakšsadaļā “Sabiedrības grupas, kuras tiesiskais regulējums ietekmē vai varētu ietekmēt” ietverto teikumu, ka būs nepieciešams veikt tehniskus grozījumus pasākuma trešās atlases kārtas nolikumā, jo grozījumi nav tehniski.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6.1.1.1. pasākuma trešās kārtas atlases nolikumā jau ir paredzēta prasība par pamatojumu revitalizācijas pasākumu nepieciešamībai. Tajā noteikts, ka projekta iesniedzējam jāiesniedz sugu un biotopu aizsardzības jomā sertificēta eksperta atzinums vai pamatojums no dabas aizsardzības plāna, vai arī apliecinājums, ka attiecīgais dokuments tiks iesniegts pirms konkrēto darbību īstenošanas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šī prasība jau bija zināma projekta iesniedzējam atlases nolikuma ietvaros, un projekta iesniedzējs par to ir informēts.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papildināts, ka noteikumu projektā ietvertais precizējums nerada jaunas prasības projekta iesniedzējam, bet precizē regulējumu normatīvajā līmenī, lai nodrošinātu skaidru pamatojumu plānoto ekosistēmu atjaunošanas darbību nepieciešamībai.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anotāciju papildināt ar informāciju par grozījumu ietekmi uz projekta iesniedzēju, tas ir akciju sabiedrību "Latvijas valsts meži".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papildināta anotācijas 2. sadaļa ar informāciju par ietekmi uz 6.1.1.1. pasākuma trešās kārtas ietvaros  noteikto projekta iesniedzēju (A/S “Latvijas valsts meži” (turpmāk – LVM)).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skaidrojam, ka grozījumu projekts ir saskaņots ar LVM.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 projekta iesnieguma un projekta īstenošanu pamatojošās dokumentācijas sagatavošanas izmaksas (izņemot projekta iesnieguma veidlapas aizpildīšanas izmaksas), kas tieši saistītas ar projektā plānotajām darbībām, nepārsniedzot 15 procentus no projekta kopējām attiecināmajām izmaksām: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MK noteikumos iekļauto izmaksu procentuālo ierobežojumu viennozīmīgu un saprotamu interpretāciju un piemērošanu visām iesaistītajām pusēm, lūdzam izvērtēt nepieciešamību papildināt 24.1.; 24.2.4.; 2.4.9.apakšpunktu un 26. punktu ar nosacījumu, ka procentuālais ierobežojums tiek aprēķināts attiecībā pret </w:t>
            </w:r>
            <w:r w:rsidR="00000000" w:rsidRPr="00000000" w:rsidDel="00000000">
              <w:rPr>
                <w:b w:val="1"/>
                <w:rtl w:val="0"/>
              </w:rPr>
              <w:t xml:space="preserve">plānotajām</w:t>
            </w:r>
            <w:r w:rsidR="00000000" w:rsidRPr="00000000" w:rsidDel="00000000">
              <w:rPr>
                <w:rtl w:val="0"/>
              </w:rPr>
              <w:t xml:space="preserve"> projekta tiešajām attiecināmajām izmaksām un iekļaut anotācijā skaidrojumu: "</w:t>
            </w:r>
            <w:r w:rsidR="00000000" w:rsidRPr="00000000" w:rsidDel="00000000">
              <w:rPr>
                <w:i w:val="1"/>
                <w:rtl w:val="0"/>
              </w:rPr>
              <w:t xml:space="preserve">Lai nodrošinātu MK noteikumos iekļauto izmaksu procentuālo ierobežojumu viennozīmīgu un saprotamu interpretāciju un piemērošanu visām iesaistītajām pusēm, projektu apstiprinot, procentuālais ierobežojums tiek aprēķināts attiecībā pret projekta plānotajām izmaksām, taču projekta noslēguma budžeta kopsavilkums ir jākoriģē atbilstoši faktiskajai situācijai. Projekta īstenošanas periodā projekta budžeta izmaksu pozīcijas absolūtos skaitļos nesamazina gadījumā, ja projekta īstenošanas laikā rodas ietaupījums, bet projekta mērķi un rādītāji tiek sasniegti, kā arī, ja ticis piemērots līgumsods vai tiek konstatētas neatbilstoši veiktas izmaksas, kas nav saistītas ar procentuāli ierobežoto budžeta izmaksu pozīciju."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un anotācija attiecīgi papildināti.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 projekta iesnieguma un projekta īstenošanu pamatojošās dokumentācijas sagatavošanas izmaksas (izņemot projekta iesnieguma veidlapas aizpildīšanas izmaksas), kas tieši saistītas ar projektā plānotajām darbībām, nepārsniedzot 15 procentus no plānotajām projekta kopējām attiecināmajām izmaksām: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Sadarbības iestāde nodrošina komercdarbības atbalsta pārredzamības prasību izpildi atbilstoši regulas Nr.  </w:t>
            </w:r>
            <w:r w:rsidR="00000000" w:rsidRPr="00000000" w:rsidDel="00000000">
              <w:rPr>
                <w:rtl w:val="0"/>
              </w:rPr>
              <w:t xml:space="preserve">651/2014</w:t>
            </w:r>
            <w:r w:rsidR="00000000" w:rsidRPr="00000000" w:rsidDel="00000000">
              <w:rPr>
                <w:rtl w:val="0"/>
              </w:rPr>
              <w:t xml:space="preserve"> 9. panta 1. un 4. punktam un normatīvajam aktam par kārtību, kādā publicē informāciju par sniegto komercdarbības atbalstu un piešķir un anulē elektroniskās sistēmas lietošanas tiesības.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2025. gada 25. jūlijā ir stājušies spēkā grozījumi, ar kuriem tika grozīts Ministru kabineta 2016. gada 21. jūnija noteikumu Nr. 386 nosaukums uz "Kārtība, kādā publicē informāciju par sniegto komercdarbības atbalstu", lūdzam atbilstoši precizēt noteikumu 47. punktu, svītrojot vārdus: "</w:t>
            </w:r>
            <w:r w:rsidR="00000000" w:rsidRPr="00000000" w:rsidDel="00000000">
              <w:rPr>
                <w:i w:val="1"/>
                <w:rtl w:val="0"/>
              </w:rPr>
              <w:t xml:space="preserve">un piešķir un anulē elektroniskās sistēmas lietošanas tiesības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un anotācija attiecīgi papildināta.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Sadarbības iestāde nodrošina komercdarbības atbalsta pārredzamības prasību izpildi atbilstoši regulas Nr. </w:t>
            </w:r>
            <w:r w:rsidR="00000000" w:rsidRPr="00000000" w:rsidDel="00000000">
              <w:rPr>
                <w:rtl w:val="0"/>
              </w:rPr>
              <w:t xml:space="preserve">651/2014</w:t>
            </w:r>
            <w:r w:rsidR="00000000" w:rsidRPr="00000000" w:rsidDel="00000000">
              <w:rPr>
                <w:rtl w:val="0"/>
              </w:rPr>
              <w:t xml:space="preserve"> 9. panta 1. un 4. punktam un normatīvajam aktam par kārtību, kādā publicē informāciju par sniegto komercdarbības atbalstu.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26-TA-209</w:t>
    </w:r>
    <w:r>
      <w:br/>
    </w:r>
    <w:r w:rsidR="00000000" w:rsidRPr="00000000" w:rsidDel="00000000">
      <w:rPr>
        <w:rtl w:val="0"/>
      </w:rPr>
      <w:t xml:space="preserve">18.03.2026. 15.44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26-TA-209</w:t>
    </w:r>
    <w:r>
      <w:br/>
    </w:r>
    <w:r w:rsidR="00000000" w:rsidRPr="00000000" w:rsidDel="00000000">
      <w:rPr>
        <w:rtl w:val="0"/>
      </w:rPr>
      <w:t xml:space="preserve">18.03.2026. 15.44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Izziņa_26-TA-209.docx</dc:title>
</cp:coreProperties>
</file>

<file path=docProps/custom.xml><?xml version="1.0" encoding="utf-8"?>
<Properties xmlns="http://schemas.openxmlformats.org/officeDocument/2006/custom-properties" xmlns:vt="http://schemas.openxmlformats.org/officeDocument/2006/docPropsVTypes"/>
</file>