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24-TA-2983: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2015. gada 26. maija noteikumos Nr. 259 "Atbalsta piešķiršanas kārtība dalībai starptautiskās sadarbības programmās pētniecības un tehnoloģiju jomā"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(17.10.2024.)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13.1.1.1. projekta izpildē nodarbinātā personāla izmaksas – atalgojums, kā arī citi normatīvajos aktos noteiktie darba ņēmēja labā obligāti veicamie maksājumi, tai skaitā darba devēja valsts sociālās apdrošināšanas iemaksas. Projekta izpildē nodarbinātajam personālam ir noteiktas šādas atalgojuma likmes, neskaitot darba devēja valsts sociālās apdrošināšanas obligātās iemaksas: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(RTU - 18.12.2024.)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pret MK noteikumu Nr.259 13.1.1.1. apakšpunktā norādītajām maksimālajām stundas likmēm: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punktā atrunātās attiecināmās izmaksas Latvijas dalībniekiem Eiropas Savienības programmu projektos un konkrētās atalgojuma likmes – 30 eiro stundā zinātniskajam vadītājam, 24 eiro stundā galvenajam izpildītājam un 19 eiro stundā izpildītājam – ir neatbilstošas pašreizējai ekonomiskajai realitātei un neatbilst mūsdienu praksei pētniecības finansēšanā. Aicinām šo problēmjautājumu risināt pēc iespējas ātrāk.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Konkrēti, vēlamies izcelt nepieciešamību atcelt ierobežojumu, balstoties uz dažu Eiropas Savienības dalībvalstu piemēriem un pieredzēm: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Vācija, Somija, Zviedrija un Igaunija neparedz stingras maksimālās atalgojuma likmes zinātniskajos projektos. Tiek ievērotas elastīgas algu politikas, kas balstītas uz institūciju praksi, ļaujot piedāvāt konkurētspējīgu atalgojumu, kas atbilst tirgus realitātei.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Šāda elastība </w:t>
            </w:r>
            <w:r w:rsidR="00000000" w:rsidRPr="00000000" w:rsidDel="00000000">
              <w:rPr>
                <w:b w:val="1"/>
                <w:rtl w:val="0"/>
              </w:rPr>
              <w:t xml:space="preserve">veicina spēju piesaistīt un noturēt augsti kvalificētus profesionāļus</w:t>
            </w:r>
            <w:r w:rsidR="00000000" w:rsidRPr="00000000" w:rsidDel="00000000">
              <w:rPr>
                <w:rtl w:val="0"/>
              </w:rPr>
              <w:t xml:space="preserve">, kas ir kritiski zinātniskajai izcilībai un inovācijām. Latvijai jāievieš līdzīga pieeja, lai saglabātu konkurētspēju starptautiskos pētniecības konsorcijos.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Stingras algu robežas attur augsti kvalificētus ekspertus no darba izvēles Latvijas institūcijās vai dalības Latvijas vadītos konsorcijos, kāds ir Latvijas Mikročipu kompetences centrs, tādējādi apdraudot iespēju veidot starptautiski atzītas pētniecības komandas, piesaistīt ārējo finansējumu un veicināt inovācijas.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Uzskatām, ka Latvijas gadījumā ir jāņem vērā būtiskais inflācijas pieaugums (21,6%) kopš 2022. gada, lai nodrošinātu taisnīgu atalgojumu zinātnes kopienai. Esošās stundu likmes neatbilst reālajai ekonomiskajai situācijai valstī un, jo īpaši, zinātnē un inovācijās.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Tāpat, jāizceļ, ka ES ietvarprogrammas, piemēram, "Horizon Europe," uzsver, ka </w:t>
            </w:r>
            <w:r w:rsidR="00000000" w:rsidRPr="00000000" w:rsidDel="00000000">
              <w:rPr>
                <w:b w:val="1"/>
                <w:rtl w:val="0"/>
              </w:rPr>
              <w:t xml:space="preserve">atalgojuma likmes jānosaka, ievērojot institūciju politikas un nacionālos tirgus apstākļus</w:t>
            </w:r>
            <w:r w:rsidR="00000000" w:rsidRPr="00000000" w:rsidDel="00000000">
              <w:rPr>
                <w:rtl w:val="0"/>
              </w:rPr>
              <w:t xml:space="preserve">. Vācija, Igaunija un Somija cieši seko šiem principiem, nodrošinot efektīvu projektu vadību un izcilus rezultātus. </w:t>
            </w:r>
            <w:r w:rsidR="00000000" w:rsidRPr="00000000" w:rsidDel="00000000">
              <w:rPr>
                <w:b w:val="1"/>
                <w:rtl w:val="0"/>
              </w:rPr>
              <w:t xml:space="preserve">Stingri noteiktās maksimālās likmes Latvijā neatbilst šai labajai praksei</w:t>
            </w:r>
            <w:r w:rsidR="00000000" w:rsidRPr="00000000" w:rsidDel="00000000">
              <w:rPr>
                <w:rtl w:val="0"/>
              </w:rPr>
              <w:t xml:space="preserve">, radot nevajadzīgus šķēršļus starptautisko pētniecības projektu īstenošanā un ierobežojot ES finansējuma piesaistes iespējas.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Balstoties uz ES fondu personāla izmaksu aprēķinu, Latvijā ir zemākais finansējums uz 1 personu, ja to salīdzina ar Vāciju, Somiju, Zviedriju un Igauniju. Attiecīgi, tas rada risku, ka veiksmīgai Latvijas Mikročipu kompetences centra projekta ieviešanai, lai pārņemtu labāko pieejamo praksi, zināšanas un pieredzi, stingri noteiktas likmes, kas ir ievērojami zemākas kā Vācijā vai Zviedrijā, liegs piesaistīti labākos iespējamos speciālistus – gan zinātniekus, gan industrijas pārstāvjus.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ilustrētu iepriekšējo punktu, vēršam uzmanību uz ES fondu programmu noteikto aprēķina formulu, kas ir 9 618 EUR reizināti ar valsts koeficientu un šī summa tiek dalīta ar 18 darba dienām mēnesī jeb 9618 x koeficients / 18 dienas. Šādā gadījumā nonākam pie tā, ka Latvijas personāla summa ir 470 EUR, kamēr Igaunijā tā ir 528 EUR, Vācijā – 552 EUR, Zviedrijā – 618 EUR un Somijā – 633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uzskatām, ka, lai Latvija saglabātu konkurētspēju un stiprinātu savas pozīcijas zinātnes un inovāciju jomā, </w:t>
            </w:r>
            <w:r w:rsidR="00000000" w:rsidRPr="00000000" w:rsidDel="00000000">
              <w:rPr>
                <w:b w:val="1"/>
                <w:rtl w:val="0"/>
              </w:rPr>
              <w:t xml:space="preserve">nepieciešams atteikties no stingri noteiktām atalgojuma likmēm. Elastīga un tirgum atbilstoša finansēšanas pieeja, kā to īsteno Vācija, Igaunija, Somija un Zviedrija, ļautu piesaistīt augsti kvalificētus speciālistus, veicināt inovācijas un uzlabot ekonomiskos rezultātus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atkārtoti norāda, ka šādu RTU iebildumu neatbalstām, ņemot vērā, ka šis noteikumu grozījumu projekts tiek veikts pamatojoties uz Ministru kabineta 2024. gada 1. oktobra sēdes protokola Nr. 40 46. § protokollēmumu, bet RTU piedāvājums skar plašāku jautājumu loku. IZM norāda, ka 13.1.1.1. apakšpunkts attiecas ne tikai uz zinātniskajām institūcijām, bet arī uzņēmumiem, kas pretendē uz atbalstu un līdz ar to Latvijas Zinātnes padomes ieskatā RTU piedāvājums atcelt personāla izmaksu ierobežojumu nav īstenojams pašreizējā noteikumu ietvarā. Turklāt RTU iebildums skar arī komercdarbības atbalstu, līdz ar to pirms RTU piedāvāto grozījumu izstrādes vispirms ir nepieciešama ieinteresēto pušu (t.sk. VZIA, FM, EM u.c.) diskusija.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atkārtoti norāda,  lai nodrošinātu savlaicīgu publiskā līdzfinansējuma piešķiršanu Mikroshēmu kompetences centra projekta īstenošanai, IZM neatbalsta šo iebildumu.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13.1.1.1. projekta izpildē nodarbinātā personāla izmaksas – atalgojums, kā arī citi normatīvajos aktos noteiktie darba ņēmēja labā obligāti veicamie maksājumi, tai skaitā darba devēja valsts sociālās apdrošināšanas iemaksas. Projekta izpildē nodarbinātajam personālam ir noteiktas šādas atalgojuma likmes, neskaitot darba devēja valsts sociālās apdrošināšanas obligātās iemaksas: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13.1.1.1. projekta izpildē nodarbinātā personāla izmaksas – atalgojums, kā arī citi normatīvajos aktos noteiktie darba ņēmēja labā obligāti veicamie maksājumi, tai skaitā darba devēja valsts sociālās apdrošināšanas iemaksas. Projekta izpildē nodarbinātajam personālam ir noteiktas šādas atalgojuma likmes, neskaitot darba devēja valsts sociālās apdrošināšanas obligātās iemaksas: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(RTU - 09.12.2024.)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punktā atrunātās attiecināmās izmaksas Latvijas dalībniekiem Eiropas Savienības programmu projektos un konkrētās atalgojuma likmes – 30 eiro stundā zinātniskajam vadītājam, 24 eiro stundā galvenajam izpildītājam un 19 eiro stundā izpildītājam – ir neatbilstošas pašreizējai ekonomiskajai realitātei un neatbilst mūsdienu praksei pētniecības finansēšanā.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13.1.1.1.  apakšpunktā norādītajām maksimālajām stundas likmēm veidojas neatbilstība starptautiskajai praksei un zinātnes attīstības vajadzībām. Ne Eiropas ietvara programmu projektu, ne citu valsts budžeta vai ES struktūrfondu finansēto pētniecības projektu regulējumā nav norādītas konkrētas maksimālās atalgojuma likmes. Tā vietā tiek ievērotas zinātnisko institūciju pieņemtās darba samaksas kārtības, kas nodrošina elastību un atbilstību tirgus apstākļiem.  Vēršam uzmanību, ka ierobežojumi ar stingri noteiktām likmēm Rīgas Tehniskajai universitātei var traucēt konkurēt starptautiskā līmenī, piesaistot augstas kvalifikācijas speciālistus, kas ir būtiski zinātnes attīstībai un inovāciju sekmēšanai.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minēts Valsts zinātnisko institūtu asociācijas iebildumā- 06.02.2024 veicot iepriekšējos grozījumus Ministru kabineta 2015. gada 26. maija noteikumos Nr. 259 "Atbalsta piešķiršanas kārtība dalībai starptautiskās sadarbības programmās pētniecības un tehnoloģiju jomā jāpievērš uzmanība ekonomisko apstākļu būtiskajām izmaiņām. Kopš 2022. gada vidējā alga Latvijā ir palielinājusies par 19%, bet minimālā alga par 40%. Turklāt inflācija šajā laika posmā sasniedza 21.6%, būtiski palielinot dzīves dārdzību un atalgojuma prasības. Noteikumos minētās likmes ir zaudējušas savu aktualitāti un neatspoguļo darba tirgus realitāti. Nepiemēroti noteikumi varētu samazināt Latvijas institūciju konkurētspēju un vēlmi piedalīties starptautiskajos projektos.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Jāatzīst, ka ierobežojumi atalgojuma likmēm apdraud motivāciju pētniecības institūcijām un organizācijām iesaistīties starptautiskos pētniecības, inovāciju un tehnoloģiju attīstības projektos, samazinot iespējas piesaistīt ārvalstu finansējumu un stiprināt Latvijas zinātnes pozīcijas.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Zinātnes padomes skaidrojums, ka līdz šim daudzos gadījumos piemērotās likmes nesasniedz maksimālās, liecina par zinātnisko institūciju piesardzību. Taču elastīgas likmes ļautu nodrošināt konkurētspējīgāku un taisnīgāku atalgojumu nākotnē, īpaši pieaugošas inflācijas un algu pieauguma kontekstā. ES Ietvara programmu projektos ir noteikts princips, ka atalgojuma likmes jānosaka, ievērojot institūciju pieņemtās samaksas politikas, kas ļauj ņemt vērā tirgus realitāti.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grozīt MK noteikumu Nr.259 13.1.1.1. apakšpunktu, svītrojot konkrētās maksimālās stundas likmes 13.1.1.1.1; 13.1.1.1.2. un 13.1.1.1.3. punktos (30, 24, 19 eiro) un norādot, 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Atalgojuma likmes projekta ietvaros tiek noteiktas, balstoties uz projekta īstenotāja apstiprināto atalgojuma politiku un atlīdzības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Projekti, kas līdzfinansēti no ES programmām, jārealizē, ievērojot arī šo programmu nosacījumus. Šāds regulējums nodrošinās elastību, atbilstību ekonomiskajiem apstākļiem un veicinās Latvijas zinātnisko institūciju starptautisko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Šādu RTU piedāvāto grozījumu redakciju attiecībā uz atlīdzības griestiem ar šo noteikumu grozījumu projektu neatbalstām, ņemot vērā, ka šis noteikumu grozījumu projekts tiek veikts pamatojoties uz Ministru kabineta 2024. gada 1. oktobra sēdes protokola Nr. 40 46. § protokollēmumu un to, ka RTU piedāvājums skar plašāku jautājumu loku t.sk. komercdarbības atbalstu, kam vispirms ir nepieciešama ieinteresēto pušu (t.sk. VZIA, FM, EM u.c.) diskusija. Turklāt, lai nodrošinātu savlaicīgu publiskā līdzfinansējuma piešķiršanu Mikroshēmu kompetences centra projekta īstenošanai, IZM rekomendē atgriezties pie šī jautājuma 2025. gadā, pirms tam organizējot ieinteresēto pušu tikšanos, t.sk. pieaicinot EM un FM.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13.1.1.1. projekta izpildē nodarbinātā personāla izmaksas – atalgojums, kā arī citi normatīvajos aktos noteiktie darba ņēmēja labā obligāti veicamie maksājumi, tai skaitā darba devēja valsts sociālās apdrošināšanas iemaksas. Projekta izpildē nodarbinātajam personālam ir noteiktas šādas atalgojuma likmes, neskaitot darba devēja valsts sociālās apdrošināšanas obligātās iemaksas: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papildināt anotācijas 1.3. apakšsadaļu, pilnībā atklājot noteikumu projekta būtību. Vēršam uzmanību, ka sniegtie skaidrojumi nav pilnīgi, piemēram, nav skaidrots noteikumu projekta 1.2. apakšpunkts vai noteikumu projekta saistība ar Padomes 2023. gada 25. jūlija Regulu (ES) 2023/1782, ar kuru groza Regulu (ES) 2021/2085, ar ko izveido kopuzņēmumus pamatprogrammā “Apvārsnis Eiropa”, attiecībā uz kopuzņēmumu “Mikroshēmas” (turpmāk - regula 2023/1782).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skaidrots noteikumu projekta 1.2. apakšpunkts un precizēta anotācijas 5.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anotācijas 5. sadaļu un precizēt to, ņemot vērā, ka atbilstoši Ministru kabineta 2015. gada 26. maija noteikumu Nr. 259 "Atbalsta piešķiršanas kārtība dalībai starptautiskās sadarbības programmās pētniecības un tehnoloģiju jomā" (turpmāk - noteikumi Nr. 259) anotācijai ar noteikumu projektā grozījumiem pakļautajiem punktiem iepriekš ir ieviests arī Eiropas Komisijas 2014. gada 17. jūnija Regulas (ES) Nr. 651/2014, ar ko noteiktas atbalsta kategorijas atzīst par saderīgām ar iekšējo tirgu, piemērojot Līguma 107. un 108. pantu (turpmāk – regula Nr. 651/2014) 25. pants un 28. panta 2. punkta "a" apakšpunkts (noteikumu projekta 1.2. apakšpunkts (noteikumu Nr.259 14. punkts)). Attiecīgi lūdzam pārskatīt noteikumu projektu un izvērtēt, vai uz to attiecināmās, šī noteikumu projekta anotācijā nenorādītās (iepriekš ieviestās) Eiropas Savienības tiesību normas joprojām ir attiecināmas. Šādā gadījumā, iesakām papildināt anotācijas 5. sadaļu ar norādēm uz Eiropas Savienības tiesību normām un/vai norādīt, ka līdz šim ieviestās, no Eiropas Savienības tiesību normām  izrietošās prasības netiek mainītas vai ietekmētas.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izvērtēt regulas 2023/1782 ieviešanu noteikumos Nr.259 un pilnībā atspoguļot noteikumu projekta atbilstību Latvijas Republikas starptautiskajām saistībām, aizpildot anotācijas 5.4. apakšsadaļas 1. tabulu. Tabulas aizpildīšanā lūdzam ievērot Vadlīnijas tiesību akta projekta sākotnējās ietekmes novērtēšanai un novērtējuma ziņojuma sagatavošanai Vienotajā tiesību aktu izstrādes un saskaņošanas portālā.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5. sadaļa ar norādi, ka līdz šim ieviestās, no Eiropas Savienības tiesību normām  izrietošās prasības netiek mainītas vai ietekmētas.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13.1.1.1. projekta izpildē nodarbinātā personāla izmaksas – atalgojums, kā arī citi normatīvajos aktos noteiktie darba ņēmēja labā obligāti veicamie maksājumi, tai skaitā darba devēja valsts sociālās apdrošināšanas iemaksas. Projekta izpildē nodarbinātajam personālam ir noteiktas šādas atalgojuma likmes, neskaitot darba devēja valsts sociālās apdrošināšanas obligātās iemaksas: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(LU - 18.12.2024.)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Universitāte (LU) atbalsta RTU 09.12.2024. sniegtos iebildumus attiecībā uz maksimālo atalgojuma likmju svītrošanu 13.1.1.1.apakšpunktā, taču, lai nekavētu publiskā līdzfinansējuma piešķiršanu Mikroshēmu kompetences centra projektam, ir gatava piekrist izziņā sniegtajam IZM priekšlikumam par šo jautājumu rīkot atsevišķu diskusiju.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LU saskaņo sagatavoto noteikumu projektu ar nosacījumu, ka IZM jau 2025.gada janvārī organizē izziņā minēto ieinteresēto pušu tikšanos, pieaicinot gan RTU, LU un Valsts zinātnisko institūtu asociāciju, gan EM un FM, lai vienotos par labāko risinājumu atalgojuma likmju jautājumā. Vēršam uzmanību, ka nerisinot šo ierobežojošo atalgojuma likmju problēmu, LU un RTU pastāv grūtības Mikroshēmu kompetences centra projekta uzsākšanai un šī projekta vajadzībām atbilstošu augsti kvalificētu speciālistu piesaistei.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pēdējos gados pieredzēto augsto inflāciju, kas būtiski kāpinājusi patēriņu cenu līmeni, palielinājusi dzīves dārdzību un kāpinājusi atalgojuma prasības, 13.1.1.1.apakšpunktā norādītās atalgojuma likmes personālam, kas nodarbināti ES pētniecības, inovāciju, tehnoloģiju attīstības un demonstrācijas programmu projektos, vairs nav atbilstošas pašreizējai ekonomiskajai situācijai un pastāvošajai praksei pētniecības finansēšanā. Noteikumos noteiktie atalgojuma likmju ierobežojumi Latvijas zinātniskajām institūcijām rada grūtības konkurēt ar citām ES valstīm kvalificētu, spējīgu pētnieku un augsti kvalificētu speciālistu piesaistē, kas attiecīgi var rezultēties ar zemāku Latvijas konkurētspēju starptautiskajos zinātnes projektu konkursos un zemāku sniegumu inovāciju attīstībā.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ne citu Eiropas ietvara programmu projektu, ne valsts budžeta vai ES struktūrfondu finansēto pētniecības projektu regulējumā nav norādītas konkrētas maksimālās atalgojuma likmes. Tā vietā tiek ievērotas zinātnisko institūciju pieņemtās  darba samaksas kārtības, kas nodrošina elastību un atbilstību tirgus apstākļiem. LU gadījumā tiek piemērots LU padomē un LU Senātā apstiprinātais LU zinātniskā personāla atalgojuma noteikšanas nolikums un LU padomē apstiprinātais LU vispārējā personāla darba samaksas nolikums. Līdz šim no šo citu programmu un projektu uzraugošajām institūcijām nav bijuši iebildumi vai pārmetumi par neatbilstošu atalgojuma likmju plānošanu LU projektos.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vairumā gadījumu LU pētniecības projektos nodarbinātajiem noteiktais atalgojums iekļaujas MK noteikumos Nr.259 noteiktajās atalgojuma likmēs, taču pastāv gadījumi, kad ir nepieciešamība noteikt augstāku likmi, piem., lai piesaistītu augsta līmeņa atzītus pētniekus vai speciālistus no citām ES valstīm darbam Latvijā, lai nodrošinātu pievilcīgu piedāvājumu emigrācijā esošiem spējīgiem Latvijas pētniekiem un veicinātu to atgriešanos Latvijā, lai nodrošinātu Mikroshēmu kompetences centra projektam nepieciešamos augsti kvalificētos ekspertus pusvadītāju nozarē u.c. Šobrīd  MK noteikumos Nr.259 noteiktie atalgojuma limiti rada nopietnus ierobežojumus un apgrūtinājumus.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Šie atalgojuma limiti arī samazina jau esošo kvalificēto pētnieku motivāciju iesaistīties MK noteikumos Nr.259 minētajos ES pētniecības, inovāciju, tehnoloģiju attīstības un demonstrācijas programmu projektos, tā radot riskus šo projektu sekmīgai īstenošanai un kvalitatīvu rezultātu sasniegšanai. Piem., tenūrprofesoru atalgojums Latvijā ir noteikts augstāks par MK noteikumos Nr.259 noteikto limitu, līdz ar to pastāv grūtības tenūrprofesoru motivēšanai iesaistīties attiecīgo projektu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IZM pēc iespējas ātrāk uzsākt darbības, lai mazinātu šo atalgojuma likmju apgrūtinājumu.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ņem vērā LU piedāvāto, ka attiecībā uz 13.1.1.1. apakšpunktu nepieciešama atsevišķa diskusija ar ieinteresētajām pusēm. Tomēr IZM norāda, ka šādu LU priekšlikumu neatbalstām, ņemot vērā, ka minētais 13.1.1.1. apakšpunkts par atalgojuma likmēm attiecas ne tikai uz zinātniskajām institūcijām, bet arī uzņēmumiem, kas pretendē uz atbalstu un līdz ar to Latvijas Zinātnes padomes ieskatā RTU piedāvājums atcelt personāla izmaksu ierobežojumu nav īstenojams pašreizējā noteikumu ietvarā. Turklāt LU priekšlikums skar arī komercdarbības atbalstu.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13.1.1.1. projekta izpildē nodarbinātā personāla izmaksas – atalgojums, kā arī citi normatīvajos aktos noteiktie darba ņēmēja labā obligāti veicamie maksājumi, tai skaitā darba devēja valsts sociālās apdrošināšanas iemaksas. Projekta izpildē nodarbinātajam personālam ir noteiktas šādas atalgojuma likmes, neskaitot darba devēja valsts sociālās apdrošināšanas obligātās iemaksas: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24-TA-2983</w:t>
    </w:r>
    <w:r>
      <w:br/>
    </w:r>
    <w:r w:rsidR="00000000" w:rsidRPr="00000000" w:rsidDel="00000000">
      <w:rPr>
        <w:rtl w:val="0"/>
      </w:rPr>
      <w:t xml:space="preserve">24.01.2025. 14.29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24-TA-2983</w:t>
    </w:r>
    <w:r>
      <w:br/>
    </w:r>
    <w:r w:rsidR="00000000" w:rsidRPr="00000000" w:rsidDel="00000000">
      <w:rPr>
        <w:rtl w:val="0"/>
      </w:rPr>
      <w:t xml:space="preserve">24.01.2025. 14.29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Izziņa_24-TA-2983.docx</dc:title>
</cp:coreProperties>
</file>

<file path=docProps/custom.xml><?xml version="1.0" encoding="utf-8"?>
<Properties xmlns="http://schemas.openxmlformats.org/officeDocument/2006/custom-properties" xmlns:vt="http://schemas.openxmlformats.org/officeDocument/2006/docPropsVTypes"/>
</file>