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22-TA-1439: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jau ir 2022.gada maija otra puse, lūdzam precizēt MK rīkojuma projektu, norādot Veselības ministrijas padotības iestādēm papildu nepieciešamo valsts budžeta finansējumu no valsts budžeta programmas 02.00.00 “Līdzekļi neparedzētiem gadījumiem” </w:t>
            </w:r>
            <w:r w:rsidR="00000000" w:rsidRPr="00000000" w:rsidDel="00000000">
              <w:rPr>
                <w:u w:val="single"/>
                <w:rtl w:val="0"/>
              </w:rPr>
              <w:t xml:space="preserve">par vienādu laikposmu, t.i. vismaz līdz 30.04.2022.</w:t>
            </w:r>
            <w:r w:rsidR="00000000" w:rsidRPr="00000000" w:rsidDel="00000000">
              <w:rPr>
                <w:rtl w:val="0"/>
              </w:rPr>
              <w:t xml:space="preserve">, attiecīgi precizējot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pievienotas Veselības ministrijas un tās padotības iestāžu atskaites par virsstundu, kas saistītas ar Covid-19 jautājumu risināšanu, darbu 2022.gada aprīlī un attiecīgi precizēta anotācija un MK rīkojuma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tiešās valsts pārvaldes iestādes, kuras uzskaitītas rīkojuma projekta 1.2.-1.5. apakšpunktā pilda valsts funkcijas, tādēļ šīm iestādēm piešķirtais finansējums nav vērtējams komercdarbības atbalsta kontroles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anotāciajs 3.sadaļas 6.punkts ar attiecīgo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22-TA-1439</w:t>
    </w:r>
    <w:r>
      <w:br/>
    </w:r>
    <w:r w:rsidR="00000000" w:rsidRPr="00000000" w:rsidDel="00000000">
      <w:rPr>
        <w:rtl w:val="0"/>
      </w:rPr>
      <w:t xml:space="preserve">26.05.2022. 11.54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22-TA-1439</w:t>
    </w:r>
    <w:r>
      <w:br/>
    </w:r>
    <w:r w:rsidR="00000000" w:rsidRPr="00000000" w:rsidDel="00000000">
      <w:rPr>
        <w:rtl w:val="0"/>
      </w:rPr>
      <w:t xml:space="preserve">26.05.2022. 11.54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Izziņa_22-TA-1439.docx</dc:title>
</cp:coreProperties>
</file>

<file path=docProps/custom.xml><?xml version="1.0" encoding="utf-8"?>
<Properties xmlns="http://schemas.openxmlformats.org/officeDocument/2006/custom-properties" xmlns:vt="http://schemas.openxmlformats.org/officeDocument/2006/docPropsVTypes"/>
</file>