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EA174D" w:rsidRDefault="00EA174D" w:rsidP="00EA174D">
      <w:pPr>
        <w:spacing w:after="0" w:line="240" w:lineRule="auto"/>
      </w:pPr>
      <w:bookmarkStart w:id="0" w:name="_GoBack"/>
      <w:bookmarkEnd w:id="0"/>
    </w:p>
    <w:tbl>
      <w:tblPr>
        <w:tblW w:w="0" w:type="auto"/>
        <w:tblLook w:val="04A0" w:firstRow="1" w:lastRow="0" w:firstColumn="1" w:lastColumn="0" w:noHBand="0" w:noVBand="1"/>
      </w:tblPr>
      <w:tblGrid>
        <w:gridCol w:w="497"/>
        <w:gridCol w:w="1913"/>
        <w:gridCol w:w="20"/>
        <w:gridCol w:w="530"/>
        <w:gridCol w:w="24"/>
        <w:gridCol w:w="2219"/>
        <w:gridCol w:w="270"/>
      </w:tblGrid>
      <w:tr w:rsidR="00B93CDF" w:rsidTr="001F26EB">
        <w:trPr>
          <w:gridAfter w:val="1"/>
          <w:wAfter w:w="270" w:type="dxa"/>
        </w:trPr>
        <w:tc>
          <w:tcPr>
            <w:tcW w:w="2430" w:type="dxa"/>
            <w:gridSpan w:val="3"/>
            <w:hideMark/>
          </w:tcPr>
          <w:p w:rsidR="00EA174D" w:rsidRPr="00704433" w:rsidRDefault="009C4916" w:rsidP="00EA174D">
            <w:pPr>
              <w:spacing w:after="0" w:line="240" w:lineRule="auto"/>
              <w:rPr>
                <w:rFonts w:ascii="Times New Roman" w:hAnsi="Times New Roman" w:cs="Times New Roman"/>
              </w:rPr>
            </w:pPr>
            <w:r w:rsidRPr="00704433">
              <w:rPr>
                <w:rFonts w:ascii="Times New Roman" w:hAnsi="Times New Roman" w:cs="Times New Roman"/>
                <w:noProof/>
              </w:rPr>
              <w:t>15.04.2021</w:t>
            </w:r>
          </w:p>
        </w:tc>
        <w:tc>
          <w:tcPr>
            <w:tcW w:w="530" w:type="dxa"/>
            <w:hideMark/>
          </w:tcPr>
          <w:p w:rsidR="00EA174D" w:rsidRPr="00704433" w:rsidRDefault="009C4916" w:rsidP="00EA174D">
            <w:pPr>
              <w:spacing w:after="0" w:line="240" w:lineRule="auto"/>
              <w:rPr>
                <w:rFonts w:ascii="Times New Roman" w:hAnsi="Times New Roman" w:cs="Times New Roman"/>
              </w:rPr>
            </w:pPr>
            <w:r w:rsidRPr="00704433">
              <w:rPr>
                <w:rFonts w:ascii="Times New Roman" w:hAnsi="Times New Roman" w:cs="Times New Roman"/>
              </w:rPr>
              <w:t>Nr.</w:t>
            </w:r>
          </w:p>
        </w:tc>
        <w:tc>
          <w:tcPr>
            <w:tcW w:w="2243" w:type="dxa"/>
            <w:gridSpan w:val="2"/>
            <w:hideMark/>
          </w:tcPr>
          <w:p w:rsidR="00EA174D" w:rsidRPr="00704433" w:rsidRDefault="009C4916" w:rsidP="00EA174D">
            <w:pPr>
              <w:spacing w:after="0" w:line="240" w:lineRule="auto"/>
              <w:rPr>
                <w:rFonts w:ascii="Times New Roman" w:hAnsi="Times New Roman" w:cs="Times New Roman"/>
              </w:rPr>
            </w:pPr>
            <w:r w:rsidRPr="00704433">
              <w:rPr>
                <w:rFonts w:ascii="Times New Roman" w:hAnsi="Times New Roman" w:cs="Times New Roman"/>
                <w:noProof/>
              </w:rPr>
              <w:t>1-7.2/2021/1114-nd</w:t>
            </w:r>
          </w:p>
        </w:tc>
      </w:tr>
      <w:tr w:rsidR="00B93CDF" w:rsidTr="001F26EB">
        <w:tc>
          <w:tcPr>
            <w:tcW w:w="497" w:type="dxa"/>
          </w:tcPr>
          <w:p w:rsidR="00EA174D" w:rsidRPr="00704433" w:rsidRDefault="009C4916" w:rsidP="001F26EB">
            <w:pPr>
              <w:spacing w:after="0" w:line="240" w:lineRule="auto"/>
              <w:rPr>
                <w:rFonts w:ascii="Times New Roman" w:hAnsi="Times New Roman" w:cs="Times New Roman"/>
              </w:rPr>
            </w:pPr>
            <w:r w:rsidRPr="00704433">
              <w:rPr>
                <w:rFonts w:ascii="Times New Roman" w:hAnsi="Times New Roman" w:cs="Times New Roman"/>
              </w:rPr>
              <w:t>Uz</w:t>
            </w:r>
          </w:p>
        </w:tc>
        <w:tc>
          <w:tcPr>
            <w:tcW w:w="1913" w:type="dxa"/>
            <w:tcBorders>
              <w:top w:val="nil"/>
              <w:left w:val="nil"/>
              <w:right w:val="nil"/>
            </w:tcBorders>
            <w:hideMark/>
          </w:tcPr>
          <w:p w:rsidR="00EA174D" w:rsidRPr="00704433" w:rsidRDefault="009C4916" w:rsidP="001F26EB">
            <w:pPr>
              <w:spacing w:after="0" w:line="240" w:lineRule="auto"/>
              <w:rPr>
                <w:rFonts w:ascii="Times New Roman" w:hAnsi="Times New Roman" w:cs="Times New Roman"/>
              </w:rPr>
            </w:pPr>
            <w:r w:rsidRPr="00704433">
              <w:rPr>
                <w:rFonts w:ascii="Times New Roman" w:hAnsi="Times New Roman" w:cs="Times New Roman"/>
              </w:rPr>
              <w:t>06.04.2021.</w:t>
            </w:r>
          </w:p>
        </w:tc>
        <w:tc>
          <w:tcPr>
            <w:tcW w:w="574" w:type="dxa"/>
            <w:gridSpan w:val="3"/>
            <w:hideMark/>
          </w:tcPr>
          <w:p w:rsidR="00EA174D" w:rsidRPr="00704433" w:rsidRDefault="009C4916" w:rsidP="001F26EB">
            <w:pPr>
              <w:spacing w:after="0" w:line="240" w:lineRule="auto"/>
              <w:ind w:left="-110"/>
              <w:rPr>
                <w:rFonts w:ascii="Times New Roman" w:hAnsi="Times New Roman" w:cs="Times New Roman"/>
              </w:rPr>
            </w:pPr>
            <w:r w:rsidRPr="00704433">
              <w:rPr>
                <w:rFonts w:ascii="Times New Roman" w:hAnsi="Times New Roman" w:cs="Times New Roman"/>
              </w:rPr>
              <w:t xml:space="preserve">  Nr.</w:t>
            </w:r>
          </w:p>
        </w:tc>
        <w:tc>
          <w:tcPr>
            <w:tcW w:w="2489" w:type="dxa"/>
            <w:gridSpan w:val="2"/>
            <w:tcBorders>
              <w:top w:val="nil"/>
              <w:left w:val="nil"/>
              <w:right w:val="nil"/>
            </w:tcBorders>
          </w:tcPr>
          <w:p w:rsidR="00EA174D" w:rsidRPr="00704433" w:rsidRDefault="009C4916" w:rsidP="001F26EB">
            <w:pPr>
              <w:spacing w:after="0" w:line="240" w:lineRule="auto"/>
              <w:ind w:firstLine="29"/>
              <w:rPr>
                <w:rFonts w:ascii="Times New Roman" w:hAnsi="Times New Roman" w:cs="Times New Roman"/>
              </w:rPr>
            </w:pPr>
            <w:r w:rsidRPr="00704433">
              <w:rPr>
                <w:rFonts w:ascii="Times New Roman" w:eastAsiaTheme="minorHAnsi" w:hAnsi="Times New Roman" w:cs="Times New Roman"/>
                <w:lang w:eastAsia="en-US"/>
              </w:rPr>
              <w:t>3.3</w:t>
            </w:r>
            <w:r w:rsidRPr="00704433">
              <w:rPr>
                <w:rFonts w:ascii="Times New Roman" w:eastAsiaTheme="minorHAnsi" w:hAnsi="Times New Roman" w:cs="Times New Roman"/>
                <w:lang w:eastAsia="en-US"/>
              </w:rPr>
              <w:noBreakHyphen/>
              <w:t>8/2021/2642N</w:t>
            </w:r>
          </w:p>
        </w:tc>
      </w:tr>
      <w:tr w:rsidR="00B93CDF" w:rsidTr="001F26EB">
        <w:tc>
          <w:tcPr>
            <w:tcW w:w="497" w:type="dxa"/>
          </w:tcPr>
          <w:p w:rsidR="00EA174D" w:rsidRPr="00704433" w:rsidRDefault="009C4916" w:rsidP="001F26EB">
            <w:pPr>
              <w:spacing w:after="0" w:line="240" w:lineRule="auto"/>
              <w:rPr>
                <w:rFonts w:ascii="Times New Roman" w:hAnsi="Times New Roman" w:cs="Times New Roman"/>
              </w:rPr>
            </w:pPr>
            <w:r w:rsidRPr="00704433">
              <w:rPr>
                <w:rFonts w:ascii="Times New Roman" w:hAnsi="Times New Roman" w:cs="Times New Roman"/>
              </w:rPr>
              <w:t>Uz</w:t>
            </w:r>
          </w:p>
        </w:tc>
        <w:tc>
          <w:tcPr>
            <w:tcW w:w="1913" w:type="dxa"/>
            <w:tcBorders>
              <w:top w:val="nil"/>
              <w:left w:val="nil"/>
              <w:right w:val="nil"/>
            </w:tcBorders>
            <w:hideMark/>
          </w:tcPr>
          <w:p w:rsidR="00EA174D" w:rsidRPr="00704433" w:rsidRDefault="009C4916" w:rsidP="001F26EB">
            <w:pPr>
              <w:spacing w:after="0" w:line="240" w:lineRule="auto"/>
              <w:rPr>
                <w:rFonts w:ascii="Times New Roman" w:hAnsi="Times New Roman" w:cs="Times New Roman"/>
              </w:rPr>
            </w:pPr>
            <w:r w:rsidRPr="00704433">
              <w:rPr>
                <w:rFonts w:ascii="Times New Roman" w:hAnsi="Times New Roman" w:cs="Times New Roman"/>
              </w:rPr>
              <w:t>06.04.2021.</w:t>
            </w:r>
          </w:p>
        </w:tc>
        <w:tc>
          <w:tcPr>
            <w:tcW w:w="574" w:type="dxa"/>
            <w:gridSpan w:val="3"/>
            <w:hideMark/>
          </w:tcPr>
          <w:p w:rsidR="00EA174D" w:rsidRPr="00704433" w:rsidRDefault="009C4916" w:rsidP="001F26EB">
            <w:pPr>
              <w:spacing w:after="0" w:line="240" w:lineRule="auto"/>
              <w:ind w:left="-110"/>
              <w:rPr>
                <w:rFonts w:ascii="Times New Roman" w:hAnsi="Times New Roman" w:cs="Times New Roman"/>
              </w:rPr>
            </w:pPr>
            <w:r w:rsidRPr="00704433">
              <w:rPr>
                <w:rFonts w:ascii="Times New Roman" w:hAnsi="Times New Roman" w:cs="Times New Roman"/>
              </w:rPr>
              <w:t xml:space="preserve">  Nr.</w:t>
            </w:r>
          </w:p>
        </w:tc>
        <w:tc>
          <w:tcPr>
            <w:tcW w:w="2489" w:type="dxa"/>
            <w:gridSpan w:val="2"/>
            <w:tcBorders>
              <w:top w:val="nil"/>
              <w:left w:val="nil"/>
              <w:right w:val="nil"/>
            </w:tcBorders>
          </w:tcPr>
          <w:p w:rsidR="00EA174D" w:rsidRPr="00704433" w:rsidRDefault="009C4916" w:rsidP="001F26EB">
            <w:pPr>
              <w:spacing w:after="0" w:line="240" w:lineRule="auto"/>
              <w:ind w:firstLine="29"/>
              <w:rPr>
                <w:rFonts w:ascii="Times New Roman" w:hAnsi="Times New Roman" w:cs="Times New Roman"/>
              </w:rPr>
            </w:pPr>
            <w:r w:rsidRPr="00704433">
              <w:rPr>
                <w:rFonts w:ascii="Times New Roman" w:eastAsiaTheme="minorHAnsi" w:hAnsi="Times New Roman" w:cs="Times New Roman"/>
                <w:lang w:eastAsia="en-US"/>
              </w:rPr>
              <w:t>3.3</w:t>
            </w:r>
            <w:r w:rsidRPr="00704433">
              <w:rPr>
                <w:rFonts w:ascii="Times New Roman" w:eastAsiaTheme="minorHAnsi" w:hAnsi="Times New Roman" w:cs="Times New Roman"/>
                <w:lang w:eastAsia="en-US"/>
              </w:rPr>
              <w:noBreakHyphen/>
              <w:t>8/2021/2643N</w:t>
            </w:r>
          </w:p>
        </w:tc>
      </w:tr>
    </w:tbl>
    <w:p w:rsidR="00EA174D" w:rsidRPr="00704433" w:rsidRDefault="00EA174D" w:rsidP="00EA174D">
      <w:pPr>
        <w:spacing w:after="0" w:line="240" w:lineRule="auto"/>
        <w:jc w:val="right"/>
        <w:rPr>
          <w:rFonts w:ascii="Times New Roman" w:hAnsi="Times New Roman" w:cs="Times New Roman"/>
          <w:b/>
          <w:bCs/>
          <w:lang w:eastAsia="en-US"/>
        </w:rPr>
      </w:pPr>
    </w:p>
    <w:p w:rsidR="00EA174D" w:rsidRPr="00704433" w:rsidRDefault="009C4916" w:rsidP="00EA174D">
      <w:pPr>
        <w:spacing w:after="0" w:line="240" w:lineRule="auto"/>
        <w:jc w:val="right"/>
        <w:rPr>
          <w:rFonts w:ascii="Times New Roman" w:hAnsi="Times New Roman" w:cs="Times New Roman"/>
          <w:b/>
          <w:bCs/>
          <w:lang w:eastAsia="en-US"/>
        </w:rPr>
      </w:pPr>
      <w:r w:rsidRPr="00704433">
        <w:rPr>
          <w:rFonts w:ascii="Times New Roman" w:hAnsi="Times New Roman" w:cs="Times New Roman"/>
          <w:b/>
          <w:bCs/>
          <w:lang w:eastAsia="en-US"/>
        </w:rPr>
        <w:t>Ekonomikas ministrijai</w:t>
      </w:r>
    </w:p>
    <w:p w:rsidR="00EA174D" w:rsidRPr="00704433" w:rsidRDefault="009C4916" w:rsidP="00EA174D">
      <w:pPr>
        <w:spacing w:after="0" w:line="240" w:lineRule="auto"/>
        <w:jc w:val="right"/>
        <w:rPr>
          <w:rFonts w:ascii="Times New Roman" w:hAnsi="Times New Roman" w:cs="Times New Roman"/>
          <w:lang w:eastAsia="en-US"/>
        </w:rPr>
      </w:pPr>
      <w:hyperlink r:id="rId8" w:history="1">
        <w:r w:rsidRPr="00704433">
          <w:rPr>
            <w:rStyle w:val="Hyperlink"/>
            <w:rFonts w:ascii="Times New Roman" w:hAnsi="Times New Roman" w:cs="Times New Roman"/>
            <w:lang w:eastAsia="en-US"/>
          </w:rPr>
          <w:t>pasts@em.gov.lv</w:t>
        </w:r>
      </w:hyperlink>
    </w:p>
    <w:p w:rsidR="00EA174D" w:rsidRPr="00704433" w:rsidRDefault="00EA174D" w:rsidP="00EA174D">
      <w:pPr>
        <w:spacing w:after="0" w:line="240" w:lineRule="auto"/>
        <w:rPr>
          <w:rFonts w:ascii="Times New Roman" w:hAnsi="Times New Roman" w:cs="Times New Roman"/>
          <w:b/>
          <w:bCs/>
          <w:lang w:eastAsia="en-US"/>
        </w:rPr>
      </w:pPr>
    </w:p>
    <w:p w:rsidR="00EA174D" w:rsidRPr="00704433" w:rsidRDefault="009C4916" w:rsidP="00EA174D">
      <w:pPr>
        <w:spacing w:after="0" w:line="240" w:lineRule="auto"/>
        <w:rPr>
          <w:rFonts w:ascii="Times New Roman" w:hAnsi="Times New Roman" w:cs="Times New Roman"/>
          <w:b/>
          <w:bCs/>
          <w:lang w:eastAsia="en-US"/>
        </w:rPr>
      </w:pPr>
      <w:r w:rsidRPr="00704433">
        <w:rPr>
          <w:rFonts w:ascii="Times New Roman" w:hAnsi="Times New Roman" w:cs="Times New Roman"/>
          <w:b/>
          <w:bCs/>
          <w:lang w:eastAsia="en-US"/>
        </w:rPr>
        <w:t xml:space="preserve">Par Ministru kabineta </w:t>
      </w:r>
    </w:p>
    <w:p w:rsidR="00EA174D" w:rsidRPr="00704433" w:rsidRDefault="009C4916" w:rsidP="00EA174D">
      <w:pPr>
        <w:spacing w:after="0" w:line="240" w:lineRule="auto"/>
        <w:rPr>
          <w:rFonts w:ascii="Times New Roman" w:hAnsi="Times New Roman" w:cs="Times New Roman"/>
          <w:b/>
          <w:bCs/>
          <w:lang w:eastAsia="en-US"/>
        </w:rPr>
      </w:pPr>
      <w:r w:rsidRPr="00704433">
        <w:rPr>
          <w:rFonts w:ascii="Times New Roman" w:hAnsi="Times New Roman" w:cs="Times New Roman"/>
          <w:b/>
          <w:bCs/>
          <w:lang w:eastAsia="en-US"/>
        </w:rPr>
        <w:t>noteikumu projektiem</w:t>
      </w:r>
    </w:p>
    <w:p w:rsidR="00EA174D" w:rsidRPr="00704433" w:rsidRDefault="009C4916" w:rsidP="00EA174D">
      <w:pPr>
        <w:spacing w:after="0" w:line="240" w:lineRule="auto"/>
        <w:rPr>
          <w:rFonts w:ascii="Times New Roman" w:hAnsi="Times New Roman" w:cs="Times New Roman"/>
          <w:b/>
          <w:bCs/>
          <w:lang w:eastAsia="en-US"/>
        </w:rPr>
      </w:pPr>
      <w:r w:rsidRPr="00704433">
        <w:rPr>
          <w:rFonts w:ascii="Times New Roman" w:hAnsi="Times New Roman" w:cs="Times New Roman"/>
          <w:b/>
          <w:bCs/>
          <w:lang w:eastAsia="en-US"/>
        </w:rPr>
        <w:t xml:space="preserve">(VSS-37 un </w:t>
      </w:r>
      <w:r w:rsidRPr="00704433">
        <w:rPr>
          <w:rFonts w:ascii="Times New Roman" w:hAnsi="Times New Roman" w:cs="Times New Roman"/>
          <w:b/>
          <w:bCs/>
          <w:lang w:eastAsia="en-US"/>
        </w:rPr>
        <w:t>VSS-38)</w:t>
      </w:r>
    </w:p>
    <w:p w:rsidR="00EA174D" w:rsidRPr="00704433" w:rsidRDefault="00EA174D" w:rsidP="00EA174D">
      <w:pPr>
        <w:spacing w:after="0" w:line="240" w:lineRule="auto"/>
        <w:jc w:val="both"/>
        <w:rPr>
          <w:rFonts w:ascii="Times New Roman" w:hAnsi="Times New Roman" w:cs="Times New Roman"/>
          <w:lang w:eastAsia="en-US"/>
        </w:rPr>
      </w:pPr>
    </w:p>
    <w:p w:rsidR="00EA174D" w:rsidRPr="00704433" w:rsidRDefault="009C4916" w:rsidP="00EA174D">
      <w:pPr>
        <w:widowControl/>
        <w:suppressAutoHyphens w:val="0"/>
        <w:spacing w:after="0" w:line="240" w:lineRule="auto"/>
        <w:ind w:firstLine="709"/>
        <w:jc w:val="both"/>
        <w:rPr>
          <w:rFonts w:ascii="Times New Roman" w:eastAsiaTheme="minorHAnsi" w:hAnsi="Times New Roman" w:cs="Times New Roman"/>
          <w:lang w:eastAsia="en-US"/>
        </w:rPr>
      </w:pPr>
      <w:r w:rsidRPr="00704433">
        <w:rPr>
          <w:rFonts w:ascii="Times New Roman" w:eastAsiaTheme="minorHAnsi" w:hAnsi="Times New Roman" w:cs="Times New Roman"/>
          <w:lang w:eastAsia="en-US"/>
        </w:rPr>
        <w:t>Būvniecības valsts kontroles birojs (turpmāk – Birojs) 2021.gada 6.aprīlī un 9.aprīlī saņēma Ekonomikas ministrijas 2021.gada 6.aprīļa elektroniskā pasta vēstules Nr.3.3</w:t>
      </w:r>
      <w:r w:rsidRPr="00704433">
        <w:rPr>
          <w:rFonts w:ascii="Times New Roman" w:eastAsiaTheme="minorHAnsi" w:hAnsi="Times New Roman" w:cs="Times New Roman"/>
          <w:lang w:eastAsia="en-US"/>
        </w:rPr>
        <w:noBreakHyphen/>
        <w:t>8/2021/2642N un Nr.3.3</w:t>
      </w:r>
      <w:r w:rsidRPr="00704433">
        <w:rPr>
          <w:rFonts w:ascii="Times New Roman" w:eastAsiaTheme="minorHAnsi" w:hAnsi="Times New Roman" w:cs="Times New Roman"/>
          <w:lang w:eastAsia="en-US"/>
        </w:rPr>
        <w:noBreakHyphen/>
        <w:t xml:space="preserve">8/2021/2643N (Biroja </w:t>
      </w:r>
      <w:proofErr w:type="spellStart"/>
      <w:r w:rsidRPr="00704433">
        <w:rPr>
          <w:rFonts w:ascii="Times New Roman" w:eastAsiaTheme="minorHAnsi" w:hAnsi="Times New Roman" w:cs="Times New Roman"/>
          <w:lang w:eastAsia="en-US"/>
        </w:rPr>
        <w:t>reģ</w:t>
      </w:r>
      <w:proofErr w:type="spellEnd"/>
      <w:r w:rsidRPr="00704433">
        <w:rPr>
          <w:rFonts w:ascii="Times New Roman" w:eastAsiaTheme="minorHAnsi" w:hAnsi="Times New Roman" w:cs="Times New Roman"/>
          <w:lang w:eastAsia="en-US"/>
        </w:rPr>
        <w:t>. Nr.1-7.2/2021/2234-sd un Nr.</w:t>
      </w:r>
      <w:r w:rsidRPr="00704433">
        <w:rPr>
          <w:rFonts w:ascii="Times New Roman" w:eastAsiaTheme="minorHAnsi" w:hAnsi="Times New Roman" w:cs="Times New Roman"/>
          <w:lang w:eastAsia="en-US"/>
        </w:rPr>
        <w:t>1</w:t>
      </w:r>
      <w:r w:rsidRPr="00704433">
        <w:rPr>
          <w:rFonts w:ascii="Times New Roman" w:eastAsiaTheme="minorHAnsi" w:hAnsi="Times New Roman" w:cs="Times New Roman"/>
          <w:lang w:eastAsia="en-US"/>
        </w:rPr>
        <w:noBreakHyphen/>
        <w:t>7.2/2021/2291-sd), ar kurām Birojam saskaņošanai nosūtīti Ministru kabineta noteikumu projekti “Grozījumi Ministru kabineta 2020.gada 2.septembra noteikumos Nr.561 “</w:t>
      </w:r>
      <w:r w:rsidRPr="00704433">
        <w:rPr>
          <w:rFonts w:ascii="Times New Roman" w:eastAsiaTheme="minorHAnsi" w:hAnsi="Times New Roman" w:cs="Times New Roman"/>
          <w:shd w:val="clear" w:color="auto" w:fill="FFFFFF"/>
          <w:lang w:eastAsia="en-US"/>
        </w:rPr>
        <w:t>Noteikumi par elektroenerģijas ražošanu, uzraudzību un cenu noteikšanu, ražojot elektroen</w:t>
      </w:r>
      <w:r w:rsidRPr="00704433">
        <w:rPr>
          <w:rFonts w:ascii="Times New Roman" w:eastAsiaTheme="minorHAnsi" w:hAnsi="Times New Roman" w:cs="Times New Roman"/>
          <w:shd w:val="clear" w:color="auto" w:fill="FFFFFF"/>
          <w:lang w:eastAsia="en-US"/>
        </w:rPr>
        <w:t>erģiju koģenerācijā</w:t>
      </w:r>
      <w:r w:rsidRPr="00704433">
        <w:rPr>
          <w:rFonts w:ascii="Times New Roman" w:eastAsiaTheme="minorHAnsi" w:hAnsi="Times New Roman" w:cs="Times New Roman"/>
          <w:lang w:eastAsia="en-US"/>
        </w:rPr>
        <w:t xml:space="preserve">” (VSS-37, turpmāk – </w:t>
      </w:r>
      <w:bookmarkStart w:id="1" w:name="_Hlk69297910"/>
      <w:r w:rsidRPr="00704433">
        <w:rPr>
          <w:rFonts w:ascii="Times New Roman" w:eastAsiaTheme="minorHAnsi" w:hAnsi="Times New Roman" w:cs="Times New Roman"/>
          <w:lang w:eastAsia="en-US"/>
        </w:rPr>
        <w:t>Grozījumi noteikumos Nr.561</w:t>
      </w:r>
      <w:bookmarkEnd w:id="1"/>
      <w:r w:rsidRPr="00704433">
        <w:rPr>
          <w:rFonts w:ascii="Times New Roman" w:eastAsiaTheme="minorHAnsi" w:hAnsi="Times New Roman" w:cs="Times New Roman"/>
          <w:lang w:eastAsia="en-US"/>
        </w:rPr>
        <w:t>) un “Grozījumi Ministru kabineta 2020.gada 2.septembra noteikumos Nr.560 “</w:t>
      </w:r>
      <w:r w:rsidRPr="00704433">
        <w:rPr>
          <w:rFonts w:ascii="Times New Roman" w:hAnsi="Times New Roman" w:cs="Times New Roman"/>
          <w:shd w:val="clear" w:color="auto" w:fill="FFFFFF"/>
        </w:rPr>
        <w:t xml:space="preserve">Noteikumi par elektroenerģijas ražošanu, izmantojot atjaunojamos energoresursus, kā arī par cenu </w:t>
      </w:r>
      <w:r w:rsidRPr="00704433">
        <w:rPr>
          <w:rFonts w:ascii="Times New Roman" w:hAnsi="Times New Roman" w:cs="Times New Roman"/>
          <w:shd w:val="clear" w:color="auto" w:fill="FFFFFF"/>
        </w:rPr>
        <w:t>noteikšanas kārtību un uzraudzību</w:t>
      </w:r>
      <w:r w:rsidRPr="00704433">
        <w:rPr>
          <w:rFonts w:ascii="Times New Roman" w:eastAsiaTheme="minorHAnsi" w:hAnsi="Times New Roman" w:cs="Times New Roman"/>
          <w:lang w:eastAsia="en-US"/>
        </w:rPr>
        <w:t xml:space="preserve">” (VSS-38, turpmāk – Grozījumi noteikumos Nr.560), to anotācijas un izziņas.  </w:t>
      </w:r>
    </w:p>
    <w:p w:rsidR="00EA174D" w:rsidRPr="00704433" w:rsidRDefault="009C4916" w:rsidP="00EA174D">
      <w:pPr>
        <w:widowControl/>
        <w:suppressAutoHyphens w:val="0"/>
        <w:spacing w:after="0" w:line="240" w:lineRule="auto"/>
        <w:ind w:firstLine="709"/>
        <w:jc w:val="both"/>
        <w:rPr>
          <w:rFonts w:ascii="Times New Roman" w:eastAsiaTheme="minorHAnsi" w:hAnsi="Times New Roman" w:cs="Times New Roman"/>
          <w:lang w:eastAsia="en-US"/>
        </w:rPr>
      </w:pPr>
      <w:r w:rsidRPr="00704433">
        <w:rPr>
          <w:rFonts w:ascii="Times New Roman" w:eastAsiaTheme="minorHAnsi" w:hAnsi="Times New Roman" w:cs="Times New Roman"/>
          <w:lang w:eastAsia="en-US"/>
        </w:rPr>
        <w:t>Ņemot vērā augstāk minēto, Birojs sniedz sekojošu viedokli un priekšlikumus par Grozījumiem noteikumos Nr.560 un Grozījumiem noteikumos Nr.561:</w:t>
      </w:r>
    </w:p>
    <w:p w:rsidR="00EA174D" w:rsidRPr="00704433" w:rsidRDefault="009C4916" w:rsidP="00EA174D">
      <w:pPr>
        <w:widowControl/>
        <w:suppressAutoHyphens w:val="0"/>
        <w:spacing w:after="0" w:line="240" w:lineRule="auto"/>
        <w:ind w:firstLine="709"/>
        <w:jc w:val="both"/>
        <w:rPr>
          <w:rFonts w:ascii="Times New Roman" w:eastAsia="Lucida Sans Unicode" w:hAnsi="Times New Roman" w:cs="Times New Roman"/>
          <w:kern w:val="2"/>
          <w:lang w:eastAsia="hi-IN" w:bidi="hi-IN"/>
        </w:rPr>
      </w:pPr>
      <w:r w:rsidRPr="00704433">
        <w:rPr>
          <w:rFonts w:ascii="Times New Roman" w:eastAsia="Lucida Sans Unicode" w:hAnsi="Times New Roman" w:cs="Times New Roman"/>
          <w:kern w:val="2"/>
          <w:lang w:eastAsia="hi-IN" w:bidi="hi-IN"/>
        </w:rPr>
        <w:t>[1] Birojs lūdz papildināt abus grozījumu projektus ar grozījumu noteikumu Nr.560 un noteikumu Nr.561 48.punktā, papildinot šos punktus ar 48.9.apakšpunktu šādā redakcijā:</w:t>
      </w:r>
    </w:p>
    <w:p w:rsidR="00EA174D" w:rsidRPr="00704433" w:rsidRDefault="009C4916" w:rsidP="00EA174D">
      <w:pPr>
        <w:widowControl/>
        <w:suppressAutoHyphens w:val="0"/>
        <w:spacing w:after="0" w:line="240" w:lineRule="auto"/>
        <w:ind w:firstLine="709"/>
        <w:jc w:val="both"/>
        <w:rPr>
          <w:rFonts w:ascii="Times New Roman" w:eastAsia="Lucida Sans Unicode" w:hAnsi="Times New Roman" w:cs="Times New Roman"/>
          <w:i/>
          <w:iCs/>
          <w:kern w:val="2"/>
          <w:lang w:eastAsia="hi-IN" w:bidi="hi-IN"/>
        </w:rPr>
      </w:pPr>
      <w:r w:rsidRPr="00704433">
        <w:rPr>
          <w:rFonts w:ascii="Times New Roman" w:eastAsia="Lucida Sans Unicode" w:hAnsi="Times New Roman" w:cs="Times New Roman"/>
          <w:i/>
          <w:iCs/>
          <w:kern w:val="2"/>
          <w:lang w:eastAsia="hi-IN" w:bidi="hi-IN"/>
        </w:rPr>
        <w:t>“48.9. konstatē, ka komersants ir zaudējis elektrostacijas īpašuma vai lietojuma tie</w:t>
      </w:r>
      <w:r w:rsidRPr="00704433">
        <w:rPr>
          <w:rFonts w:ascii="Times New Roman" w:eastAsia="Lucida Sans Unicode" w:hAnsi="Times New Roman" w:cs="Times New Roman"/>
          <w:i/>
          <w:iCs/>
          <w:kern w:val="2"/>
          <w:lang w:eastAsia="hi-IN" w:bidi="hi-IN"/>
        </w:rPr>
        <w:t xml:space="preserve">sības (tā lietošanā vai īpašumā esošā elektrostacija ir pārdota, dāvināta vai kā citādi atsavināta, piemēram, piespiedu vai labprātīgā izsolē tiesas ceļā).” </w:t>
      </w:r>
    </w:p>
    <w:p w:rsidR="00EA174D" w:rsidRPr="00704433" w:rsidRDefault="009C4916" w:rsidP="00EA174D">
      <w:pPr>
        <w:widowControl/>
        <w:suppressAutoHyphens w:val="0"/>
        <w:spacing w:after="0" w:line="240" w:lineRule="auto"/>
        <w:ind w:firstLine="709"/>
        <w:jc w:val="both"/>
        <w:rPr>
          <w:rFonts w:ascii="Times New Roman" w:eastAsiaTheme="minorHAnsi" w:hAnsi="Times New Roman" w:cs="Times New Roman"/>
          <w:lang w:eastAsia="en-US"/>
        </w:rPr>
      </w:pPr>
      <w:r w:rsidRPr="00704433">
        <w:rPr>
          <w:rFonts w:ascii="Times New Roman" w:eastAsia="Lucida Sans Unicode" w:hAnsi="Times New Roman" w:cs="Times New Roman"/>
          <w:kern w:val="2"/>
          <w:lang w:eastAsia="hi-IN" w:bidi="hi-IN"/>
        </w:rPr>
        <w:t>Šis regulējums ir nepieciešams, lai Birojam, pieņemot lēmumu par obligātā iepirkuma tiesību atcelš</w:t>
      </w:r>
      <w:r w:rsidRPr="00704433">
        <w:rPr>
          <w:rFonts w:ascii="Times New Roman" w:eastAsia="Lucida Sans Unicode" w:hAnsi="Times New Roman" w:cs="Times New Roman"/>
          <w:kern w:val="2"/>
          <w:lang w:eastAsia="hi-IN" w:bidi="hi-IN"/>
        </w:rPr>
        <w:t xml:space="preserve">anu, nebūtu vienlaikus jāizvērtē jautājums par zaudējumu atlīdzināšanu komersantam, kā arī nebūtu jāveic administratīvā akta izdošanas lietderības </w:t>
      </w:r>
      <w:proofErr w:type="spellStart"/>
      <w:r w:rsidRPr="00704433">
        <w:rPr>
          <w:rFonts w:ascii="Times New Roman" w:eastAsia="Lucida Sans Unicode" w:hAnsi="Times New Roman" w:cs="Times New Roman"/>
          <w:kern w:val="2"/>
          <w:lang w:eastAsia="hi-IN" w:bidi="hi-IN"/>
        </w:rPr>
        <w:t>izvērtējums</w:t>
      </w:r>
      <w:proofErr w:type="spellEnd"/>
      <w:r w:rsidRPr="00704433">
        <w:rPr>
          <w:rFonts w:ascii="Times New Roman" w:eastAsia="Lucida Sans Unicode" w:hAnsi="Times New Roman" w:cs="Times New Roman"/>
          <w:kern w:val="2"/>
          <w:lang w:eastAsia="hi-IN" w:bidi="hi-IN"/>
        </w:rPr>
        <w:t>, pamatojoties uz Administratīvā procesa likuma 65.panta otro daļu</w:t>
      </w:r>
      <w:r>
        <w:rPr>
          <w:rStyle w:val="FootnoteReference"/>
          <w:rFonts w:ascii="Times New Roman" w:eastAsia="Lucida Sans Unicode" w:hAnsi="Times New Roman" w:cs="Times New Roman"/>
          <w:kern w:val="2"/>
          <w:lang w:eastAsia="hi-IN" w:bidi="hi-IN"/>
        </w:rPr>
        <w:footnoteReference w:id="1"/>
      </w:r>
      <w:r w:rsidRPr="00704433">
        <w:rPr>
          <w:rFonts w:ascii="Times New Roman" w:eastAsia="Lucida Sans Unicode" w:hAnsi="Times New Roman" w:cs="Times New Roman"/>
          <w:kern w:val="2"/>
          <w:lang w:eastAsia="hi-IN" w:bidi="hi-IN"/>
        </w:rPr>
        <w:t>, 85.panta otrās daļas 4.punktu</w:t>
      </w:r>
      <w:r>
        <w:rPr>
          <w:rStyle w:val="FootnoteReference"/>
          <w:rFonts w:ascii="Times New Roman" w:eastAsia="Lucida Sans Unicode" w:hAnsi="Times New Roman" w:cs="Times New Roman"/>
          <w:kern w:val="2"/>
          <w:lang w:eastAsia="hi-IN" w:bidi="hi-IN"/>
        </w:rPr>
        <w:footnoteReference w:id="2"/>
      </w:r>
      <w:r w:rsidRPr="00704433">
        <w:rPr>
          <w:rFonts w:ascii="Times New Roman" w:eastAsia="Lucida Sans Unicode" w:hAnsi="Times New Roman" w:cs="Times New Roman"/>
          <w:kern w:val="2"/>
          <w:lang w:eastAsia="hi-IN" w:bidi="hi-IN"/>
        </w:rPr>
        <w:t xml:space="preserve"> un trešo daļu</w:t>
      </w:r>
      <w:r>
        <w:rPr>
          <w:rStyle w:val="FootnoteReference"/>
          <w:rFonts w:ascii="Times New Roman" w:eastAsia="Lucida Sans Unicode" w:hAnsi="Times New Roman" w:cs="Times New Roman"/>
          <w:kern w:val="2"/>
          <w:lang w:eastAsia="hi-IN" w:bidi="hi-IN"/>
        </w:rPr>
        <w:footnoteReference w:id="3"/>
      </w:r>
      <w:r w:rsidRPr="00704433">
        <w:rPr>
          <w:rFonts w:ascii="Times New Roman" w:eastAsia="Lucida Sans Unicode" w:hAnsi="Times New Roman" w:cs="Times New Roman"/>
          <w:kern w:val="2"/>
          <w:lang w:eastAsia="hi-IN" w:bidi="hi-IN"/>
        </w:rPr>
        <w:t xml:space="preserve">.    </w:t>
      </w:r>
    </w:p>
    <w:p w:rsidR="00EA174D" w:rsidRPr="00704433" w:rsidRDefault="009C4916" w:rsidP="00EA174D">
      <w:pPr>
        <w:widowControl/>
        <w:suppressAutoHyphens w:val="0"/>
        <w:spacing w:after="0" w:line="240" w:lineRule="auto"/>
        <w:ind w:firstLine="709"/>
        <w:jc w:val="both"/>
        <w:rPr>
          <w:rFonts w:ascii="Times New Roman" w:eastAsia="Lucida Sans Unicode" w:hAnsi="Times New Roman" w:cs="Times New Roman"/>
          <w:kern w:val="2"/>
          <w:lang w:eastAsia="hi-IN" w:bidi="hi-IN"/>
        </w:rPr>
      </w:pPr>
      <w:r w:rsidRPr="00704433">
        <w:rPr>
          <w:rFonts w:ascii="Times New Roman" w:eastAsia="Lucida Sans Unicode" w:hAnsi="Times New Roman" w:cs="Times New Roman"/>
          <w:kern w:val="2"/>
          <w:lang w:eastAsia="hi-IN" w:bidi="hi-IN"/>
        </w:rPr>
        <w:lastRenderedPageBreak/>
        <w:t xml:space="preserve">[2] Birojs lūdz papildināt Grozījumu noteikumos Nr.560 6.punktu un Grozījumu noteikumos Nr.561 4.punktu, nosakot noteikumu Nr.560 un noteikumu Nr.561 21.punktā, </w:t>
      </w:r>
      <w:r w:rsidRPr="00704433">
        <w:rPr>
          <w:rFonts w:ascii="Times New Roman" w:eastAsia="Lucida Sans Unicode" w:hAnsi="Times New Roman" w:cs="Times New Roman"/>
          <w:kern w:val="2"/>
          <w:u w:val="single"/>
          <w:lang w:eastAsia="hi-IN" w:bidi="hi-IN"/>
        </w:rPr>
        <w:t xml:space="preserve">vai elektrostacijas aprīkojamas ar elektroenerģijas ražotāja </w:t>
      </w:r>
      <w:r w:rsidRPr="00704433">
        <w:rPr>
          <w:rFonts w:ascii="Times New Roman" w:eastAsia="Lucida Sans Unicode" w:hAnsi="Times New Roman" w:cs="Times New Roman"/>
          <w:b/>
          <w:bCs/>
          <w:kern w:val="2"/>
          <w:u w:val="single"/>
          <w:lang w:eastAsia="hi-IN" w:bidi="hi-IN"/>
        </w:rPr>
        <w:t>īpašumā</w:t>
      </w:r>
      <w:r w:rsidRPr="00704433">
        <w:rPr>
          <w:rFonts w:ascii="Times New Roman" w:eastAsia="Lucida Sans Unicode" w:hAnsi="Times New Roman" w:cs="Times New Roman"/>
          <w:kern w:val="2"/>
          <w:u w:val="single"/>
          <w:lang w:eastAsia="hi-IN" w:bidi="hi-IN"/>
        </w:rPr>
        <w:t xml:space="preserve"> esošiem mēraparātiem vai </w:t>
      </w:r>
      <w:proofErr w:type="spellStart"/>
      <w:r w:rsidRPr="00704433">
        <w:rPr>
          <w:rFonts w:ascii="Times New Roman" w:eastAsia="Lucida Sans Unicode" w:hAnsi="Times New Roman" w:cs="Times New Roman"/>
          <w:kern w:val="2"/>
          <w:u w:val="single"/>
          <w:lang w:eastAsia="hi-IN" w:bidi="hi-IN"/>
        </w:rPr>
        <w:t>mērlīdzekļu</w:t>
      </w:r>
      <w:proofErr w:type="spellEnd"/>
      <w:r w:rsidRPr="00704433">
        <w:rPr>
          <w:rFonts w:ascii="Times New Roman" w:eastAsia="Lucida Sans Unicode" w:hAnsi="Times New Roman" w:cs="Times New Roman"/>
          <w:kern w:val="2"/>
          <w:u w:val="single"/>
          <w:lang w:eastAsia="hi-IN" w:bidi="hi-IN"/>
        </w:rPr>
        <w:t xml:space="preserve"> sistēmām</w:t>
      </w:r>
      <w:r w:rsidRPr="00704433">
        <w:rPr>
          <w:rFonts w:ascii="Times New Roman" w:eastAsia="Lucida Sans Unicode" w:hAnsi="Times New Roman" w:cs="Times New Roman"/>
          <w:kern w:val="2"/>
          <w:lang w:eastAsia="hi-IN" w:bidi="hi-IN"/>
        </w:rPr>
        <w:t xml:space="preserve">, jo praksē pastāv gadījumi, kuros elektrostacijās esošie mēraparāti vai </w:t>
      </w:r>
      <w:proofErr w:type="spellStart"/>
      <w:r w:rsidRPr="00704433">
        <w:rPr>
          <w:rFonts w:ascii="Times New Roman" w:eastAsia="Lucida Sans Unicode" w:hAnsi="Times New Roman" w:cs="Times New Roman"/>
          <w:kern w:val="2"/>
          <w:lang w:eastAsia="hi-IN" w:bidi="hi-IN"/>
        </w:rPr>
        <w:t>mērlīdzekļu</w:t>
      </w:r>
      <w:proofErr w:type="spellEnd"/>
      <w:r w:rsidRPr="00704433">
        <w:rPr>
          <w:rFonts w:ascii="Times New Roman" w:eastAsia="Lucida Sans Unicode" w:hAnsi="Times New Roman" w:cs="Times New Roman"/>
          <w:kern w:val="2"/>
          <w:lang w:eastAsia="hi-IN" w:bidi="hi-IN"/>
        </w:rPr>
        <w:t xml:space="preserve"> sistēmas nepieder elektroenerģijas ražotājam (piemēram, mēraparātus uzstādījis lietderīgās siltumenerģijas pircējs, vai </w:t>
      </w:r>
      <w:proofErr w:type="spellStart"/>
      <w:r w:rsidRPr="00704433">
        <w:rPr>
          <w:rFonts w:ascii="Times New Roman" w:eastAsia="Lucida Sans Unicode" w:hAnsi="Times New Roman" w:cs="Times New Roman"/>
          <w:kern w:val="2"/>
          <w:lang w:eastAsia="hi-IN" w:bidi="hi-IN"/>
        </w:rPr>
        <w:t>autos</w:t>
      </w:r>
      <w:r w:rsidRPr="00704433">
        <w:rPr>
          <w:rFonts w:ascii="Times New Roman" w:eastAsia="Lucida Sans Unicode" w:hAnsi="Times New Roman" w:cs="Times New Roman"/>
          <w:kern w:val="2"/>
          <w:lang w:eastAsia="hi-IN" w:bidi="hi-IN"/>
        </w:rPr>
        <w:t>vari</w:t>
      </w:r>
      <w:proofErr w:type="spellEnd"/>
      <w:r w:rsidRPr="00704433">
        <w:rPr>
          <w:rFonts w:ascii="Times New Roman" w:eastAsia="Lucida Sans Unicode" w:hAnsi="Times New Roman" w:cs="Times New Roman"/>
          <w:kern w:val="2"/>
          <w:lang w:eastAsia="hi-IN" w:bidi="hi-IN"/>
        </w:rPr>
        <w:t xml:space="preserve"> pieder blakus esošajam biogāzes ražošanai izmantoto izejvielu piegādātājam), vienlaikus tie atrodas elektrostacijas teritorijā un līdz ar to, komersantam ir iespēja tos uzrādīt birojam, veicot pārbaudi, un apgalvot, ka ar komersantam nepiederošiem mēr</w:t>
      </w:r>
      <w:r w:rsidRPr="00704433">
        <w:rPr>
          <w:rFonts w:ascii="Times New Roman" w:eastAsia="Lucida Sans Unicode" w:hAnsi="Times New Roman" w:cs="Times New Roman"/>
          <w:kern w:val="2"/>
          <w:lang w:eastAsia="hi-IN" w:bidi="hi-IN"/>
        </w:rPr>
        <w:t xml:space="preserve">aparātiem vai </w:t>
      </w:r>
      <w:proofErr w:type="spellStart"/>
      <w:r w:rsidRPr="00704433">
        <w:rPr>
          <w:rFonts w:ascii="Times New Roman" w:eastAsia="Lucida Sans Unicode" w:hAnsi="Times New Roman" w:cs="Times New Roman"/>
          <w:kern w:val="2"/>
          <w:lang w:eastAsia="hi-IN" w:bidi="hi-IN"/>
        </w:rPr>
        <w:t>mērlīdzekļu</w:t>
      </w:r>
      <w:proofErr w:type="spellEnd"/>
      <w:r w:rsidRPr="00704433">
        <w:rPr>
          <w:rFonts w:ascii="Times New Roman" w:eastAsia="Lucida Sans Unicode" w:hAnsi="Times New Roman" w:cs="Times New Roman"/>
          <w:kern w:val="2"/>
          <w:lang w:eastAsia="hi-IN" w:bidi="hi-IN"/>
        </w:rPr>
        <w:t xml:space="preserve"> sistēmu tiek veikta, piemēram, lietderīgi izmantotās siltumenerģijas uzskaite, lai gan patiesībā lietderīgi izmantotās siltumenerģijas uzskaitei nav uzstādīts mēraparāts vai </w:t>
      </w:r>
      <w:proofErr w:type="spellStart"/>
      <w:r w:rsidRPr="00704433">
        <w:rPr>
          <w:rFonts w:ascii="Times New Roman" w:eastAsia="Lucida Sans Unicode" w:hAnsi="Times New Roman" w:cs="Times New Roman"/>
          <w:kern w:val="2"/>
          <w:lang w:eastAsia="hi-IN" w:bidi="hi-IN"/>
        </w:rPr>
        <w:t>mērlīdzekļu</w:t>
      </w:r>
      <w:proofErr w:type="spellEnd"/>
      <w:r w:rsidRPr="00704433">
        <w:rPr>
          <w:rFonts w:ascii="Times New Roman" w:eastAsia="Lucida Sans Unicode" w:hAnsi="Times New Roman" w:cs="Times New Roman"/>
          <w:kern w:val="2"/>
          <w:lang w:eastAsia="hi-IN" w:bidi="hi-IN"/>
        </w:rPr>
        <w:t xml:space="preserve"> sistēma.</w:t>
      </w:r>
    </w:p>
    <w:p w:rsidR="00EA174D" w:rsidRPr="00704433" w:rsidRDefault="009C4916" w:rsidP="00EA174D">
      <w:pPr>
        <w:widowControl/>
        <w:suppressAutoHyphens w:val="0"/>
        <w:spacing w:after="0" w:line="240" w:lineRule="auto"/>
        <w:ind w:firstLine="709"/>
        <w:jc w:val="both"/>
        <w:rPr>
          <w:rFonts w:ascii="Times New Roman" w:eastAsia="Lucida Sans Unicode" w:hAnsi="Times New Roman" w:cs="Times New Roman"/>
          <w:kern w:val="2"/>
          <w:lang w:eastAsia="hi-IN" w:bidi="hi-IN"/>
        </w:rPr>
      </w:pPr>
      <w:r w:rsidRPr="00704433">
        <w:rPr>
          <w:rFonts w:ascii="Times New Roman" w:eastAsia="Lucida Sans Unicode" w:hAnsi="Times New Roman" w:cs="Times New Roman"/>
          <w:kern w:val="2"/>
          <w:lang w:eastAsia="hi-IN" w:bidi="hi-IN"/>
        </w:rPr>
        <w:t>Šis regulējums ir nepieciešams, jo,</w:t>
      </w:r>
      <w:r w:rsidRPr="00704433">
        <w:rPr>
          <w:rFonts w:ascii="Times New Roman" w:eastAsia="Lucida Sans Unicode" w:hAnsi="Times New Roman" w:cs="Times New Roman"/>
          <w:kern w:val="2"/>
          <w:lang w:eastAsia="hi-IN" w:bidi="hi-IN"/>
        </w:rPr>
        <w:t xml:space="preserve"> nenosakot minēto prasību par mēraparātu vai </w:t>
      </w:r>
      <w:proofErr w:type="spellStart"/>
      <w:r w:rsidRPr="00704433">
        <w:rPr>
          <w:rFonts w:ascii="Times New Roman" w:eastAsia="Lucida Sans Unicode" w:hAnsi="Times New Roman" w:cs="Times New Roman"/>
          <w:kern w:val="2"/>
          <w:lang w:eastAsia="hi-IN" w:bidi="hi-IN"/>
        </w:rPr>
        <w:t>mērlīdzekļu</w:t>
      </w:r>
      <w:proofErr w:type="spellEnd"/>
      <w:r w:rsidRPr="00704433">
        <w:rPr>
          <w:rFonts w:ascii="Times New Roman" w:eastAsia="Lucida Sans Unicode" w:hAnsi="Times New Roman" w:cs="Times New Roman"/>
          <w:kern w:val="2"/>
          <w:lang w:eastAsia="hi-IN" w:bidi="hi-IN"/>
        </w:rPr>
        <w:t xml:space="preserve"> sistēmas esamību elektroenerģijas ražotāja īpašumā, Birojs nevar, pamatojoties uz noteikumu Nr.560 un noteikumu Nr.561 48.5.apakšpunktu, atcelt komersantam obligātā iepirkuma tiesības, jo nav iespēja</w:t>
      </w:r>
      <w:r w:rsidRPr="00704433">
        <w:rPr>
          <w:rFonts w:ascii="Times New Roman" w:eastAsia="Lucida Sans Unicode" w:hAnsi="Times New Roman" w:cs="Times New Roman"/>
          <w:kern w:val="2"/>
          <w:lang w:eastAsia="hi-IN" w:bidi="hi-IN"/>
        </w:rPr>
        <w:t xml:space="preserve">ms pierādīt to, ka lietderīgi izmantotās siltumenerģijas uzskaitei nav uzstādīts mēraparāts vai </w:t>
      </w:r>
      <w:proofErr w:type="spellStart"/>
      <w:r w:rsidRPr="00704433">
        <w:rPr>
          <w:rFonts w:ascii="Times New Roman" w:eastAsia="Lucida Sans Unicode" w:hAnsi="Times New Roman" w:cs="Times New Roman"/>
          <w:kern w:val="2"/>
          <w:lang w:eastAsia="hi-IN" w:bidi="hi-IN"/>
        </w:rPr>
        <w:t>mērlīdzekļu</w:t>
      </w:r>
      <w:proofErr w:type="spellEnd"/>
      <w:r w:rsidRPr="00704433">
        <w:rPr>
          <w:rFonts w:ascii="Times New Roman" w:eastAsia="Lucida Sans Unicode" w:hAnsi="Times New Roman" w:cs="Times New Roman"/>
          <w:kern w:val="2"/>
          <w:lang w:eastAsia="hi-IN" w:bidi="hi-IN"/>
        </w:rPr>
        <w:t xml:space="preserve"> sistēma, ja elektrostacijā papildus elektroenerģijas ražotāja mēraparātam vai </w:t>
      </w:r>
      <w:proofErr w:type="spellStart"/>
      <w:r w:rsidRPr="00704433">
        <w:rPr>
          <w:rFonts w:ascii="Times New Roman" w:eastAsia="Lucida Sans Unicode" w:hAnsi="Times New Roman" w:cs="Times New Roman"/>
          <w:kern w:val="2"/>
          <w:lang w:eastAsia="hi-IN" w:bidi="hi-IN"/>
        </w:rPr>
        <w:t>mērlīdzekļu</w:t>
      </w:r>
      <w:proofErr w:type="spellEnd"/>
      <w:r w:rsidRPr="00704433">
        <w:rPr>
          <w:rFonts w:ascii="Times New Roman" w:eastAsia="Lucida Sans Unicode" w:hAnsi="Times New Roman" w:cs="Times New Roman"/>
          <w:kern w:val="2"/>
          <w:lang w:eastAsia="hi-IN" w:bidi="hi-IN"/>
        </w:rPr>
        <w:t xml:space="preserve"> sistēmai ir uzstādīts arī citam komersantam piederošs mēra</w:t>
      </w:r>
      <w:r w:rsidRPr="00704433">
        <w:rPr>
          <w:rFonts w:ascii="Times New Roman" w:eastAsia="Lucida Sans Unicode" w:hAnsi="Times New Roman" w:cs="Times New Roman"/>
          <w:kern w:val="2"/>
          <w:lang w:eastAsia="hi-IN" w:bidi="hi-IN"/>
        </w:rPr>
        <w:t xml:space="preserve">parāts vai </w:t>
      </w:r>
      <w:proofErr w:type="spellStart"/>
      <w:r w:rsidRPr="00704433">
        <w:rPr>
          <w:rFonts w:ascii="Times New Roman" w:eastAsia="Lucida Sans Unicode" w:hAnsi="Times New Roman" w:cs="Times New Roman"/>
          <w:kern w:val="2"/>
          <w:lang w:eastAsia="hi-IN" w:bidi="hi-IN"/>
        </w:rPr>
        <w:t>mērlīdzekļu</w:t>
      </w:r>
      <w:proofErr w:type="spellEnd"/>
      <w:r w:rsidRPr="00704433">
        <w:rPr>
          <w:rFonts w:ascii="Times New Roman" w:eastAsia="Lucida Sans Unicode" w:hAnsi="Times New Roman" w:cs="Times New Roman"/>
          <w:kern w:val="2"/>
          <w:lang w:eastAsia="hi-IN" w:bidi="hi-IN"/>
        </w:rPr>
        <w:t xml:space="preserve"> sistēma, kura rādījumi var būt atbilstoši tam, lai komersants varētu apgalvot, ka ar šiem mēraparātiem vai </w:t>
      </w:r>
      <w:proofErr w:type="spellStart"/>
      <w:r w:rsidRPr="00704433">
        <w:rPr>
          <w:rFonts w:ascii="Times New Roman" w:eastAsia="Lucida Sans Unicode" w:hAnsi="Times New Roman" w:cs="Times New Roman"/>
          <w:kern w:val="2"/>
          <w:lang w:eastAsia="hi-IN" w:bidi="hi-IN"/>
        </w:rPr>
        <w:t>mērlīdzekļu</w:t>
      </w:r>
      <w:proofErr w:type="spellEnd"/>
      <w:r w:rsidRPr="00704433">
        <w:rPr>
          <w:rFonts w:ascii="Times New Roman" w:eastAsia="Lucida Sans Unicode" w:hAnsi="Times New Roman" w:cs="Times New Roman"/>
          <w:kern w:val="2"/>
          <w:lang w:eastAsia="hi-IN" w:bidi="hi-IN"/>
        </w:rPr>
        <w:t xml:space="preserve"> sistēmu notiek lietderīgi izmantotās siltumenerģijas uzskaite.     </w:t>
      </w:r>
    </w:p>
    <w:p w:rsidR="00EA174D" w:rsidRPr="00704433" w:rsidRDefault="009C4916" w:rsidP="00EA174D">
      <w:pPr>
        <w:widowControl/>
        <w:suppressAutoHyphens w:val="0"/>
        <w:spacing w:after="0" w:line="240" w:lineRule="auto"/>
        <w:ind w:firstLine="709"/>
        <w:jc w:val="both"/>
        <w:rPr>
          <w:rFonts w:ascii="Times New Roman" w:eastAsia="Lucida Sans Unicode" w:hAnsi="Times New Roman" w:cs="Times New Roman"/>
          <w:kern w:val="2"/>
          <w:lang w:eastAsia="hi-IN" w:bidi="hi-IN"/>
        </w:rPr>
      </w:pPr>
      <w:r w:rsidRPr="00704433">
        <w:rPr>
          <w:rFonts w:ascii="Times New Roman" w:eastAsia="Lucida Sans Unicode" w:hAnsi="Times New Roman" w:cs="Times New Roman"/>
          <w:kern w:val="2"/>
          <w:lang w:eastAsia="hi-IN" w:bidi="hi-IN"/>
        </w:rPr>
        <w:t>[3] Birojs ierosina papildināt abu grozījumu p</w:t>
      </w:r>
      <w:r w:rsidRPr="00704433">
        <w:rPr>
          <w:rFonts w:ascii="Times New Roman" w:eastAsia="Lucida Sans Unicode" w:hAnsi="Times New Roman" w:cs="Times New Roman"/>
          <w:kern w:val="2"/>
          <w:lang w:eastAsia="hi-IN" w:bidi="hi-IN"/>
        </w:rPr>
        <w:t>rojektus ar grozījumu noteikumu Nr.560 un noteikumu Nr.561 21.6.apakšpunktā, izsakot šo apakšpunktu pēdējo teikumu šādā redakcijā:</w:t>
      </w:r>
    </w:p>
    <w:p w:rsidR="00EA174D" w:rsidRPr="00704433" w:rsidRDefault="009C4916" w:rsidP="00EA174D">
      <w:pPr>
        <w:widowControl/>
        <w:suppressAutoHyphens w:val="0"/>
        <w:spacing w:after="0" w:line="240" w:lineRule="auto"/>
        <w:ind w:firstLine="709"/>
        <w:jc w:val="both"/>
        <w:rPr>
          <w:rFonts w:ascii="Times New Roman" w:eastAsia="Lucida Sans Unicode" w:hAnsi="Times New Roman" w:cs="Times New Roman"/>
          <w:kern w:val="2"/>
          <w:lang w:eastAsia="hi-IN" w:bidi="hi-IN"/>
        </w:rPr>
      </w:pPr>
      <w:r w:rsidRPr="00704433">
        <w:rPr>
          <w:rFonts w:ascii="Times New Roman" w:eastAsia="Lucida Sans Unicode" w:hAnsi="Times New Roman" w:cs="Times New Roman"/>
          <w:kern w:val="2"/>
          <w:lang w:eastAsia="hi-IN" w:bidi="hi-IN"/>
        </w:rPr>
        <w:t xml:space="preserve">“21.6. Uzskaites dati tiek uzglabāti elektrostacijā uz vietas un uzrādāmi biroja pārstāvjiem pārbaudes veikšanas brīdī.” </w:t>
      </w:r>
    </w:p>
    <w:p w:rsidR="00EA174D" w:rsidRPr="00704433" w:rsidRDefault="009C4916" w:rsidP="00EA174D">
      <w:pPr>
        <w:widowControl/>
        <w:suppressAutoHyphens w:val="0"/>
        <w:spacing w:after="0" w:line="240" w:lineRule="auto"/>
        <w:ind w:firstLine="709"/>
        <w:jc w:val="both"/>
        <w:rPr>
          <w:rFonts w:ascii="Times New Roman" w:hAnsi="Times New Roman" w:cs="Times New Roman"/>
          <w:shd w:val="clear" w:color="auto" w:fill="FFFFFF"/>
        </w:rPr>
      </w:pPr>
      <w:r w:rsidRPr="00704433">
        <w:rPr>
          <w:rFonts w:ascii="Times New Roman" w:eastAsia="Lucida Sans Unicode" w:hAnsi="Times New Roman" w:cs="Times New Roman"/>
          <w:kern w:val="2"/>
          <w:lang w:eastAsia="hi-IN" w:bidi="hi-IN"/>
        </w:rPr>
        <w:t>Šis</w:t>
      </w:r>
      <w:r w:rsidRPr="00704433">
        <w:rPr>
          <w:rFonts w:ascii="Times New Roman" w:eastAsia="Lucida Sans Unicode" w:hAnsi="Times New Roman" w:cs="Times New Roman"/>
          <w:kern w:val="2"/>
          <w:lang w:eastAsia="hi-IN" w:bidi="hi-IN"/>
        </w:rPr>
        <w:t xml:space="preserve"> regulējums ir nepieciešams, jo </w:t>
      </w:r>
      <w:r w:rsidRPr="00704433">
        <w:rPr>
          <w:rFonts w:ascii="Times New Roman" w:hAnsi="Times New Roman" w:cs="Times New Roman"/>
          <w:shd w:val="clear" w:color="auto" w:fill="FFFFFF"/>
        </w:rPr>
        <w:t>praksē elektrostacijas pārbaudes laikā nereti komersanti apgalvo, ka uzskaite tiek veikta, tomēr nevar uzrādīt nekādu uzskaites dokumentāciju, šī dokumentācija tiek iesniegta pēc pārbaudes, un no tās ir redzams, ka dokumentā</w:t>
      </w:r>
      <w:r w:rsidRPr="00704433">
        <w:rPr>
          <w:rFonts w:ascii="Times New Roman" w:hAnsi="Times New Roman" w:cs="Times New Roman"/>
          <w:shd w:val="clear" w:color="auto" w:fill="FFFFFF"/>
        </w:rPr>
        <w:t xml:space="preserve">cija ir sagatavota, veicot tajā ierakstus atpakaļejošā kārtībā. Līdz ar to, šādos gadījumos Birojam nav pamata izteikt komersantam brīdinājumu par uzskaites neveikšanu. </w:t>
      </w:r>
    </w:p>
    <w:p w:rsidR="00EA174D" w:rsidRPr="00704433" w:rsidRDefault="009C4916" w:rsidP="00EA174D">
      <w:pPr>
        <w:widowControl/>
        <w:suppressAutoHyphens w:val="0"/>
        <w:spacing w:after="0" w:line="240" w:lineRule="auto"/>
        <w:ind w:firstLine="709"/>
        <w:jc w:val="both"/>
        <w:rPr>
          <w:rFonts w:ascii="Times New Roman" w:eastAsia="Lucida Sans Unicode" w:hAnsi="Times New Roman" w:cs="Times New Roman"/>
          <w:kern w:val="2"/>
          <w:lang w:eastAsia="hi-IN" w:bidi="hi-IN"/>
        </w:rPr>
      </w:pPr>
      <w:r w:rsidRPr="00704433">
        <w:rPr>
          <w:rFonts w:ascii="Times New Roman" w:eastAsia="Lucida Sans Unicode" w:hAnsi="Times New Roman" w:cs="Times New Roman"/>
          <w:kern w:val="2"/>
          <w:lang w:eastAsia="hi-IN" w:bidi="hi-IN"/>
        </w:rPr>
        <w:t>[4] Birojs lūdz izteikt noteikumu Nr.560 38.punkta trešo teikumu un noteikumu Nr.561 3</w:t>
      </w:r>
      <w:r w:rsidRPr="00704433">
        <w:rPr>
          <w:rFonts w:ascii="Times New Roman" w:eastAsia="Lucida Sans Unicode" w:hAnsi="Times New Roman" w:cs="Times New Roman"/>
          <w:kern w:val="2"/>
          <w:lang w:eastAsia="hi-IN" w:bidi="hi-IN"/>
        </w:rPr>
        <w:t>2.punkta trešo teikumu šādā redakcijā:</w:t>
      </w:r>
    </w:p>
    <w:p w:rsidR="00EA174D" w:rsidRPr="00704433" w:rsidRDefault="009C4916" w:rsidP="00EA174D">
      <w:pPr>
        <w:widowControl/>
        <w:suppressAutoHyphens w:val="0"/>
        <w:spacing w:after="0" w:line="240" w:lineRule="auto"/>
        <w:ind w:firstLine="709"/>
        <w:jc w:val="both"/>
        <w:rPr>
          <w:rFonts w:ascii="Times New Roman" w:hAnsi="Times New Roman" w:cs="Times New Roman"/>
          <w:shd w:val="clear" w:color="auto" w:fill="FFFFFF"/>
        </w:rPr>
      </w:pPr>
      <w:r w:rsidRPr="00704433">
        <w:rPr>
          <w:rFonts w:ascii="Times New Roman" w:eastAsia="Lucida Sans Unicode" w:hAnsi="Times New Roman" w:cs="Times New Roman"/>
          <w:kern w:val="2"/>
          <w:lang w:eastAsia="hi-IN" w:bidi="hi-IN"/>
        </w:rPr>
        <w:t>“</w:t>
      </w:r>
      <w:r w:rsidRPr="00704433">
        <w:rPr>
          <w:rFonts w:ascii="Times New Roman" w:hAnsi="Times New Roman" w:cs="Times New Roman"/>
          <w:shd w:val="clear" w:color="auto" w:fill="FFFFFF"/>
        </w:rPr>
        <w:t>Sistēmas operators pēc biroja pieprasījuma iesniedz datus par elektroenerģijas apjomu, kuru komersants nodevis tīklā un saņēmis no tīkla iepriekšējā gadā, ieskaitot datus par minētās elektroenerģijas apjomu tajos ele</w:t>
      </w:r>
      <w:r w:rsidRPr="00704433">
        <w:rPr>
          <w:rFonts w:ascii="Times New Roman" w:hAnsi="Times New Roman" w:cs="Times New Roman"/>
          <w:shd w:val="clear" w:color="auto" w:fill="FFFFFF"/>
        </w:rPr>
        <w:t xml:space="preserve">ktroenerģijas </w:t>
      </w:r>
      <w:proofErr w:type="spellStart"/>
      <w:r w:rsidRPr="00704433">
        <w:rPr>
          <w:rFonts w:ascii="Times New Roman" w:hAnsi="Times New Roman" w:cs="Times New Roman"/>
          <w:shd w:val="clear" w:color="auto" w:fill="FFFFFF"/>
        </w:rPr>
        <w:t>pieslēguma</w:t>
      </w:r>
      <w:proofErr w:type="spellEnd"/>
      <w:r w:rsidRPr="00704433">
        <w:rPr>
          <w:rFonts w:ascii="Times New Roman" w:hAnsi="Times New Roman" w:cs="Times New Roman"/>
          <w:shd w:val="clear" w:color="auto" w:fill="FFFFFF"/>
        </w:rPr>
        <w:t xml:space="preserve"> punktos, kas ir tieši vai netieši (pastarpināti) saistīti ar elektrostaciju un tās iekārtām un ierīcēm atbilstoši vienotā tehnoloģiskā cikla principam.</w:t>
      </w:r>
      <w:r w:rsidRPr="00704433">
        <w:rPr>
          <w:rFonts w:ascii="Times New Roman" w:eastAsia="Lucida Sans Unicode" w:hAnsi="Times New Roman" w:cs="Times New Roman"/>
          <w:kern w:val="2"/>
          <w:lang w:eastAsia="hi-IN" w:bidi="hi-IN"/>
        </w:rPr>
        <w:t>”</w:t>
      </w:r>
    </w:p>
    <w:p w:rsidR="00EA174D" w:rsidRPr="00704433" w:rsidRDefault="009C4916" w:rsidP="00EA174D">
      <w:pPr>
        <w:widowControl/>
        <w:suppressAutoHyphens w:val="0"/>
        <w:spacing w:after="0" w:line="240" w:lineRule="auto"/>
        <w:ind w:firstLine="709"/>
        <w:jc w:val="both"/>
        <w:rPr>
          <w:rFonts w:ascii="Times New Roman" w:hAnsi="Times New Roman" w:cs="Times New Roman"/>
          <w:shd w:val="clear" w:color="auto" w:fill="FFFFFF"/>
        </w:rPr>
      </w:pPr>
      <w:r w:rsidRPr="00704433">
        <w:rPr>
          <w:rFonts w:ascii="Times New Roman" w:hAnsi="Times New Roman" w:cs="Times New Roman"/>
          <w:shd w:val="clear" w:color="auto" w:fill="FFFFFF"/>
        </w:rPr>
        <w:t>Šis regulējums ir nepieciešams, lai Birojs varētu pārliecināties, vai komersan</w:t>
      </w:r>
      <w:r w:rsidRPr="00704433">
        <w:rPr>
          <w:rFonts w:ascii="Times New Roman" w:hAnsi="Times New Roman" w:cs="Times New Roman"/>
          <w:shd w:val="clear" w:color="auto" w:fill="FFFFFF"/>
        </w:rPr>
        <w:t xml:space="preserve">ts ir norādījis atbilstošus datus par saražotās elektroenerģijas pašpatēriņu. </w:t>
      </w:r>
    </w:p>
    <w:p w:rsidR="00EA174D" w:rsidRPr="00704433" w:rsidRDefault="009C4916" w:rsidP="00EA174D">
      <w:pPr>
        <w:widowControl/>
        <w:suppressAutoHyphens w:val="0"/>
        <w:spacing w:after="0" w:line="240" w:lineRule="auto"/>
        <w:ind w:firstLine="709"/>
        <w:jc w:val="both"/>
        <w:rPr>
          <w:rFonts w:ascii="Times New Roman" w:eastAsia="Lucida Sans Unicode" w:hAnsi="Times New Roman" w:cs="Times New Roman"/>
          <w:b/>
          <w:bCs/>
          <w:kern w:val="2"/>
          <w:lang w:eastAsia="hi-IN" w:bidi="hi-IN"/>
        </w:rPr>
      </w:pPr>
      <w:bookmarkStart w:id="2" w:name="_Hlk69240539"/>
      <w:r w:rsidRPr="00704433">
        <w:rPr>
          <w:rFonts w:ascii="Times New Roman" w:eastAsia="Lucida Sans Unicode" w:hAnsi="Times New Roman" w:cs="Times New Roman"/>
          <w:kern w:val="2"/>
          <w:lang w:eastAsia="hi-IN" w:bidi="hi-IN"/>
        </w:rPr>
        <w:t xml:space="preserve">[5] </w:t>
      </w:r>
      <w:bookmarkEnd w:id="2"/>
      <w:r w:rsidRPr="00704433">
        <w:rPr>
          <w:rFonts w:ascii="Times New Roman" w:eastAsia="Lucida Sans Unicode" w:hAnsi="Times New Roman" w:cs="Times New Roman"/>
          <w:kern w:val="2"/>
          <w:lang w:eastAsia="hi-IN" w:bidi="hi-IN"/>
        </w:rPr>
        <w:t xml:space="preserve">Birojs lūdz pārskatīt un precizēt Grozījumu noteikumos Nr.560 11.punktā ietvertā </w:t>
      </w:r>
      <w:r w:rsidRPr="00704433">
        <w:rPr>
          <w:rFonts w:ascii="Times New Roman" w:eastAsia="Times New Roman" w:hAnsi="Times New Roman" w:cs="Times New Roman"/>
          <w:lang w:eastAsia="lv-LV"/>
        </w:rPr>
        <w:t>35.</w:t>
      </w:r>
      <w:r w:rsidRPr="00704433">
        <w:rPr>
          <w:rFonts w:ascii="Times New Roman" w:eastAsia="Times New Roman" w:hAnsi="Times New Roman" w:cs="Times New Roman"/>
          <w:vertAlign w:val="superscript"/>
          <w:lang w:eastAsia="lv-LV"/>
        </w:rPr>
        <w:t>1</w:t>
      </w:r>
      <w:r w:rsidRPr="00704433">
        <w:rPr>
          <w:rFonts w:ascii="Times New Roman" w:eastAsia="Times New Roman" w:hAnsi="Times New Roman" w:cs="Times New Roman"/>
          <w:lang w:eastAsia="lv-LV"/>
        </w:rPr>
        <w:t>punkta</w:t>
      </w:r>
      <w:r w:rsidRPr="00704433">
        <w:rPr>
          <w:rFonts w:ascii="Times New Roman" w:hAnsi="Times New Roman" w:cs="Times New Roman"/>
          <w:shd w:val="clear" w:color="auto" w:fill="FFFFFF"/>
        </w:rPr>
        <w:t> </w:t>
      </w:r>
      <w:r w:rsidRPr="00704433">
        <w:rPr>
          <w:rFonts w:ascii="Times New Roman" w:eastAsia="Lucida Sans Unicode" w:hAnsi="Times New Roman" w:cs="Times New Roman"/>
          <w:kern w:val="2"/>
          <w:lang w:eastAsia="hi-IN" w:bidi="hi-IN"/>
        </w:rPr>
        <w:t xml:space="preserve">un Grozījumu noteikumos Nr.561 27.punktā ietvertā </w:t>
      </w:r>
      <w:r w:rsidRPr="00704433">
        <w:rPr>
          <w:rFonts w:ascii="Times New Roman" w:eastAsia="Times New Roman" w:hAnsi="Times New Roman" w:cs="Times New Roman"/>
          <w:lang w:eastAsia="lv-LV"/>
        </w:rPr>
        <w:t>81.</w:t>
      </w:r>
      <w:r w:rsidRPr="00704433">
        <w:rPr>
          <w:rFonts w:ascii="Times New Roman" w:eastAsia="Times New Roman" w:hAnsi="Times New Roman" w:cs="Times New Roman"/>
          <w:vertAlign w:val="superscript"/>
          <w:lang w:eastAsia="lv-LV"/>
        </w:rPr>
        <w:t>1</w:t>
      </w:r>
      <w:r w:rsidRPr="00704433">
        <w:rPr>
          <w:rFonts w:ascii="Times New Roman" w:hAnsi="Times New Roman" w:cs="Times New Roman"/>
          <w:shd w:val="clear" w:color="auto" w:fill="FFFFFF"/>
        </w:rPr>
        <w:t xml:space="preserve"> punkta </w:t>
      </w:r>
      <w:r w:rsidRPr="00704433">
        <w:rPr>
          <w:rFonts w:ascii="Times New Roman" w:eastAsia="Lucida Sans Unicode" w:hAnsi="Times New Roman" w:cs="Times New Roman"/>
          <w:kern w:val="2"/>
          <w:lang w:eastAsia="hi-IN" w:bidi="hi-IN"/>
        </w:rPr>
        <w:t xml:space="preserve">redakcijas </w:t>
      </w:r>
      <w:r w:rsidRPr="00704433">
        <w:rPr>
          <w:rFonts w:ascii="Times New Roman" w:eastAsia="Lucida Sans Unicode" w:hAnsi="Times New Roman" w:cs="Times New Roman"/>
          <w:b/>
          <w:bCs/>
          <w:kern w:val="2"/>
          <w:lang w:eastAsia="hi-IN" w:bidi="hi-IN"/>
        </w:rPr>
        <w:t>pēdējā a</w:t>
      </w:r>
      <w:r w:rsidRPr="00704433">
        <w:rPr>
          <w:rFonts w:ascii="Times New Roman" w:eastAsia="Lucida Sans Unicode" w:hAnsi="Times New Roman" w:cs="Times New Roman"/>
          <w:b/>
          <w:bCs/>
          <w:kern w:val="2"/>
          <w:lang w:eastAsia="hi-IN" w:bidi="hi-IN"/>
        </w:rPr>
        <w:t>tkāpē ietverto regulējumu</w:t>
      </w:r>
      <w:r w:rsidRPr="00704433">
        <w:rPr>
          <w:rFonts w:ascii="Times New Roman" w:eastAsia="Lucida Sans Unicode" w:hAnsi="Times New Roman" w:cs="Times New Roman"/>
          <w:kern w:val="2"/>
          <w:lang w:eastAsia="hi-IN" w:bidi="hi-IN"/>
        </w:rPr>
        <w:t xml:space="preserve">, izsakot to valodnieciski skaidrākā redakcijā, lai regulējums būtu saprotams kontekstā ar formulas rādītāju “X”. </w:t>
      </w:r>
      <w:r w:rsidRPr="00704433">
        <w:rPr>
          <w:rFonts w:ascii="Times New Roman" w:eastAsia="Lucida Sans Unicode" w:hAnsi="Times New Roman" w:cs="Times New Roman"/>
          <w:b/>
          <w:bCs/>
          <w:kern w:val="2"/>
          <w:lang w:eastAsia="hi-IN" w:bidi="hi-IN"/>
        </w:rPr>
        <w:t xml:space="preserve">Vienlaikus Birojs lūdz minēto regulējumu, jo īpaši tajā norādīto termiņu, saskaņot ar sistēmu operatoriem </w:t>
      </w:r>
      <w:r w:rsidRPr="00704433">
        <w:rPr>
          <w:rFonts w:ascii="Times New Roman" w:eastAsia="Lucida Sans Unicode" w:hAnsi="Times New Roman" w:cs="Times New Roman"/>
          <w:b/>
          <w:bCs/>
          <w:kern w:val="2"/>
          <w:lang w:eastAsia="hi-IN" w:bidi="hi-IN"/>
        </w:rPr>
        <w:t>AS “Sadales tīkls” un AS “Augstsprieguma tīkls”.</w:t>
      </w:r>
    </w:p>
    <w:p w:rsidR="00EA174D" w:rsidRPr="00704433" w:rsidRDefault="009C4916" w:rsidP="00EA174D">
      <w:pPr>
        <w:pStyle w:val="naisf"/>
        <w:spacing w:before="0" w:after="0"/>
        <w:ind w:firstLine="709"/>
        <w:rPr>
          <w:rFonts w:eastAsia="Lucida Sans Unicode"/>
          <w:kern w:val="2"/>
          <w:sz w:val="22"/>
          <w:szCs w:val="22"/>
          <w:lang w:eastAsia="hi-IN" w:bidi="hi-IN"/>
        </w:rPr>
      </w:pPr>
      <w:r w:rsidRPr="00704433">
        <w:rPr>
          <w:rFonts w:eastAsia="Lucida Sans Unicode"/>
          <w:kern w:val="2"/>
          <w:sz w:val="22"/>
          <w:szCs w:val="22"/>
          <w:lang w:eastAsia="hi-IN" w:bidi="hi-IN"/>
        </w:rPr>
        <w:t>[6] Gan noteikumu Nr.560 49.punktā, gan arī noteikumu Nr.561 50.punktā ir noteikts, kādas darbības Birojam jāveic, lai pārliecinātos par lietderīgu siltumenerģijas izmantošanu, tomēr minētie noteikumi nepare</w:t>
      </w:r>
      <w:r w:rsidRPr="00704433">
        <w:rPr>
          <w:rFonts w:eastAsia="Lucida Sans Unicode"/>
          <w:kern w:val="2"/>
          <w:sz w:val="22"/>
          <w:szCs w:val="22"/>
          <w:lang w:eastAsia="hi-IN" w:bidi="hi-IN"/>
        </w:rPr>
        <w:t>dz nekādas nelabvēlīgas sekas komersantam, ja tiek konstatētas neatbilstības (izņemot normu, kas paredz obligātā iepirkuma tiesību atcelšanu, ja nav tehnoloģiski nodrošināta siltumenerģijas lietderīga izmantošana). Birojs lūdz izvērtēt minēto jautājumu, un</w:t>
      </w:r>
      <w:r w:rsidRPr="00704433">
        <w:rPr>
          <w:rFonts w:eastAsia="Lucida Sans Unicode"/>
          <w:kern w:val="2"/>
          <w:sz w:val="22"/>
          <w:szCs w:val="22"/>
          <w:lang w:eastAsia="hi-IN" w:bidi="hi-IN"/>
        </w:rPr>
        <w:t xml:space="preserve"> papildināt abu grozījumu projektu redakcijas, piemēram,  abu noteikumu 48.7.apakšpunktā paredzot, ka obligātā iepirkuma tiesības tiek atceltas arī gadījumā ja faktiskajai situācijai neatbilst informācija, ko komersants iesniedzis publiskajam tirgotājam pa</w:t>
      </w:r>
      <w:r w:rsidRPr="00704433">
        <w:rPr>
          <w:rFonts w:eastAsia="Lucida Sans Unicode"/>
          <w:kern w:val="2"/>
          <w:sz w:val="22"/>
          <w:szCs w:val="22"/>
          <w:lang w:eastAsia="hi-IN" w:bidi="hi-IN"/>
        </w:rPr>
        <w:t>r koģenerācijas stacijā patērēto kurināmā daudzumu un lietderīgās siltumenerģijas daudzumu.</w:t>
      </w:r>
    </w:p>
    <w:p w:rsidR="00EA174D" w:rsidRDefault="009C4916" w:rsidP="00EA174D">
      <w:pPr>
        <w:widowControl/>
        <w:suppressAutoHyphens w:val="0"/>
        <w:spacing w:after="0" w:line="240" w:lineRule="auto"/>
        <w:ind w:firstLine="709"/>
        <w:jc w:val="both"/>
        <w:rPr>
          <w:rFonts w:ascii="Times New Roman" w:eastAsia="Lucida Sans Unicode" w:hAnsi="Times New Roman" w:cs="Times New Roman"/>
          <w:kern w:val="2"/>
          <w:lang w:eastAsia="hi-IN" w:bidi="hi-IN"/>
        </w:rPr>
      </w:pPr>
      <w:r w:rsidRPr="00704433">
        <w:rPr>
          <w:rFonts w:ascii="Times New Roman" w:eastAsia="Lucida Sans Unicode" w:hAnsi="Times New Roman" w:cs="Times New Roman"/>
          <w:kern w:val="2"/>
          <w:lang w:eastAsia="hi-IN" w:bidi="hi-IN"/>
        </w:rPr>
        <w:t>[7] Birojs vērš uzmanību, ka gan ar Grozījumu noteikumos Nr.561 15.punktu, gan arī ar Grozījumu noteikumos Nr.561 22.punktu paredzēts svītrot noteikumu Nr.561 51.pu</w:t>
      </w:r>
      <w:r w:rsidRPr="00704433">
        <w:rPr>
          <w:rFonts w:ascii="Times New Roman" w:eastAsia="Lucida Sans Unicode" w:hAnsi="Times New Roman" w:cs="Times New Roman"/>
          <w:kern w:val="2"/>
          <w:lang w:eastAsia="hi-IN" w:bidi="hi-IN"/>
        </w:rPr>
        <w:t>nktu, tādēļ viena no minēto grozījumu normām ir svītrojama.</w:t>
      </w:r>
    </w:p>
    <w:p w:rsidR="00EA174D" w:rsidRPr="00704433" w:rsidRDefault="009C4916" w:rsidP="00EA174D">
      <w:pPr>
        <w:widowControl/>
        <w:suppressAutoHyphens w:val="0"/>
        <w:spacing w:after="0" w:line="240" w:lineRule="auto"/>
        <w:ind w:firstLine="709"/>
        <w:jc w:val="both"/>
        <w:rPr>
          <w:rFonts w:ascii="Times New Roman" w:eastAsia="Times New Roman" w:hAnsi="Times New Roman" w:cs="Times New Roman"/>
          <w:lang w:eastAsia="lv-LV"/>
        </w:rPr>
      </w:pPr>
      <w:r w:rsidRPr="00704433">
        <w:rPr>
          <w:rFonts w:ascii="Times New Roman" w:eastAsia="Lucida Sans Unicode" w:hAnsi="Times New Roman" w:cs="Times New Roman"/>
          <w:kern w:val="2"/>
          <w:lang w:eastAsia="hi-IN" w:bidi="hi-IN"/>
        </w:rPr>
        <w:t xml:space="preserve">[8] Birojs lūdz pārskatīt </w:t>
      </w:r>
      <w:bookmarkStart w:id="3" w:name="_Hlk69285554"/>
      <w:r w:rsidRPr="00704433">
        <w:rPr>
          <w:rFonts w:ascii="Times New Roman" w:eastAsia="Lucida Sans Unicode" w:hAnsi="Times New Roman" w:cs="Times New Roman"/>
          <w:kern w:val="2"/>
          <w:lang w:eastAsia="hi-IN" w:bidi="hi-IN"/>
        </w:rPr>
        <w:t xml:space="preserve">Grozījumu noteikumos Nr.560 </w:t>
      </w:r>
      <w:bookmarkEnd w:id="3"/>
      <w:r w:rsidRPr="00704433">
        <w:rPr>
          <w:rFonts w:ascii="Times New Roman" w:eastAsia="Lucida Sans Unicode" w:hAnsi="Times New Roman" w:cs="Times New Roman"/>
          <w:kern w:val="2"/>
          <w:lang w:eastAsia="hi-IN" w:bidi="hi-IN"/>
        </w:rPr>
        <w:t xml:space="preserve">21.punktu un Grozījumu noteikumos Nr.561 21.punktu, izvērtējot, vai tajos ietverto noteikumu Nr.560 </w:t>
      </w:r>
      <w:r w:rsidRPr="00704433">
        <w:rPr>
          <w:rFonts w:ascii="Times New Roman" w:hAnsi="Times New Roman" w:cs="Times New Roman"/>
          <w:shd w:val="clear" w:color="auto" w:fill="FFFFFF"/>
          <w:lang w:eastAsia="en-US"/>
        </w:rPr>
        <w:t>50.</w:t>
      </w:r>
      <w:r w:rsidRPr="00704433">
        <w:rPr>
          <w:rFonts w:ascii="Times New Roman" w:hAnsi="Times New Roman" w:cs="Times New Roman"/>
          <w:shd w:val="clear" w:color="auto" w:fill="FFFFFF"/>
          <w:vertAlign w:val="superscript"/>
          <w:lang w:eastAsia="en-US"/>
        </w:rPr>
        <w:t xml:space="preserve">1 </w:t>
      </w:r>
      <w:r w:rsidRPr="00704433">
        <w:rPr>
          <w:rFonts w:ascii="Times New Roman" w:hAnsi="Times New Roman" w:cs="Times New Roman"/>
          <w:shd w:val="clear" w:color="auto" w:fill="FFFFFF"/>
          <w:lang w:eastAsia="en-US"/>
        </w:rPr>
        <w:t xml:space="preserve">punkta un noteikumu Nr.561 </w:t>
      </w:r>
      <w:r w:rsidRPr="00704433">
        <w:rPr>
          <w:rFonts w:ascii="Times New Roman" w:hAnsi="Times New Roman" w:cs="Times New Roman"/>
          <w:shd w:val="clear" w:color="auto" w:fill="FFFFFF"/>
        </w:rPr>
        <w:t>49.</w:t>
      </w:r>
      <w:r w:rsidRPr="00704433">
        <w:rPr>
          <w:rFonts w:ascii="Times New Roman" w:hAnsi="Times New Roman" w:cs="Times New Roman"/>
          <w:shd w:val="clear" w:color="auto" w:fill="FFFFFF"/>
          <w:vertAlign w:val="superscript"/>
        </w:rPr>
        <w:t>1</w:t>
      </w:r>
      <w:r w:rsidRPr="00704433">
        <w:rPr>
          <w:rFonts w:ascii="Times New Roman" w:hAnsi="Times New Roman" w:cs="Times New Roman"/>
          <w:shd w:val="clear" w:color="auto" w:fill="FFFFFF"/>
        </w:rPr>
        <w:t>punkta</w:t>
      </w:r>
      <w:r w:rsidRPr="00704433">
        <w:rPr>
          <w:rFonts w:ascii="Times New Roman" w:hAnsi="Times New Roman" w:cs="Times New Roman"/>
          <w:shd w:val="clear" w:color="auto" w:fill="FFFFFF"/>
        </w:rPr>
        <w:t xml:space="preserve"> </w:t>
      </w:r>
      <w:r w:rsidRPr="00704433">
        <w:rPr>
          <w:rFonts w:ascii="Times New Roman" w:hAnsi="Times New Roman" w:cs="Times New Roman"/>
          <w:shd w:val="clear" w:color="auto" w:fill="FFFFFF"/>
          <w:lang w:eastAsia="en-US"/>
        </w:rPr>
        <w:t>redakciju</w:t>
      </w:r>
      <w:r w:rsidRPr="00704433">
        <w:rPr>
          <w:rFonts w:ascii="Times New Roman" w:hAnsi="Times New Roman" w:cs="Times New Roman"/>
          <w:shd w:val="clear" w:color="auto" w:fill="FFFFFF"/>
          <w:vertAlign w:val="superscript"/>
          <w:lang w:eastAsia="en-US"/>
        </w:rPr>
        <w:t xml:space="preserve"> </w:t>
      </w:r>
      <w:r w:rsidRPr="00704433">
        <w:rPr>
          <w:rFonts w:ascii="Times New Roman" w:eastAsia="Lucida Sans Unicode" w:hAnsi="Times New Roman" w:cs="Times New Roman"/>
          <w:kern w:val="2"/>
          <w:lang w:eastAsia="hi-IN" w:bidi="hi-IN"/>
        </w:rPr>
        <w:t xml:space="preserve">būtu nepieciešams papildināt, nosakot, ka atbalsts apturams gadījumā, ja Birojs </w:t>
      </w:r>
      <w:r w:rsidRPr="00704433">
        <w:rPr>
          <w:rFonts w:ascii="Times New Roman" w:eastAsia="Lucida Sans Unicode" w:hAnsi="Times New Roman" w:cs="Times New Roman"/>
          <w:kern w:val="2"/>
          <w:lang w:eastAsia="hi-IN" w:bidi="hi-IN"/>
        </w:rPr>
        <w:lastRenderedPageBreak/>
        <w:t xml:space="preserve">papildus konstatējumam par to, ka vairākas elektrostacijas </w:t>
      </w:r>
      <w:r w:rsidRPr="00704433">
        <w:rPr>
          <w:rFonts w:ascii="Times New Roman" w:eastAsia="Times New Roman" w:hAnsi="Times New Roman" w:cs="Times New Roman"/>
          <w:lang w:eastAsia="lv-LV"/>
        </w:rPr>
        <w:t>atbilstoši vienotā tehnoloģiskā cikla principam ir uzskatāmas par vienu elektrostaciju, konstatē arī to, k</w:t>
      </w:r>
      <w:r w:rsidRPr="00704433">
        <w:rPr>
          <w:rFonts w:ascii="Times New Roman" w:eastAsia="Times New Roman" w:hAnsi="Times New Roman" w:cs="Times New Roman"/>
          <w:lang w:eastAsia="lv-LV"/>
        </w:rPr>
        <w:t xml:space="preserve">a minētās elektrostacijas nedarbojas atbilstoši minētā cikla principam (tas ir, darbojas atsevišķi).  </w:t>
      </w:r>
    </w:p>
    <w:p w:rsidR="00EA174D" w:rsidRPr="00704433" w:rsidRDefault="009C4916" w:rsidP="00EA174D">
      <w:pPr>
        <w:widowControl/>
        <w:suppressAutoHyphens w:val="0"/>
        <w:spacing w:after="0" w:line="240" w:lineRule="auto"/>
        <w:ind w:firstLine="709"/>
        <w:jc w:val="both"/>
        <w:rPr>
          <w:rFonts w:ascii="Times New Roman" w:eastAsia="Lucida Sans Unicode" w:hAnsi="Times New Roman" w:cs="Times New Roman"/>
          <w:kern w:val="2"/>
          <w:lang w:eastAsia="hi-IN" w:bidi="hi-IN"/>
        </w:rPr>
      </w:pPr>
      <w:r w:rsidRPr="00704433">
        <w:rPr>
          <w:rFonts w:ascii="Times New Roman" w:eastAsia="Lucida Sans Unicode" w:hAnsi="Times New Roman" w:cs="Times New Roman"/>
          <w:kern w:val="2"/>
          <w:lang w:eastAsia="hi-IN" w:bidi="hi-IN"/>
        </w:rPr>
        <w:t xml:space="preserve">[9] Birojs lūdz pārskatīt Grozījumu noteikumos Nr.560 12. un 22.punktu, kā arī Grozījumu noteikumos Nr.561 10. un 23.punktu un izvērtēt, vai tajos </w:t>
      </w:r>
      <w:r w:rsidRPr="00704433">
        <w:rPr>
          <w:rFonts w:ascii="Times New Roman" w:eastAsia="Lucida Sans Unicode" w:hAnsi="Times New Roman" w:cs="Times New Roman"/>
          <w:kern w:val="2"/>
          <w:lang w:eastAsia="hi-IN" w:bidi="hi-IN"/>
        </w:rPr>
        <w:t xml:space="preserve">ietverto normu redakcijās būtu jānorāda abi procesi – </w:t>
      </w:r>
      <w:proofErr w:type="spellStart"/>
      <w:r w:rsidRPr="00704433">
        <w:rPr>
          <w:rFonts w:ascii="Times New Roman" w:eastAsia="Lucida Sans Unicode" w:hAnsi="Times New Roman" w:cs="Times New Roman"/>
          <w:kern w:val="2"/>
          <w:lang w:eastAsia="hi-IN" w:bidi="hi-IN"/>
        </w:rPr>
        <w:t>kalibrācija</w:t>
      </w:r>
      <w:proofErr w:type="spellEnd"/>
      <w:r w:rsidRPr="00704433">
        <w:rPr>
          <w:rFonts w:ascii="Times New Roman" w:eastAsia="Lucida Sans Unicode" w:hAnsi="Times New Roman" w:cs="Times New Roman"/>
          <w:kern w:val="2"/>
          <w:lang w:eastAsia="hi-IN" w:bidi="hi-IN"/>
        </w:rPr>
        <w:t xml:space="preserve"> un verifikācija (piemēram, gan kalibrēšanas, gan verificēšanas termiņš), jo sākotnēji (piemēram, sk. abu grozījumu 21.punktus) tiek norādīts uz abiem procesiem, bet vēlāk tikai uz vienu proc</w:t>
      </w:r>
      <w:r w:rsidRPr="00704433">
        <w:rPr>
          <w:rFonts w:ascii="Times New Roman" w:eastAsia="Lucida Sans Unicode" w:hAnsi="Times New Roman" w:cs="Times New Roman"/>
          <w:kern w:val="2"/>
          <w:lang w:eastAsia="hi-IN" w:bidi="hi-IN"/>
        </w:rPr>
        <w:t>esu – verifikāciju.</w:t>
      </w:r>
    </w:p>
    <w:p w:rsidR="00EA174D" w:rsidRPr="00704433" w:rsidRDefault="009C4916" w:rsidP="00EA174D">
      <w:pPr>
        <w:widowControl/>
        <w:suppressAutoHyphens w:val="0"/>
        <w:spacing w:after="0" w:line="240" w:lineRule="auto"/>
        <w:ind w:firstLine="709"/>
        <w:jc w:val="both"/>
        <w:rPr>
          <w:rFonts w:ascii="Times New Roman" w:eastAsia="Times New Roman" w:hAnsi="Times New Roman" w:cs="Times New Roman"/>
          <w:lang w:eastAsia="lv-LV"/>
        </w:rPr>
      </w:pPr>
      <w:r w:rsidRPr="00704433">
        <w:rPr>
          <w:rFonts w:ascii="Times New Roman" w:eastAsia="Lucida Sans Unicode" w:hAnsi="Times New Roman" w:cs="Times New Roman"/>
          <w:kern w:val="2"/>
          <w:lang w:eastAsia="hi-IN" w:bidi="hi-IN"/>
        </w:rPr>
        <w:t xml:space="preserve">[10] Birojs lūdz Grozījumu noteikumos Nr.560 30.punktā ietvertajās noteikumu Nr.560 74., 75. un 76.punkta redakcijās, kā arī Grozījumu noteikumos Nr.561 33.punktā ietvertajā noteikumu Nr.561 98.punkta redakcijā noteikt vēlākus termiņus </w:t>
      </w:r>
      <w:r w:rsidRPr="00704433">
        <w:rPr>
          <w:rFonts w:ascii="Times New Roman" w:eastAsia="Lucida Sans Unicode" w:hAnsi="Times New Roman" w:cs="Times New Roman"/>
          <w:kern w:val="2"/>
          <w:lang w:eastAsia="hi-IN" w:bidi="hi-IN"/>
        </w:rPr>
        <w:t xml:space="preserve">(nekā 2021.gada 1.maijs un 2021.gada 1.jūnijs) </w:t>
      </w:r>
      <w:r w:rsidRPr="00704433">
        <w:rPr>
          <w:rFonts w:ascii="Times New Roman" w:eastAsia="Times New Roman" w:hAnsi="Times New Roman" w:cs="Times New Roman"/>
          <w:lang w:eastAsia="lv-LV"/>
        </w:rPr>
        <w:t xml:space="preserve">elektroenerģijas ražotājiem principiālās </w:t>
      </w:r>
      <w:proofErr w:type="spellStart"/>
      <w:r w:rsidRPr="00704433">
        <w:rPr>
          <w:rFonts w:ascii="Times New Roman" w:eastAsia="Times New Roman" w:hAnsi="Times New Roman" w:cs="Times New Roman"/>
          <w:lang w:eastAsia="lv-LV"/>
        </w:rPr>
        <w:t>pieslēguma</w:t>
      </w:r>
      <w:proofErr w:type="spellEnd"/>
      <w:r w:rsidRPr="00704433">
        <w:rPr>
          <w:rFonts w:ascii="Times New Roman" w:eastAsia="Times New Roman" w:hAnsi="Times New Roman" w:cs="Times New Roman"/>
          <w:lang w:eastAsia="lv-LV"/>
        </w:rPr>
        <w:t xml:space="preserve"> shēmas iesniegšanai, </w:t>
      </w:r>
      <w:r w:rsidRPr="00704433">
        <w:rPr>
          <w:rFonts w:ascii="Times New Roman" w:hAnsi="Times New Roman" w:cs="Times New Roman"/>
          <w:lang w:eastAsia="en-US"/>
        </w:rPr>
        <w:t>informācijas un dokumentu iesniegšanai kopējo kapitālieguldījumu iekšējās peļņas normas aprēķina veikšanai, kā arī</w:t>
      </w:r>
      <w:r w:rsidRPr="00704433">
        <w:rPr>
          <w:rFonts w:ascii="Times New Roman" w:eastAsia="Times New Roman" w:hAnsi="Times New Roman" w:cs="Times New Roman"/>
          <w:lang w:eastAsia="lv-LV"/>
        </w:rPr>
        <w:t xml:space="preserve"> atbalsta apturēšanai </w:t>
      </w:r>
      <w:r w:rsidRPr="00704433">
        <w:rPr>
          <w:rFonts w:ascii="Times New Roman" w:eastAsia="Times New Roman" w:hAnsi="Times New Roman" w:cs="Times New Roman"/>
          <w:lang w:eastAsia="lv-LV"/>
        </w:rPr>
        <w:t>publiskajam tirgotājam, ņemot vērā, ka šobrīd ir 2021.gada aprīļa vidus un grozījumi vēl nav pieņemti.</w:t>
      </w:r>
    </w:p>
    <w:p w:rsidR="00EA174D" w:rsidRPr="00704433" w:rsidRDefault="009C4916" w:rsidP="00EA174D">
      <w:pPr>
        <w:widowControl/>
        <w:suppressAutoHyphens w:val="0"/>
        <w:spacing w:after="0" w:line="240" w:lineRule="auto"/>
        <w:ind w:firstLine="709"/>
        <w:jc w:val="both"/>
        <w:rPr>
          <w:rFonts w:ascii="Times New Roman" w:eastAsia="Lucida Sans Unicode" w:hAnsi="Times New Roman" w:cs="Times New Roman"/>
          <w:kern w:val="2"/>
          <w:lang w:eastAsia="hi-IN" w:bidi="hi-IN"/>
        </w:rPr>
      </w:pPr>
      <w:r w:rsidRPr="00704433">
        <w:rPr>
          <w:rFonts w:ascii="Times New Roman" w:eastAsia="Lucida Sans Unicode" w:hAnsi="Times New Roman" w:cs="Times New Roman"/>
          <w:kern w:val="2"/>
          <w:lang w:eastAsia="hi-IN" w:bidi="hi-IN"/>
        </w:rPr>
        <w:t xml:space="preserve">[11] Birojs lūdz precizēt Grozījumu noteikumos Nr.560 anotācijas 7.lpp. un Grozījumu noteikumos Nr.561 anotācijas 7.lpp. norādīto informāciju attiecībā uz to, ka </w:t>
      </w:r>
      <w:r w:rsidRPr="00704433">
        <w:rPr>
          <w:rFonts w:ascii="Times New Roman" w:eastAsia="Lucida Sans Unicode" w:hAnsi="Times New Roman" w:cs="Times New Roman"/>
          <w:i/>
          <w:iCs/>
          <w:kern w:val="2"/>
          <w:lang w:eastAsia="hi-IN" w:bidi="hi-IN"/>
        </w:rPr>
        <w:t>p</w:t>
      </w:r>
      <w:r w:rsidRPr="00704433">
        <w:rPr>
          <w:rFonts w:ascii="Times New Roman" w:hAnsi="Times New Roman" w:cs="Times New Roman"/>
          <w:i/>
          <w:iCs/>
        </w:rPr>
        <w:t xml:space="preserve">rojektā paredzēts noteikt, ka valsts atbalsta izmaksu aptur, </w:t>
      </w:r>
      <w:r w:rsidRPr="00704433">
        <w:rPr>
          <w:rFonts w:ascii="Times New Roman" w:hAnsi="Times New Roman" w:cs="Times New Roman"/>
          <w:i/>
          <w:iCs/>
          <w:u w:val="single"/>
        </w:rPr>
        <w:t xml:space="preserve">ja BVKB ir </w:t>
      </w:r>
      <w:proofErr w:type="spellStart"/>
      <w:r w:rsidRPr="00704433">
        <w:rPr>
          <w:rFonts w:ascii="Times New Roman" w:hAnsi="Times New Roman" w:cs="Times New Roman"/>
          <w:i/>
          <w:iCs/>
          <w:u w:val="single"/>
        </w:rPr>
        <w:t>pirmšķietamas</w:t>
      </w:r>
      <w:proofErr w:type="spellEnd"/>
      <w:r w:rsidRPr="00704433">
        <w:rPr>
          <w:rFonts w:ascii="Times New Roman" w:hAnsi="Times New Roman" w:cs="Times New Roman"/>
          <w:i/>
          <w:iCs/>
          <w:u w:val="single"/>
        </w:rPr>
        <w:t xml:space="preserve"> aizdoma</w:t>
      </w:r>
      <w:r w:rsidRPr="00704433">
        <w:rPr>
          <w:rFonts w:ascii="Times New Roman" w:hAnsi="Times New Roman" w:cs="Times New Roman"/>
          <w:i/>
          <w:iCs/>
          <w:u w:val="single"/>
        </w:rPr>
        <w:t>s</w:t>
      </w:r>
      <w:r w:rsidRPr="00704433">
        <w:rPr>
          <w:rFonts w:ascii="Times New Roman" w:hAnsi="Times New Roman" w:cs="Times New Roman"/>
          <w:i/>
          <w:iCs/>
        </w:rPr>
        <w:t xml:space="preserve"> par tehnoloģijai neatbilstošu elektrostacijas pašpatēriņu</w:t>
      </w:r>
      <w:r w:rsidRPr="00704433">
        <w:rPr>
          <w:rFonts w:ascii="Times New Roman" w:hAnsi="Times New Roman" w:cs="Times New Roman"/>
        </w:rPr>
        <w:t xml:space="preserve">, ņemot vērā, ka </w:t>
      </w:r>
      <w:r w:rsidRPr="00704433">
        <w:rPr>
          <w:rFonts w:ascii="Times New Roman" w:eastAsia="Lucida Sans Unicode" w:hAnsi="Times New Roman" w:cs="Times New Roman"/>
          <w:kern w:val="2"/>
          <w:lang w:eastAsia="hi-IN" w:bidi="hi-IN"/>
        </w:rPr>
        <w:t>Grozījumi noteikumos Nr.560 un Grozījumi noteikumos Nr.561 nesatur šādu regulējumu.</w:t>
      </w:r>
    </w:p>
    <w:p w:rsidR="00EA174D" w:rsidRPr="00704433" w:rsidRDefault="009C4916" w:rsidP="00EA174D">
      <w:pPr>
        <w:widowControl/>
        <w:suppressAutoHyphens w:val="0"/>
        <w:spacing w:after="0" w:line="240" w:lineRule="auto"/>
        <w:ind w:firstLine="709"/>
        <w:jc w:val="both"/>
        <w:rPr>
          <w:rFonts w:ascii="Times New Roman" w:eastAsia="Times New Roman" w:hAnsi="Times New Roman" w:cs="Times New Roman"/>
        </w:rPr>
      </w:pPr>
      <w:r w:rsidRPr="00704433">
        <w:rPr>
          <w:rFonts w:ascii="Times New Roman" w:eastAsia="Lucida Sans Unicode" w:hAnsi="Times New Roman" w:cs="Times New Roman"/>
          <w:kern w:val="2"/>
          <w:lang w:eastAsia="hi-IN" w:bidi="hi-IN"/>
        </w:rPr>
        <w:t>[12] Birojs lūdz precizēt Grozījumu noteikumos Nr.560 anotācijas 9.lpp. norādīto informāciju par</w:t>
      </w:r>
      <w:r w:rsidRPr="00704433">
        <w:rPr>
          <w:rFonts w:ascii="Times New Roman" w:eastAsia="Lucida Sans Unicode" w:hAnsi="Times New Roman" w:cs="Times New Roman"/>
          <w:kern w:val="2"/>
          <w:lang w:eastAsia="hi-IN" w:bidi="hi-IN"/>
        </w:rPr>
        <w:t xml:space="preserve"> gadījumiem, kuri n</w:t>
      </w:r>
      <w:r w:rsidRPr="00704433">
        <w:rPr>
          <w:rFonts w:ascii="Times New Roman" w:eastAsia="Times New Roman" w:hAnsi="Times New Roman" w:cs="Times New Roman"/>
          <w:lang w:eastAsia="lv-LV"/>
        </w:rPr>
        <w:t xml:space="preserve">oteikumu projektā tiek īpaši izcelti un kuri saskaņā ar EK lēmumu nepārprotami ir uzskatāmi par nelikumīgu valsts atbalstu, ņemot vērā minēto Eiropas Savienības Tiesas judikatūru, kas skar jautājumus par </w:t>
      </w:r>
      <w:r w:rsidRPr="00704433">
        <w:rPr>
          <w:rFonts w:ascii="Times New Roman" w:hAnsi="Times New Roman" w:cs="Times New Roman"/>
        </w:rPr>
        <w:t>valsts</w:t>
      </w:r>
      <w:r w:rsidRPr="00704433">
        <w:rPr>
          <w:rFonts w:ascii="Times New Roman" w:eastAsia="Times New Roman" w:hAnsi="Times New Roman" w:cs="Times New Roman"/>
          <w:lang w:eastAsia="lv-LV"/>
        </w:rPr>
        <w:t xml:space="preserve"> atbalsta atgūšanu, </w:t>
      </w:r>
      <w:r w:rsidRPr="00704433">
        <w:rPr>
          <w:rFonts w:ascii="Times New Roman" w:eastAsia="Times New Roman" w:hAnsi="Times New Roman" w:cs="Times New Roman"/>
          <w:i/>
          <w:iCs/>
          <w:lang w:eastAsia="lv-LV"/>
        </w:rPr>
        <w:t>(..) at</w:t>
      </w:r>
      <w:r w:rsidRPr="00704433">
        <w:rPr>
          <w:rFonts w:ascii="Times New Roman" w:eastAsia="Times New Roman" w:hAnsi="Times New Roman" w:cs="Times New Roman"/>
          <w:i/>
          <w:iCs/>
          <w:lang w:eastAsia="lv-LV"/>
        </w:rPr>
        <w:t>balsts pēc</w:t>
      </w:r>
      <w:r w:rsidRPr="00704433">
        <w:rPr>
          <w:rFonts w:ascii="Times New Roman" w:hAnsi="Times New Roman" w:cs="Times New Roman"/>
          <w:i/>
          <w:iCs/>
          <w:shd w:val="clear" w:color="auto" w:fill="FFFFFF"/>
        </w:rPr>
        <w:t xml:space="preserve"> elektrostacijas pamatlīdzekļu pilna nolietojuma saskaņā ar normatīvajiem aktiem par grāmatvedības prasībām un </w:t>
      </w:r>
      <w:r w:rsidRPr="00704433">
        <w:rPr>
          <w:rFonts w:ascii="Times New Roman" w:hAnsi="Times New Roman" w:cs="Times New Roman"/>
          <w:i/>
          <w:iCs/>
          <w:u w:val="single"/>
          <w:shd w:val="clear" w:color="auto" w:fill="FFFFFF"/>
        </w:rPr>
        <w:t>atbalsts tādas</w:t>
      </w:r>
      <w:r w:rsidRPr="00704433">
        <w:rPr>
          <w:rFonts w:ascii="Times New Roman" w:eastAsia="Times New Roman" w:hAnsi="Times New Roman" w:cs="Times New Roman"/>
          <w:i/>
          <w:iCs/>
          <w:u w:val="single"/>
        </w:rPr>
        <w:t xml:space="preserve"> elektroenerģijas ražošanai no atjaunojamajiem energoresursiem</w:t>
      </w:r>
      <w:r w:rsidRPr="00704433">
        <w:rPr>
          <w:rFonts w:ascii="Times New Roman" w:eastAsia="Times New Roman" w:hAnsi="Times New Roman" w:cs="Times New Roman"/>
        </w:rPr>
        <w:t xml:space="preserve">, jo noteikumu Nr.560 28.punktā pēdējais gadījums ir </w:t>
      </w:r>
      <w:r w:rsidRPr="00704433">
        <w:rPr>
          <w:rFonts w:ascii="Times New Roman" w:eastAsia="Times New Roman" w:hAnsi="Times New Roman" w:cs="Times New Roman"/>
        </w:rPr>
        <w:t>izteikts šādā redakcijā:</w:t>
      </w:r>
      <w:r w:rsidRPr="00704433">
        <w:rPr>
          <w:rFonts w:ascii="Times New Roman" w:eastAsia="Times New Roman" w:hAnsi="Times New Roman" w:cs="Times New Roman"/>
          <w:i/>
          <w:iCs/>
        </w:rPr>
        <w:t xml:space="preserve"> </w:t>
      </w:r>
      <w:r w:rsidRPr="00704433">
        <w:rPr>
          <w:rFonts w:ascii="Times New Roman" w:eastAsia="Times New Roman" w:hAnsi="Times New Roman" w:cs="Times New Roman"/>
          <w:i/>
          <w:iCs/>
          <w:lang w:eastAsia="lv-LV"/>
        </w:rPr>
        <w:t xml:space="preserve"> </w:t>
      </w:r>
      <w:r w:rsidRPr="00704433">
        <w:rPr>
          <w:rFonts w:ascii="Times New Roman" w:eastAsia="Times New Roman" w:hAnsi="Times New Roman" w:cs="Times New Roman"/>
        </w:rPr>
        <w:t>61.</w:t>
      </w:r>
      <w:r w:rsidRPr="00704433">
        <w:rPr>
          <w:rFonts w:ascii="Times New Roman" w:eastAsia="Times New Roman" w:hAnsi="Times New Roman" w:cs="Times New Roman"/>
          <w:vertAlign w:val="superscript"/>
        </w:rPr>
        <w:t>1</w:t>
      </w:r>
      <w:r w:rsidRPr="00704433">
        <w:rPr>
          <w:rFonts w:ascii="Times New Roman" w:eastAsia="Times New Roman" w:hAnsi="Times New Roman" w:cs="Times New Roman"/>
        </w:rPr>
        <w:t xml:space="preserve"> 2. obligātā iepirkuma ietvaros tikusi pārdota elektroenerģija, kura iegūta no energoresursa, kurš  nav norādīts šo noteikumu 3.punktā.</w:t>
      </w:r>
    </w:p>
    <w:p w:rsidR="00EA174D" w:rsidRPr="00704433" w:rsidRDefault="009C4916" w:rsidP="00EA174D">
      <w:pPr>
        <w:widowControl/>
        <w:suppressAutoHyphens w:val="0"/>
        <w:spacing w:after="0" w:line="240" w:lineRule="auto"/>
        <w:ind w:firstLine="709"/>
        <w:jc w:val="both"/>
        <w:rPr>
          <w:rFonts w:ascii="Times New Roman" w:hAnsi="Times New Roman" w:cs="Times New Roman"/>
        </w:rPr>
      </w:pPr>
      <w:r w:rsidRPr="00704433">
        <w:rPr>
          <w:rFonts w:ascii="Times New Roman" w:eastAsia="Lucida Sans Unicode" w:hAnsi="Times New Roman" w:cs="Times New Roman"/>
          <w:kern w:val="2"/>
          <w:lang w:eastAsia="hi-IN" w:bidi="hi-IN"/>
        </w:rPr>
        <w:t>[13] Birojs lūdz papildināt Grozījumu noteikumos Nr.560 anotācijas 9.lpp. norādīto informā</w:t>
      </w:r>
      <w:r w:rsidRPr="00704433">
        <w:rPr>
          <w:rFonts w:ascii="Times New Roman" w:eastAsia="Lucida Sans Unicode" w:hAnsi="Times New Roman" w:cs="Times New Roman"/>
          <w:kern w:val="2"/>
          <w:lang w:eastAsia="hi-IN" w:bidi="hi-IN"/>
        </w:rPr>
        <w:t xml:space="preserve">ciju </w:t>
      </w:r>
      <w:r w:rsidRPr="00704433">
        <w:rPr>
          <w:rFonts w:ascii="Times New Roman" w:eastAsia="Times New Roman" w:hAnsi="Times New Roman" w:cs="Times New Roman"/>
          <w:i/>
          <w:iCs/>
          <w:lang w:eastAsia="lv-LV"/>
        </w:rPr>
        <w:t>“J</w:t>
      </w:r>
      <w:r w:rsidRPr="00704433">
        <w:rPr>
          <w:rFonts w:ascii="Times New Roman" w:hAnsi="Times New Roman" w:cs="Times New Roman"/>
          <w:i/>
          <w:iCs/>
          <w:shd w:val="clear" w:color="auto" w:fill="FFFFFF"/>
        </w:rPr>
        <w:t xml:space="preserve">a BVKB konstatē, ka, </w:t>
      </w:r>
      <w:r w:rsidRPr="00704433">
        <w:rPr>
          <w:rFonts w:ascii="Times New Roman" w:hAnsi="Times New Roman" w:cs="Times New Roman"/>
          <w:i/>
          <w:iCs/>
        </w:rPr>
        <w:t xml:space="preserve">komersantam saņemot valsts atbalstu, ir pārkāpti </w:t>
      </w:r>
      <w:r w:rsidRPr="00704433">
        <w:rPr>
          <w:rFonts w:ascii="Times New Roman" w:hAnsi="Times New Roman" w:cs="Times New Roman"/>
          <w:i/>
          <w:iCs/>
          <w:u w:val="single"/>
        </w:rPr>
        <w:t>valsts atbalsta nosacījumi, kas ir saskaņoti ar EK</w:t>
      </w:r>
      <w:r w:rsidRPr="00704433">
        <w:rPr>
          <w:rFonts w:ascii="Times New Roman" w:hAnsi="Times New Roman" w:cs="Times New Roman"/>
          <w:i/>
          <w:iCs/>
        </w:rPr>
        <w:t xml:space="preserve">”, </w:t>
      </w:r>
      <w:r w:rsidRPr="00704433">
        <w:rPr>
          <w:rFonts w:ascii="Times New Roman" w:hAnsi="Times New Roman" w:cs="Times New Roman"/>
        </w:rPr>
        <w:t>norādot konkrētus dokumentus, kuros ir noteikti šie valsts atbalsta nosacījumi, kas ir saskaņoti ar EK, kā arī vietni, kur min</w:t>
      </w:r>
      <w:r w:rsidRPr="00704433">
        <w:rPr>
          <w:rFonts w:ascii="Times New Roman" w:hAnsi="Times New Roman" w:cs="Times New Roman"/>
        </w:rPr>
        <w:t>ētie dokumenti ir pieejami. Tas nodrošinātu skaidrāku normatīvā akta izpratni elektroenerģijas ražotājiem.</w:t>
      </w:r>
    </w:p>
    <w:p w:rsidR="00EA174D" w:rsidRPr="00704433" w:rsidRDefault="009C4916" w:rsidP="00EA174D">
      <w:pPr>
        <w:widowControl/>
        <w:suppressAutoHyphens w:val="0"/>
        <w:spacing w:after="0" w:line="240" w:lineRule="auto"/>
        <w:ind w:firstLine="709"/>
        <w:jc w:val="both"/>
        <w:rPr>
          <w:rFonts w:ascii="Times New Roman" w:eastAsia="Times New Roman" w:hAnsi="Times New Roman" w:cs="Times New Roman"/>
        </w:rPr>
      </w:pPr>
      <w:r w:rsidRPr="00704433">
        <w:rPr>
          <w:rFonts w:ascii="Times New Roman" w:eastAsia="Lucida Sans Unicode" w:hAnsi="Times New Roman" w:cs="Times New Roman"/>
          <w:kern w:val="2"/>
          <w:lang w:eastAsia="hi-IN" w:bidi="hi-IN"/>
        </w:rPr>
        <w:t xml:space="preserve">[14] Birojs vērš uzmanību, ka Grozījumu noteikumu Nr.561 anotācijas 10.lpp. norādīts, ka </w:t>
      </w:r>
      <w:r w:rsidRPr="00704433">
        <w:rPr>
          <w:rFonts w:ascii="Times New Roman" w:eastAsia="Lucida Sans Unicode" w:hAnsi="Times New Roman" w:cs="Times New Roman"/>
          <w:i/>
          <w:iCs/>
          <w:kern w:val="2"/>
          <w:lang w:eastAsia="hi-IN" w:bidi="hi-IN"/>
        </w:rPr>
        <w:t>“</w:t>
      </w:r>
      <w:r w:rsidRPr="00704433">
        <w:rPr>
          <w:rFonts w:ascii="Times New Roman" w:eastAsia="Times New Roman" w:hAnsi="Times New Roman" w:cs="Times New Roman"/>
          <w:i/>
          <w:iCs/>
        </w:rPr>
        <w:t xml:space="preserve">Attiecībā uz nelikumīgu valsts atbalstu, kas saņemts pārkāpjot vienu no diviem iepriekš minētajiem īpaši izdalāmiem kritērijiem, </w:t>
      </w:r>
      <w:r w:rsidRPr="00704433">
        <w:rPr>
          <w:rFonts w:ascii="Times New Roman" w:eastAsia="Times New Roman" w:hAnsi="Times New Roman" w:cs="Times New Roman"/>
          <w:i/>
          <w:iCs/>
          <w:u w:val="single"/>
        </w:rPr>
        <w:t>atmaksa rēķināma par visu periodu,  no brīža, kad komersants enerģijas ražošanai ir sācis izmantot neatbilstošus energoresursus</w:t>
      </w:r>
      <w:r w:rsidRPr="00704433">
        <w:rPr>
          <w:rFonts w:ascii="Times New Roman" w:eastAsia="Times New Roman" w:hAnsi="Times New Roman" w:cs="Times New Roman"/>
          <w:i/>
          <w:iCs/>
        </w:rPr>
        <w:t xml:space="preserve"> (..). </w:t>
      </w:r>
      <w:r w:rsidRPr="00704433">
        <w:rPr>
          <w:rFonts w:ascii="Times New Roman" w:eastAsia="Times New Roman" w:hAnsi="Times New Roman" w:cs="Times New Roman"/>
        </w:rPr>
        <w:t xml:space="preserve">Savukārt </w:t>
      </w:r>
      <w:r w:rsidRPr="00704433">
        <w:rPr>
          <w:rFonts w:ascii="Times New Roman" w:eastAsia="Lucida Sans Unicode" w:hAnsi="Times New Roman" w:cs="Times New Roman"/>
          <w:kern w:val="2"/>
          <w:lang w:eastAsia="hi-IN" w:bidi="hi-IN"/>
        </w:rPr>
        <w:t xml:space="preserve">Grozījumu noteikumu Nr.561 31.punktā ietvertajā noteikumu Nr.561 </w:t>
      </w:r>
      <w:r w:rsidRPr="00704433">
        <w:rPr>
          <w:rFonts w:ascii="Times New Roman" w:eastAsia="Times New Roman" w:hAnsi="Times New Roman" w:cs="Times New Roman"/>
        </w:rPr>
        <w:t>87.</w:t>
      </w:r>
      <w:r w:rsidRPr="00704433">
        <w:rPr>
          <w:rFonts w:ascii="Times New Roman" w:eastAsia="Times New Roman" w:hAnsi="Times New Roman" w:cs="Times New Roman"/>
          <w:vertAlign w:val="superscript"/>
        </w:rPr>
        <w:t>1</w:t>
      </w:r>
      <w:r w:rsidRPr="00704433">
        <w:rPr>
          <w:rFonts w:ascii="Times New Roman" w:eastAsia="Times New Roman" w:hAnsi="Times New Roman" w:cs="Times New Roman"/>
        </w:rPr>
        <w:t xml:space="preserve"> 2.apakšpunktā norādīts, ka saņemtais atbalsts uzskatāms par nelikumīgu valsts atbalstu, ja nav nodrošinātas noteikumu Nr.561 8. vai 13.punktā minētās </w:t>
      </w:r>
      <w:r w:rsidRPr="00704433">
        <w:rPr>
          <w:rFonts w:ascii="Times New Roman" w:eastAsia="Times New Roman" w:hAnsi="Times New Roman" w:cs="Times New Roman"/>
          <w:u w:val="single"/>
        </w:rPr>
        <w:t>prasības, kas saistī</w:t>
      </w:r>
      <w:r w:rsidRPr="00704433">
        <w:rPr>
          <w:rFonts w:ascii="Times New Roman" w:eastAsia="Times New Roman" w:hAnsi="Times New Roman" w:cs="Times New Roman"/>
          <w:u w:val="single"/>
        </w:rPr>
        <w:t>tas ar koģenerācijas stacijas efektivitātes kritērijiem (piemēram, primāro energoresursu ietaupījums)</w:t>
      </w:r>
      <w:r w:rsidRPr="00704433">
        <w:rPr>
          <w:rFonts w:ascii="Times New Roman" w:eastAsia="Times New Roman" w:hAnsi="Times New Roman" w:cs="Times New Roman"/>
        </w:rPr>
        <w:t>. Ja nepieciešams, Grozījumu noteikumos Nr.561 anotācija būtu precizējama.</w:t>
      </w:r>
    </w:p>
    <w:p w:rsidR="00EA174D" w:rsidRDefault="009C4916" w:rsidP="00EA174D">
      <w:pPr>
        <w:pStyle w:val="naisf"/>
        <w:spacing w:before="0" w:after="0"/>
        <w:ind w:firstLine="709"/>
        <w:rPr>
          <w:sz w:val="22"/>
          <w:szCs w:val="22"/>
        </w:rPr>
      </w:pPr>
      <w:r w:rsidRPr="00704433">
        <w:rPr>
          <w:rFonts w:eastAsia="Lucida Sans Unicode"/>
          <w:kern w:val="2"/>
          <w:sz w:val="22"/>
          <w:szCs w:val="22"/>
          <w:lang w:eastAsia="hi-IN" w:bidi="hi-IN"/>
        </w:rPr>
        <w:t xml:space="preserve">[15] Grozījumu noteikumos Nr.560 </w:t>
      </w:r>
      <w:r w:rsidRPr="00704433">
        <w:rPr>
          <w:sz w:val="22"/>
          <w:szCs w:val="22"/>
        </w:rPr>
        <w:t>29.punktā ietvertajā noteikumu Nr.560 63.</w:t>
      </w:r>
      <w:r w:rsidRPr="00704433">
        <w:rPr>
          <w:sz w:val="22"/>
          <w:szCs w:val="22"/>
          <w:vertAlign w:val="superscript"/>
        </w:rPr>
        <w:t>1</w:t>
      </w:r>
      <w:r w:rsidRPr="00704433">
        <w:rPr>
          <w:sz w:val="22"/>
          <w:szCs w:val="22"/>
        </w:rPr>
        <w:t>punkt</w:t>
      </w:r>
      <w:r w:rsidRPr="00704433">
        <w:rPr>
          <w:sz w:val="22"/>
          <w:szCs w:val="22"/>
        </w:rPr>
        <w:t xml:space="preserve">a redakcijā un </w:t>
      </w:r>
      <w:r w:rsidRPr="00704433">
        <w:rPr>
          <w:rFonts w:eastAsia="Lucida Sans Unicode"/>
          <w:kern w:val="2"/>
          <w:sz w:val="22"/>
          <w:szCs w:val="22"/>
          <w:lang w:eastAsia="hi-IN" w:bidi="hi-IN"/>
        </w:rPr>
        <w:t xml:space="preserve">Grozījumu noteikumos Nr.560 anotācijas 16.lpp., kā arī Grozījumu noteikumos Nr.561 32.punktā ietvertajā noteikumu Nr.561 </w:t>
      </w:r>
      <w:r w:rsidRPr="00704433">
        <w:rPr>
          <w:sz w:val="22"/>
          <w:szCs w:val="22"/>
        </w:rPr>
        <w:t>89.</w:t>
      </w:r>
      <w:r w:rsidRPr="00704433">
        <w:rPr>
          <w:sz w:val="22"/>
          <w:szCs w:val="22"/>
          <w:vertAlign w:val="superscript"/>
        </w:rPr>
        <w:t>1</w:t>
      </w:r>
      <w:r w:rsidRPr="00704433">
        <w:rPr>
          <w:sz w:val="22"/>
          <w:szCs w:val="22"/>
        </w:rPr>
        <w:t xml:space="preserve">punkta redakcijā un </w:t>
      </w:r>
      <w:r w:rsidRPr="00704433">
        <w:rPr>
          <w:rFonts w:eastAsia="Lucida Sans Unicode"/>
          <w:kern w:val="2"/>
          <w:sz w:val="22"/>
          <w:szCs w:val="22"/>
          <w:lang w:eastAsia="hi-IN" w:bidi="hi-IN"/>
        </w:rPr>
        <w:t xml:space="preserve">Grozījumu noteikumos Nr.561 anotācijas 14.lpp. ir norādīts, ka </w:t>
      </w:r>
      <w:r w:rsidRPr="00704433">
        <w:rPr>
          <w:rFonts w:eastAsia="Lucida Sans Unicode"/>
          <w:i/>
          <w:iCs/>
          <w:kern w:val="2"/>
          <w:sz w:val="22"/>
          <w:szCs w:val="22"/>
          <w:lang w:eastAsia="hi-IN" w:bidi="hi-IN"/>
        </w:rPr>
        <w:t xml:space="preserve">“(..) </w:t>
      </w:r>
      <w:r w:rsidRPr="00704433">
        <w:rPr>
          <w:i/>
          <w:iCs/>
          <w:sz w:val="22"/>
          <w:szCs w:val="22"/>
        </w:rPr>
        <w:t>BVKB pieņem lēmumu atcelt k</w:t>
      </w:r>
      <w:r w:rsidRPr="00704433">
        <w:rPr>
          <w:i/>
          <w:iCs/>
          <w:sz w:val="22"/>
          <w:szCs w:val="22"/>
        </w:rPr>
        <w:t>omersantam piešķirtās tiesības pārdot (..) elektroenerģiju obligātā iepirkuma ietvaros un pārtraukt valsts atbalsta izmaksu, sākot ar nākamo dienu, kad kopējais valsts atbalsta periods,</w:t>
      </w:r>
      <w:r w:rsidRPr="00704433">
        <w:rPr>
          <w:sz w:val="22"/>
          <w:szCs w:val="22"/>
        </w:rPr>
        <w:t xml:space="preserve"> </w:t>
      </w:r>
      <w:r w:rsidRPr="00704433">
        <w:rPr>
          <w:i/>
          <w:iCs/>
          <w:sz w:val="22"/>
          <w:szCs w:val="22"/>
          <w:u w:val="single"/>
        </w:rPr>
        <w:t>summējot visu veidu valsts atbalstu elektroenerģijas ražošanai, sasnie</w:t>
      </w:r>
      <w:r w:rsidRPr="00704433">
        <w:rPr>
          <w:i/>
          <w:iCs/>
          <w:sz w:val="22"/>
          <w:szCs w:val="22"/>
          <w:u w:val="single"/>
        </w:rPr>
        <w:t>dz 20 gadus (tai skaitā tiek ņemts vērā atbalsts, kas sniegts saskaņā ar SA.43140 (2015/NN), kā arī atbalsts, kas sniegts saskaņā ar sākotnējo valsts atbalsta programmu)</w:t>
      </w:r>
      <w:r w:rsidRPr="00704433">
        <w:rPr>
          <w:sz w:val="22"/>
          <w:szCs w:val="22"/>
        </w:rPr>
        <w:t xml:space="preserve">. </w:t>
      </w:r>
      <w:r w:rsidRPr="00704433">
        <w:rPr>
          <w:b/>
          <w:bCs/>
          <w:sz w:val="22"/>
          <w:szCs w:val="22"/>
        </w:rPr>
        <w:t xml:space="preserve">Līdz abu grozījumu projektu pieņemšanai Ministru kabinetā Birojs lūdz </w:t>
      </w:r>
      <w:r w:rsidRPr="00704433">
        <w:rPr>
          <w:b/>
          <w:bCs/>
          <w:sz w:val="22"/>
          <w:szCs w:val="22"/>
        </w:rPr>
        <w:t>Ekonomikas ministriju nosūtīt tam visu informāciju un dokumentus, kas ir nepieciešami šīs normas piemērošanai un kuros ir norādīts komersantiem sniegtais pārējā veida atbalsts elektroenerģijas ražošanai (izņemot obligātā iepirkuma ietvaros sniegto atbalstu</w:t>
      </w:r>
      <w:r w:rsidRPr="00704433">
        <w:rPr>
          <w:b/>
          <w:bCs/>
          <w:sz w:val="22"/>
          <w:szCs w:val="22"/>
        </w:rPr>
        <w:t>)</w:t>
      </w:r>
      <w:r w:rsidRPr="00704433">
        <w:rPr>
          <w:sz w:val="22"/>
          <w:szCs w:val="22"/>
        </w:rPr>
        <w:t xml:space="preserve">. </w:t>
      </w:r>
    </w:p>
    <w:p w:rsidR="00EA174D" w:rsidRPr="00704433" w:rsidRDefault="00EA174D" w:rsidP="00EA174D">
      <w:pPr>
        <w:pStyle w:val="naisf"/>
        <w:spacing w:before="0" w:after="0"/>
        <w:ind w:firstLine="709"/>
        <w:rPr>
          <w:sz w:val="22"/>
          <w:szCs w:val="22"/>
        </w:rPr>
      </w:pPr>
    </w:p>
    <w:p w:rsidR="00EA174D" w:rsidRPr="00704433" w:rsidRDefault="009C4916" w:rsidP="00EA174D">
      <w:pPr>
        <w:pStyle w:val="naisf"/>
        <w:spacing w:before="0" w:after="0"/>
        <w:ind w:firstLine="709"/>
        <w:rPr>
          <w:rFonts w:eastAsia="Lucida Sans Unicode"/>
          <w:kern w:val="2"/>
          <w:sz w:val="22"/>
          <w:szCs w:val="22"/>
          <w:lang w:eastAsia="hi-IN" w:bidi="hi-IN"/>
        </w:rPr>
      </w:pPr>
      <w:r w:rsidRPr="00704433">
        <w:rPr>
          <w:rFonts w:eastAsia="Lucida Sans Unicode"/>
          <w:kern w:val="2"/>
          <w:sz w:val="22"/>
          <w:szCs w:val="22"/>
          <w:lang w:eastAsia="hi-IN" w:bidi="hi-IN"/>
        </w:rPr>
        <w:lastRenderedPageBreak/>
        <w:t xml:space="preserve">[16] Birojs lūdz pārskatīt Grozījumu noteikumos Nr.560 anotācijas 26.lpp. un Grozījumu noteikumos Nr.561 anotācijas 25.lpp. norādīto informāciju par to, ka  </w:t>
      </w:r>
      <w:r w:rsidRPr="00704433">
        <w:rPr>
          <w:rFonts w:eastAsia="Lucida Sans Unicode"/>
          <w:i/>
          <w:iCs/>
          <w:kern w:val="2"/>
          <w:sz w:val="22"/>
          <w:szCs w:val="22"/>
          <w:u w:val="single"/>
          <w:lang w:eastAsia="hi-IN" w:bidi="hi-IN"/>
        </w:rPr>
        <w:t>noteikumu projekts tiks īstenots tā izpildē iesaistīto institūciju piešķirto valsts budžeta lī</w:t>
      </w:r>
      <w:r w:rsidRPr="00704433">
        <w:rPr>
          <w:rFonts w:eastAsia="Lucida Sans Unicode"/>
          <w:i/>
          <w:iCs/>
          <w:kern w:val="2"/>
          <w:sz w:val="22"/>
          <w:szCs w:val="22"/>
          <w:u w:val="single"/>
          <w:lang w:eastAsia="hi-IN" w:bidi="hi-IN"/>
        </w:rPr>
        <w:t xml:space="preserve">dzekļu ietvaros </w:t>
      </w:r>
      <w:r w:rsidRPr="00704433">
        <w:rPr>
          <w:rFonts w:eastAsia="Lucida Sans Unicode"/>
          <w:kern w:val="2"/>
          <w:sz w:val="22"/>
          <w:szCs w:val="22"/>
          <w:u w:val="single"/>
          <w:lang w:eastAsia="hi-IN" w:bidi="hi-IN"/>
        </w:rPr>
        <w:t>un, ja nepieciešams to precizēt</w:t>
      </w:r>
      <w:r w:rsidRPr="00704433">
        <w:rPr>
          <w:rFonts w:eastAsia="Lucida Sans Unicode"/>
          <w:kern w:val="2"/>
          <w:sz w:val="22"/>
          <w:szCs w:val="22"/>
          <w:lang w:eastAsia="hi-IN" w:bidi="hi-IN"/>
        </w:rPr>
        <w:t>, ņemot vērā, ka Finanšu ministrijas precizētajā šīs anotācijas III. sadaļā norādīts, ka finansējums elektrostaciju IRR aprēķinu veikšanai ir noteikts kā finanšu līdzekļi papildu izdevumu finansēšanai.</w:t>
      </w:r>
    </w:p>
    <w:p w:rsidR="00EA174D" w:rsidRPr="00704433" w:rsidRDefault="00EA174D" w:rsidP="00EA174D">
      <w:pPr>
        <w:widowControl/>
        <w:suppressAutoHyphens w:val="0"/>
        <w:spacing w:after="0" w:line="240" w:lineRule="auto"/>
        <w:jc w:val="both"/>
        <w:rPr>
          <w:rFonts w:ascii="Times New Roman" w:hAnsi="Times New Roman" w:cs="Times New Roman"/>
        </w:rPr>
      </w:pPr>
    </w:p>
    <w:p w:rsidR="00EA174D" w:rsidRPr="00704433" w:rsidRDefault="00EA174D" w:rsidP="00EA174D">
      <w:pPr>
        <w:spacing w:after="0" w:line="240" w:lineRule="auto"/>
        <w:rPr>
          <w:rFonts w:ascii="Times New Roman" w:hAnsi="Times New Roman" w:cs="Times New Roman"/>
          <w:lang w:eastAsia="en-US"/>
        </w:rPr>
      </w:pPr>
    </w:p>
    <w:p w:rsidR="00EA174D" w:rsidRPr="00704433" w:rsidRDefault="009C4916" w:rsidP="00EA174D">
      <w:pPr>
        <w:spacing w:after="0" w:line="240" w:lineRule="auto"/>
        <w:rPr>
          <w:rFonts w:ascii="Times New Roman" w:hAnsi="Times New Roman" w:cs="Times New Roman"/>
          <w:iCs/>
          <w:lang w:eastAsia="en-US"/>
        </w:rPr>
      </w:pPr>
      <w:r w:rsidRPr="00704433">
        <w:rPr>
          <w:rFonts w:ascii="Times New Roman" w:hAnsi="Times New Roman" w:cs="Times New Roman"/>
          <w:lang w:eastAsia="en-US"/>
        </w:rPr>
        <w:t>Direk</w:t>
      </w:r>
      <w:r w:rsidRPr="00704433">
        <w:rPr>
          <w:rFonts w:ascii="Times New Roman" w:hAnsi="Times New Roman" w:cs="Times New Roman"/>
          <w:lang w:eastAsia="en-US"/>
        </w:rPr>
        <w:t>tora vietniece                                                                                                                  </w:t>
      </w:r>
      <w:proofErr w:type="spellStart"/>
      <w:r w:rsidRPr="00704433">
        <w:rPr>
          <w:rFonts w:ascii="Times New Roman" w:hAnsi="Times New Roman" w:cs="Times New Roman"/>
          <w:lang w:eastAsia="en-US"/>
        </w:rPr>
        <w:t>K.Upmiņa</w:t>
      </w:r>
      <w:proofErr w:type="spellEnd"/>
      <w:r w:rsidRPr="00704433">
        <w:rPr>
          <w:rFonts w:ascii="Times New Roman" w:hAnsi="Times New Roman" w:cs="Times New Roman"/>
          <w:lang w:eastAsia="en-US"/>
        </w:rPr>
        <w:t xml:space="preserve">            </w:t>
      </w:r>
      <w:r w:rsidRPr="00704433">
        <w:rPr>
          <w:rFonts w:ascii="Times New Roman" w:hAnsi="Times New Roman" w:cs="Times New Roman"/>
          <w:lang w:eastAsia="en-US"/>
        </w:rPr>
        <w:tab/>
      </w:r>
    </w:p>
    <w:p w:rsidR="00EA174D" w:rsidRDefault="00EA174D" w:rsidP="00EA174D">
      <w:pPr>
        <w:spacing w:after="0" w:line="240" w:lineRule="auto"/>
        <w:rPr>
          <w:rFonts w:ascii="Times New Roman" w:hAnsi="Times New Roman" w:cs="Times New Roman"/>
          <w:i/>
          <w:sz w:val="18"/>
          <w:szCs w:val="18"/>
          <w:lang w:eastAsia="en-US"/>
        </w:rPr>
      </w:pPr>
    </w:p>
    <w:p w:rsidR="00EA174D" w:rsidRPr="007C6257" w:rsidRDefault="00EA174D" w:rsidP="00EA174D">
      <w:pPr>
        <w:spacing w:after="0" w:line="240" w:lineRule="auto"/>
        <w:rPr>
          <w:rFonts w:ascii="Times New Roman" w:hAnsi="Times New Roman" w:cs="Times New Roman"/>
          <w:i/>
          <w:sz w:val="18"/>
          <w:szCs w:val="18"/>
          <w:lang w:eastAsia="en-US"/>
        </w:rPr>
      </w:pPr>
    </w:p>
    <w:tbl>
      <w:tblPr>
        <w:tblStyle w:val="TableGrid3"/>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B93CDF" w:rsidTr="001F26EB">
        <w:trPr>
          <w:trHeight w:val="1746"/>
        </w:trPr>
        <w:tc>
          <w:tcPr>
            <w:tcW w:w="9214" w:type="dxa"/>
          </w:tcPr>
          <w:p w:rsidR="00EA174D" w:rsidRPr="003C1B8E" w:rsidRDefault="009C4916" w:rsidP="001F26EB">
            <w:pPr>
              <w:spacing w:after="0" w:line="240" w:lineRule="auto"/>
              <w:ind w:left="-252" w:firstLine="142"/>
              <w:jc w:val="both"/>
              <w:rPr>
                <w:rFonts w:ascii="Times New Roman" w:hAnsi="Times New Roman" w:cs="Times New Roman"/>
                <w:i/>
                <w:sz w:val="20"/>
                <w:szCs w:val="20"/>
                <w:lang w:eastAsia="en-US"/>
              </w:rPr>
            </w:pPr>
            <w:proofErr w:type="spellStart"/>
            <w:r w:rsidRPr="003C1B8E">
              <w:rPr>
                <w:rFonts w:ascii="Times New Roman" w:hAnsi="Times New Roman" w:cs="Times New Roman"/>
                <w:i/>
                <w:sz w:val="20"/>
                <w:szCs w:val="20"/>
                <w:lang w:eastAsia="en-US"/>
              </w:rPr>
              <w:t>S.Fomina</w:t>
            </w:r>
            <w:proofErr w:type="spellEnd"/>
            <w:r w:rsidRPr="003C1B8E">
              <w:rPr>
                <w:rFonts w:ascii="Times New Roman" w:hAnsi="Times New Roman" w:cs="Times New Roman"/>
                <w:i/>
                <w:sz w:val="20"/>
                <w:szCs w:val="20"/>
                <w:lang w:eastAsia="en-US"/>
              </w:rPr>
              <w:t>, 67013343</w:t>
            </w:r>
          </w:p>
          <w:p w:rsidR="00EA174D" w:rsidRPr="003C1B8E" w:rsidRDefault="009C4916" w:rsidP="001F26EB">
            <w:pPr>
              <w:spacing w:after="0" w:line="240" w:lineRule="auto"/>
              <w:ind w:left="-252" w:firstLine="142"/>
              <w:jc w:val="both"/>
              <w:rPr>
                <w:rStyle w:val="Hyperlink"/>
                <w:rFonts w:ascii="Times New Roman" w:hAnsi="Times New Roman" w:cs="Times New Roman"/>
                <w:i/>
                <w:sz w:val="20"/>
                <w:szCs w:val="20"/>
                <w:lang w:eastAsia="en-US"/>
              </w:rPr>
            </w:pPr>
            <w:hyperlink r:id="rId9" w:history="1">
              <w:r w:rsidRPr="003C1B8E">
                <w:rPr>
                  <w:rStyle w:val="Hyperlink"/>
                  <w:rFonts w:ascii="Times New Roman" w:hAnsi="Times New Roman" w:cs="Times New Roman"/>
                  <w:i/>
                  <w:sz w:val="20"/>
                  <w:szCs w:val="20"/>
                  <w:lang w:eastAsia="en-US"/>
                </w:rPr>
                <w:t>Sofija.Fomina@bvkb.gov.lv</w:t>
              </w:r>
            </w:hyperlink>
          </w:p>
          <w:p w:rsidR="00EA174D" w:rsidRPr="003C1B8E" w:rsidRDefault="00EA174D" w:rsidP="001F26EB">
            <w:pPr>
              <w:spacing w:after="0" w:line="240" w:lineRule="auto"/>
              <w:ind w:left="-252" w:firstLine="142"/>
              <w:jc w:val="both"/>
              <w:rPr>
                <w:rStyle w:val="Hyperlink"/>
                <w:sz w:val="20"/>
                <w:szCs w:val="20"/>
                <w:lang w:eastAsia="en-US"/>
              </w:rPr>
            </w:pPr>
          </w:p>
          <w:p w:rsidR="00EA174D" w:rsidRPr="003C1B8E" w:rsidRDefault="009C4916" w:rsidP="001F26EB">
            <w:pPr>
              <w:spacing w:after="0" w:line="240" w:lineRule="auto"/>
              <w:ind w:left="-110"/>
              <w:rPr>
                <w:rFonts w:ascii="Times New Roman" w:hAnsi="Times New Roman" w:cs="Times New Roman"/>
                <w:i/>
                <w:sz w:val="20"/>
                <w:szCs w:val="20"/>
                <w:lang w:eastAsia="en-US"/>
              </w:rPr>
            </w:pPr>
            <w:proofErr w:type="spellStart"/>
            <w:r w:rsidRPr="003C1B8E">
              <w:rPr>
                <w:rFonts w:ascii="Times New Roman" w:hAnsi="Times New Roman" w:cs="Times New Roman"/>
                <w:i/>
                <w:sz w:val="20"/>
                <w:szCs w:val="20"/>
                <w:lang w:eastAsia="en-US"/>
              </w:rPr>
              <w:t>K.Mūrnieks</w:t>
            </w:r>
            <w:proofErr w:type="spellEnd"/>
            <w:r w:rsidRPr="003C1B8E">
              <w:rPr>
                <w:rFonts w:ascii="Times New Roman" w:hAnsi="Times New Roman" w:cs="Times New Roman"/>
                <w:i/>
                <w:sz w:val="20"/>
                <w:szCs w:val="20"/>
                <w:lang w:eastAsia="en-US"/>
              </w:rPr>
              <w:t>, 67013372</w:t>
            </w:r>
          </w:p>
          <w:p w:rsidR="00EA174D" w:rsidRDefault="009C4916" w:rsidP="001F26EB">
            <w:pPr>
              <w:spacing w:after="0" w:line="240" w:lineRule="auto"/>
              <w:ind w:left="-110"/>
              <w:rPr>
                <w:rStyle w:val="Hyperlink"/>
                <w:rFonts w:ascii="Times New Roman" w:hAnsi="Times New Roman" w:cs="Times New Roman"/>
                <w:i/>
                <w:sz w:val="20"/>
                <w:szCs w:val="20"/>
                <w:lang w:eastAsia="en-US"/>
              </w:rPr>
            </w:pPr>
            <w:hyperlink r:id="rId10" w:history="1">
              <w:r w:rsidRPr="003C1B8E">
                <w:rPr>
                  <w:rStyle w:val="Hyperlink"/>
                  <w:rFonts w:ascii="Times New Roman" w:hAnsi="Times New Roman" w:cs="Times New Roman"/>
                  <w:i/>
                  <w:sz w:val="20"/>
                  <w:szCs w:val="20"/>
                  <w:lang w:eastAsia="en-US"/>
                </w:rPr>
                <w:t>Karlis.Murnieks@bvkb.gov.lv</w:t>
              </w:r>
            </w:hyperlink>
          </w:p>
          <w:p w:rsidR="00EA174D" w:rsidRPr="003C1B8E" w:rsidRDefault="00EA174D" w:rsidP="001F26EB">
            <w:pPr>
              <w:spacing w:after="0" w:line="240" w:lineRule="auto"/>
              <w:ind w:left="-110"/>
              <w:rPr>
                <w:rStyle w:val="Hyperlink"/>
                <w:rFonts w:ascii="Times New Roman" w:hAnsi="Times New Roman" w:cs="Times New Roman"/>
                <w:i/>
                <w:sz w:val="20"/>
                <w:szCs w:val="20"/>
                <w:lang w:eastAsia="en-US"/>
              </w:rPr>
            </w:pPr>
          </w:p>
          <w:p w:rsidR="00EA174D" w:rsidRDefault="00EA174D" w:rsidP="001F26EB">
            <w:pPr>
              <w:spacing w:after="0"/>
              <w:ind w:left="-252" w:firstLine="142"/>
              <w:jc w:val="both"/>
              <w:rPr>
                <w:i/>
              </w:rPr>
            </w:pPr>
          </w:p>
          <w:p w:rsidR="00EA174D" w:rsidRPr="00865068" w:rsidRDefault="009C4916" w:rsidP="001F26EB">
            <w:pPr>
              <w:spacing w:after="0"/>
              <w:ind w:hanging="111"/>
              <w:jc w:val="right"/>
              <w:rPr>
                <w:iCs/>
              </w:rPr>
            </w:pPr>
            <w:r w:rsidRPr="00865068">
              <w:rPr>
                <w:noProof/>
              </w:rPr>
              <w:drawing>
                <wp:anchor distT="0" distB="0" distL="114300" distR="114300" simplePos="0" relativeHeight="251658240" behindDoc="1" locked="0" layoutInCell="1" allowOverlap="1">
                  <wp:simplePos x="0" y="0"/>
                  <wp:positionH relativeFrom="column">
                    <wp:posOffset>4072287</wp:posOffset>
                  </wp:positionH>
                  <wp:positionV relativeFrom="page">
                    <wp:posOffset>245551</wp:posOffset>
                  </wp:positionV>
                  <wp:extent cx="1610995" cy="842010"/>
                  <wp:effectExtent l="0" t="0" r="8255" b="0"/>
                  <wp:wrapTight wrapText="bothSides">
                    <wp:wrapPolygon edited="0">
                      <wp:start x="0" y="0"/>
                      <wp:lineTo x="0" y="21014"/>
                      <wp:lineTo x="21455" y="21014"/>
                      <wp:lineTo x="21455"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486658" name="BV_Certification_ISO9001.jpg"/>
                          <pic:cNvPicPr/>
                        </pic:nvPicPr>
                        <pic:blipFill>
                          <a:blip r:embed="rId11"/>
                          <a:stretch>
                            <a:fillRect/>
                          </a:stretch>
                        </pic:blipFill>
                        <pic:spPr>
                          <a:xfrm>
                            <a:off x="0" y="0"/>
                            <a:ext cx="1610995" cy="842010"/>
                          </a:xfrm>
                          <a:prstGeom prst="rect">
                            <a:avLst/>
                          </a:prstGeom>
                        </pic:spPr>
                      </pic:pic>
                    </a:graphicData>
                  </a:graphic>
                  <wp14:sizeRelH relativeFrom="page">
                    <wp14:pctWidth>0</wp14:pctWidth>
                  </wp14:sizeRelH>
                  <wp14:sizeRelV relativeFrom="page">
                    <wp14:pctHeight>0</wp14:pctHeight>
                  </wp14:sizeRelV>
                </wp:anchor>
              </w:drawing>
            </w:r>
          </w:p>
        </w:tc>
      </w:tr>
    </w:tbl>
    <w:p w:rsidR="00EA174D" w:rsidRPr="00A34757" w:rsidRDefault="009C4916" w:rsidP="00EA174D">
      <w:pPr>
        <w:pStyle w:val="Footer"/>
        <w:jc w:val="center"/>
        <w:rPr>
          <w:rFonts w:ascii="Times New Roman" w:hAnsi="Times New Roman" w:cs="Times New Roman"/>
          <w:sz w:val="24"/>
          <w:szCs w:val="24"/>
        </w:rPr>
      </w:pPr>
      <w:r w:rsidRPr="00A34757">
        <w:rPr>
          <w:rFonts w:ascii="Times New Roman" w:hAnsi="Times New Roman" w:cs="Times New Roman"/>
          <w:sz w:val="24"/>
          <w:szCs w:val="24"/>
        </w:rPr>
        <w:t xml:space="preserve">DOKUMENTS IR PARAKSTĪTS AR DROŠU ELEKTRONISKO PARAKSTU UN SATUR LAIKA </w:t>
      </w:r>
      <w:r w:rsidRPr="00A34757">
        <w:rPr>
          <w:rFonts w:ascii="Times New Roman" w:hAnsi="Times New Roman" w:cs="Times New Roman"/>
          <w:sz w:val="24"/>
          <w:szCs w:val="24"/>
        </w:rPr>
        <w:t>ZĪMOGU</w:t>
      </w:r>
    </w:p>
    <w:p w:rsidR="00D3448E" w:rsidRPr="00325C53" w:rsidRDefault="00D3448E" w:rsidP="00D3448E">
      <w:pPr>
        <w:pStyle w:val="Vstulesdatumsunnumurs"/>
        <w:widowControl/>
        <w:spacing w:before="240"/>
        <w:rPr>
          <w:sz w:val="24"/>
          <w:szCs w:val="24"/>
          <w:lang w:val="lv-LV"/>
        </w:rPr>
      </w:pPr>
    </w:p>
    <w:sectPr w:rsidR="00D3448E" w:rsidRPr="00325C53" w:rsidSect="00150FA3">
      <w:footerReference w:type="even" r:id="rId12"/>
      <w:footerReference w:type="default" r:id="rId13"/>
      <w:headerReference w:type="first" r:id="rId14"/>
      <w:footnotePr>
        <w:pos w:val="beneathText"/>
      </w:footnotePr>
      <w:pgSz w:w="11920" w:h="16837"/>
      <w:pgMar w:top="1134" w:right="1134" w:bottom="1134" w:left="1701" w:header="851" w:footer="11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4916" w:rsidRDefault="009C4916">
      <w:pPr>
        <w:spacing w:after="0" w:line="240" w:lineRule="auto"/>
      </w:pPr>
      <w:r>
        <w:separator/>
      </w:r>
    </w:p>
  </w:endnote>
  <w:endnote w:type="continuationSeparator" w:id="0">
    <w:p w:rsidR="009C4916" w:rsidRDefault="009C49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399A" w:rsidRDefault="009C4916" w:rsidP="0029399A">
    <w:pPr>
      <w:pStyle w:val="Footer"/>
      <w:jc w:val="center"/>
    </w:pPr>
    <w: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64E2" w:rsidRDefault="009C4916">
    <w:pPr>
      <w:pStyle w:val="Footer"/>
      <w:jc w:val="center"/>
    </w:pPr>
    <w:r>
      <w:fldChar w:fldCharType="begin"/>
    </w:r>
    <w:r>
      <w:instrText xml:space="preserve"> PAGE   \* MERGEFORMAT </w:instrText>
    </w:r>
    <w:r>
      <w:fldChar w:fldCharType="separate"/>
    </w:r>
    <w:r>
      <w:rPr>
        <w:noProof/>
      </w:rPr>
      <w:t>4</w:t>
    </w:r>
    <w:r>
      <w:rPr>
        <w:noProof/>
      </w:rPr>
      <w:fldChar w:fldCharType="end"/>
    </w:r>
  </w:p>
  <w:p w:rsidR="00B364E2" w:rsidRDefault="00B364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4916" w:rsidRDefault="009C4916">
      <w:pPr>
        <w:spacing w:after="0" w:line="240" w:lineRule="auto"/>
      </w:pPr>
      <w:r>
        <w:separator/>
      </w:r>
    </w:p>
  </w:footnote>
  <w:footnote w:type="continuationSeparator" w:id="0">
    <w:p w:rsidR="009C4916" w:rsidRDefault="009C4916">
      <w:pPr>
        <w:spacing w:after="0" w:line="240" w:lineRule="auto"/>
      </w:pPr>
      <w:r>
        <w:continuationSeparator/>
      </w:r>
    </w:p>
  </w:footnote>
  <w:footnote w:id="1">
    <w:p w:rsidR="00EA174D" w:rsidRPr="00020848" w:rsidRDefault="009C4916" w:rsidP="00EA174D">
      <w:pPr>
        <w:pStyle w:val="FootnoteText"/>
        <w:spacing w:after="120"/>
        <w:jc w:val="both"/>
        <w:rPr>
          <w:i/>
          <w:iCs/>
        </w:rPr>
      </w:pPr>
      <w:r w:rsidRPr="00020848">
        <w:rPr>
          <w:rStyle w:val="FootnoteReference"/>
          <w:rFonts w:ascii="Times New Roman" w:hAnsi="Times New Roman" w:cs="Times New Roman"/>
          <w:i/>
          <w:iCs/>
        </w:rPr>
        <w:footnoteRef/>
      </w:r>
      <w:r w:rsidRPr="00020848">
        <w:rPr>
          <w:rFonts w:ascii="Times New Roman" w:hAnsi="Times New Roman" w:cs="Times New Roman"/>
          <w:i/>
          <w:iCs/>
        </w:rPr>
        <w:t xml:space="preserve"> </w:t>
      </w:r>
      <w:r w:rsidRPr="00020848">
        <w:rPr>
          <w:rFonts w:ascii="Times New Roman" w:hAnsi="Times New Roman" w:cs="Times New Roman"/>
          <w:i/>
          <w:iCs/>
          <w:shd w:val="clear" w:color="auto" w:fill="FFFFFF"/>
        </w:rPr>
        <w:t xml:space="preserve">Ja piemērojamā tiesību norma ļauj iestādei izlemt, vai </w:t>
      </w:r>
      <w:r w:rsidRPr="00020848">
        <w:rPr>
          <w:rFonts w:ascii="Times New Roman" w:hAnsi="Times New Roman" w:cs="Times New Roman"/>
          <w:i/>
          <w:iCs/>
          <w:shd w:val="clear" w:color="auto" w:fill="FFFFFF"/>
        </w:rPr>
        <w:t>administratīvo aktu izdot vai neizdot, bet izdošanas gadījumā nosaka konkrētu tā saturu (izdošanas izvēles administratīvais akts), iestāde apsver izdošanas lietderību.</w:t>
      </w:r>
    </w:p>
  </w:footnote>
  <w:footnote w:id="2">
    <w:p w:rsidR="00EA174D" w:rsidRPr="00020848" w:rsidRDefault="009C4916" w:rsidP="00EA174D">
      <w:pPr>
        <w:widowControl/>
        <w:shd w:val="clear" w:color="auto" w:fill="FFFFFF"/>
        <w:suppressAutoHyphens w:val="0"/>
        <w:spacing w:after="120" w:line="240" w:lineRule="auto"/>
        <w:jc w:val="both"/>
        <w:rPr>
          <w:rFonts w:ascii="Times New Roman" w:hAnsi="Times New Roman" w:cs="Times New Roman"/>
          <w:i/>
          <w:iCs/>
          <w:sz w:val="20"/>
          <w:szCs w:val="20"/>
        </w:rPr>
      </w:pPr>
      <w:r w:rsidRPr="00020848">
        <w:rPr>
          <w:rStyle w:val="FootnoteReference"/>
          <w:rFonts w:ascii="Times New Roman" w:hAnsi="Times New Roman" w:cs="Times New Roman"/>
          <w:i/>
          <w:iCs/>
          <w:sz w:val="20"/>
          <w:szCs w:val="20"/>
        </w:rPr>
        <w:footnoteRef/>
      </w:r>
      <w:r w:rsidRPr="00020848">
        <w:rPr>
          <w:rFonts w:ascii="Times New Roman" w:hAnsi="Times New Roman" w:cs="Times New Roman"/>
          <w:i/>
          <w:iCs/>
          <w:sz w:val="20"/>
          <w:szCs w:val="20"/>
        </w:rPr>
        <w:t xml:space="preserve"> </w:t>
      </w:r>
      <w:r w:rsidRPr="00416290">
        <w:rPr>
          <w:rFonts w:ascii="Times New Roman" w:eastAsia="Times New Roman" w:hAnsi="Times New Roman" w:cs="Times New Roman"/>
          <w:i/>
          <w:iCs/>
          <w:sz w:val="20"/>
          <w:szCs w:val="20"/>
          <w:lang w:eastAsia="lv-LV"/>
        </w:rPr>
        <w:t>Adresātam labvēlīgu tiesisku administratīvo aktu var atcelt tad, ja ir vismaz viens no</w:t>
      </w:r>
      <w:r w:rsidRPr="00416290">
        <w:rPr>
          <w:rFonts w:ascii="Times New Roman" w:eastAsia="Times New Roman" w:hAnsi="Times New Roman" w:cs="Times New Roman"/>
          <w:i/>
          <w:iCs/>
          <w:sz w:val="20"/>
          <w:szCs w:val="20"/>
          <w:lang w:eastAsia="lv-LV"/>
        </w:rPr>
        <w:t xml:space="preserve"> šādiem apstākļiem:</w:t>
      </w:r>
      <w:r w:rsidRPr="00020848">
        <w:rPr>
          <w:rFonts w:ascii="Times New Roman" w:eastAsia="Times New Roman" w:hAnsi="Times New Roman" w:cs="Times New Roman"/>
          <w:i/>
          <w:iCs/>
          <w:sz w:val="20"/>
          <w:szCs w:val="20"/>
          <w:lang w:eastAsia="lv-LV"/>
        </w:rPr>
        <w:t xml:space="preserve"> </w:t>
      </w:r>
      <w:r w:rsidRPr="00416290">
        <w:rPr>
          <w:rFonts w:ascii="Times New Roman" w:eastAsia="Times New Roman" w:hAnsi="Times New Roman" w:cs="Times New Roman"/>
          <w:i/>
          <w:iCs/>
          <w:sz w:val="20"/>
          <w:szCs w:val="20"/>
          <w:lang w:eastAsia="lv-LV"/>
        </w:rPr>
        <w:t xml:space="preserve">mainījušies lietas faktiskie vai tiesiskie apstākļi, kuriem pastāvot administratīvā akta izdošanas brīdī iestāde varētu šādu administratīvo aktu neizdot, un administratīvā akta palikšana spēkā skar būtiskas sabiedrības </w:t>
      </w:r>
      <w:r w:rsidRPr="00416290">
        <w:rPr>
          <w:rFonts w:ascii="Times New Roman" w:eastAsia="Times New Roman" w:hAnsi="Times New Roman" w:cs="Times New Roman"/>
          <w:i/>
          <w:iCs/>
          <w:sz w:val="20"/>
          <w:szCs w:val="20"/>
          <w:lang w:eastAsia="lv-LV"/>
        </w:rPr>
        <w:t>intereses.</w:t>
      </w:r>
    </w:p>
  </w:footnote>
  <w:footnote w:id="3">
    <w:p w:rsidR="00EA174D" w:rsidRPr="00416290" w:rsidRDefault="009C4916" w:rsidP="00EA174D">
      <w:pPr>
        <w:widowControl/>
        <w:shd w:val="clear" w:color="auto" w:fill="FFFFFF"/>
        <w:suppressAutoHyphens w:val="0"/>
        <w:spacing w:after="120" w:line="240" w:lineRule="auto"/>
        <w:jc w:val="both"/>
        <w:rPr>
          <w:rFonts w:ascii="Times New Roman" w:eastAsia="Times New Roman" w:hAnsi="Times New Roman" w:cs="Times New Roman"/>
          <w:i/>
          <w:iCs/>
          <w:sz w:val="20"/>
          <w:szCs w:val="20"/>
          <w:lang w:eastAsia="lv-LV"/>
        </w:rPr>
      </w:pPr>
      <w:r w:rsidRPr="00020848">
        <w:rPr>
          <w:rStyle w:val="FootnoteReference"/>
          <w:rFonts w:ascii="Times New Roman" w:hAnsi="Times New Roman" w:cs="Times New Roman"/>
          <w:i/>
          <w:iCs/>
          <w:sz w:val="20"/>
          <w:szCs w:val="20"/>
        </w:rPr>
        <w:footnoteRef/>
      </w:r>
      <w:r w:rsidRPr="00020848">
        <w:rPr>
          <w:rFonts w:ascii="Times New Roman" w:hAnsi="Times New Roman" w:cs="Times New Roman"/>
          <w:i/>
          <w:iCs/>
          <w:sz w:val="20"/>
          <w:szCs w:val="20"/>
        </w:rPr>
        <w:t xml:space="preserve"> </w:t>
      </w:r>
      <w:r w:rsidRPr="00416290">
        <w:rPr>
          <w:rFonts w:ascii="Times New Roman" w:eastAsia="Times New Roman" w:hAnsi="Times New Roman" w:cs="Times New Roman"/>
          <w:i/>
          <w:iCs/>
          <w:sz w:val="20"/>
          <w:szCs w:val="20"/>
          <w:lang w:eastAsia="lv-LV"/>
        </w:rPr>
        <w:t>Ja administratīvo aktu atceļ saskaņā ar</w:t>
      </w:r>
      <w:r w:rsidRPr="00020848">
        <w:rPr>
          <w:rFonts w:ascii="Times New Roman" w:eastAsia="Times New Roman" w:hAnsi="Times New Roman" w:cs="Times New Roman"/>
          <w:i/>
          <w:iCs/>
          <w:sz w:val="20"/>
          <w:szCs w:val="20"/>
          <w:lang w:eastAsia="lv-LV"/>
        </w:rPr>
        <w:t xml:space="preserve"> tiesisko vai faktisko apstākļu maiņu</w:t>
      </w:r>
      <w:r w:rsidRPr="00416290">
        <w:rPr>
          <w:rFonts w:ascii="Times New Roman" w:eastAsia="Times New Roman" w:hAnsi="Times New Roman" w:cs="Times New Roman"/>
          <w:i/>
          <w:iCs/>
          <w:sz w:val="20"/>
          <w:szCs w:val="20"/>
          <w:lang w:eastAsia="lv-LV"/>
        </w:rPr>
        <w:t xml:space="preserve">, attiecīgā publisko tiesību juridiskā persona saskaņā ar </w:t>
      </w:r>
      <w:r w:rsidRPr="00020848">
        <w:rPr>
          <w:rFonts w:ascii="Times New Roman" w:eastAsia="Times New Roman" w:hAnsi="Times New Roman" w:cs="Times New Roman"/>
          <w:i/>
          <w:iCs/>
          <w:sz w:val="20"/>
          <w:szCs w:val="20"/>
          <w:lang w:eastAsia="lv-LV"/>
        </w:rPr>
        <w:t>Administratīvā procesa likuma 8.nodaļu</w:t>
      </w:r>
      <w:r w:rsidRPr="00416290">
        <w:rPr>
          <w:rFonts w:ascii="Times New Roman" w:eastAsia="Times New Roman" w:hAnsi="Times New Roman" w:cs="Times New Roman"/>
          <w:i/>
          <w:iCs/>
          <w:sz w:val="20"/>
          <w:szCs w:val="20"/>
          <w:lang w:eastAsia="lv-LV"/>
        </w:rPr>
        <w:t> atlīdzina adresātam zaudējumus un personisko kaitējumu, kas tam radies</w:t>
      </w:r>
      <w:r w:rsidRPr="00416290">
        <w:rPr>
          <w:rFonts w:ascii="Times New Roman" w:eastAsia="Times New Roman" w:hAnsi="Times New Roman" w:cs="Times New Roman"/>
          <w:i/>
          <w:iCs/>
          <w:sz w:val="20"/>
          <w:szCs w:val="20"/>
          <w:lang w:eastAsia="lv-LV"/>
        </w:rPr>
        <w:t xml:space="preserve"> sakarā ar administratīvā akta atcelšanu.</w:t>
      </w:r>
    </w:p>
    <w:p w:rsidR="00EA174D" w:rsidRPr="00C71F6B" w:rsidRDefault="00EA174D" w:rsidP="00EA174D">
      <w:pPr>
        <w:pStyle w:val="FootnoteText"/>
        <w:spacing w:after="12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2382" w:rsidRDefault="00AC2382" w:rsidP="00AC2382">
    <w:pPr>
      <w:pStyle w:val="Header"/>
      <w:jc w:val="center"/>
      <w:rPr>
        <w:rFonts w:ascii="Times New Roman" w:hAnsi="Times New Roman"/>
      </w:rPr>
    </w:pPr>
  </w:p>
  <w:p w:rsidR="00AC2382" w:rsidRDefault="009C4916" w:rsidP="00714812">
    <w:pPr>
      <w:pStyle w:val="Header"/>
      <w:jc w:val="center"/>
      <w:rPr>
        <w:rFonts w:ascii="Times New Roman" w:hAnsi="Times New Roman"/>
      </w:rPr>
    </w:pPr>
    <w:r>
      <w:rPr>
        <w:rFonts w:ascii="Times New Roman" w:hAnsi="Times New Roman"/>
        <w:noProof/>
      </w:rPr>
      <w:drawing>
        <wp:inline distT="0" distB="0" distL="0" distR="0">
          <wp:extent cx="2202815" cy="10496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892933"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02815" cy="1049655"/>
                  </a:xfrm>
                  <a:prstGeom prst="rect">
                    <a:avLst/>
                  </a:prstGeom>
                  <a:noFill/>
                  <a:ln>
                    <a:noFill/>
                  </a:ln>
                </pic:spPr>
              </pic:pic>
            </a:graphicData>
          </a:graphic>
        </wp:inline>
      </w:drawing>
    </w:r>
  </w:p>
  <w:p w:rsidR="00AC2382" w:rsidRDefault="00AC2382">
    <w:pPr>
      <w:pStyle w:val="Header"/>
      <w:rPr>
        <w:rFonts w:ascii="Times New Roman" w:hAnsi="Times New Roman"/>
      </w:rPr>
    </w:pPr>
  </w:p>
  <w:p w:rsidR="00AC2382" w:rsidRDefault="00AC2382">
    <w:pPr>
      <w:pStyle w:val="Header"/>
      <w:rPr>
        <w:rFonts w:ascii="Times New Roman" w:hAnsi="Times New Roman"/>
      </w:rPr>
    </w:pPr>
  </w:p>
  <w:p w:rsidR="00AC2382" w:rsidRDefault="00AC2382">
    <w:pPr>
      <w:pStyle w:val="Header"/>
      <w:rPr>
        <w:rFonts w:ascii="Times New Roman" w:hAnsi="Times New Roman"/>
      </w:rPr>
    </w:pPr>
  </w:p>
  <w:p w:rsidR="00AC2382" w:rsidRDefault="009C4916" w:rsidP="00325C53">
    <w:pPr>
      <w:pStyle w:val="Header"/>
      <w:rPr>
        <w:rFonts w:ascii="Times New Roman" w:hAnsi="Times New Roman"/>
      </w:rPr>
    </w:pPr>
    <w:r>
      <w:rPr>
        <w:noProof/>
      </w:rPr>
      <mc:AlternateContent>
        <mc:Choice Requires="wpg">
          <w:drawing>
            <wp:anchor distT="0" distB="0" distL="0" distR="0" simplePos="0" relativeHeight="251658240" behindDoc="0" locked="0" layoutInCell="1" allowOverlap="1">
              <wp:simplePos x="0" y="0"/>
              <wp:positionH relativeFrom="margin">
                <wp:posOffset>965835</wp:posOffset>
              </wp:positionH>
              <wp:positionV relativeFrom="page">
                <wp:posOffset>1944370</wp:posOffset>
              </wp:positionV>
              <wp:extent cx="4037330" cy="252095"/>
              <wp:effectExtent l="13335" t="10795" r="6985" b="0"/>
              <wp:wrapNone/>
              <wp:docPr id="3" name="Group 11"/>
              <wp:cNvGraphicFramePr/>
              <a:graphic xmlns:a="http://schemas.openxmlformats.org/drawingml/2006/main">
                <a:graphicData uri="http://schemas.microsoft.com/office/word/2010/wordprocessingGroup">
                  <wpg:wgp>
                    <wpg:cNvGrpSpPr/>
                    <wpg:grpSpPr>
                      <a:xfrm>
                        <a:off x="0" y="0"/>
                        <a:ext cx="4037330" cy="252095"/>
                        <a:chOff x="2914" y="3064"/>
                        <a:chExt cx="6924" cy="1"/>
                      </a:xfrm>
                    </wpg:grpSpPr>
                    <wps:wsp>
                      <wps:cNvPr id="4" name="Freeform 12"/>
                      <wps:cNvSpPr>
                        <a:spLocks noChangeArrowheads="1"/>
                      </wps:cNvSpPr>
                      <wps:spPr bwMode="auto">
                        <a:xfrm>
                          <a:off x="2914" y="3064"/>
                          <a:ext cx="6924" cy="1"/>
                        </a:xfrm>
                        <a:custGeom>
                          <a:avLst/>
                          <a:gdLst>
                            <a:gd name="T0" fmla="*/ 0 w 6926"/>
                            <a:gd name="T1" fmla="*/ 0 h 2"/>
                            <a:gd name="T2" fmla="*/ 6924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240">
                          <a:solidFill>
                            <a:srgbClr val="231F2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anchor="ctr" anchorCtr="0" upright="1"/>
                    </wps:wsp>
                  </wpg:wgp>
                </a:graphicData>
              </a:graphic>
              <wp14:sizeRelH relativeFrom="page">
                <wp14:pctWidth>0</wp14:pctWidth>
              </wp14:sizeRelH>
              <wp14:sizeRelV relativeFrom="page">
                <wp14:pctHeight>0</wp14:pctHeight>
              </wp14:sizeRelV>
            </wp:anchor>
          </w:drawing>
        </mc:Choice>
        <mc:Fallback>
          <w:pict>
            <v:group id="Group 11" o:spid="_x0000_s2049" style="width:317.9pt;height:19.85pt;margin-top:153.1pt;margin-left:76.05pt;mso-position-horizontal-relative:margin;mso-position-vertical-relative:page;mso-wrap-distance-left:0;mso-wrap-distance-right:0;position:absolute;z-index:251659264" coordorigin="2914,3064" coordsize="6924,1">
              <v:shape id="Freeform 12" o:spid="_x0000_s2050" style="width:6924;height:1;left:2914;mso-wrap-style:square;position:absolute;top:3064;visibility:visible;v-text-anchor:middle" coordsize="6926,2" path="m,l6926,e" filled="f" strokecolor="#231f20" strokeweight="0.26pt">
                <v:path o:connecttype="custom" o:connectlocs="0,0;6922,0" o:connectangles="0,0"/>
              </v:shape>
              <w10:wrap anchorx="margin"/>
            </v:group>
          </w:pict>
        </mc:Fallback>
      </mc:AlternateContent>
    </w:r>
    <w:r>
      <w:rPr>
        <w:noProof/>
      </w:rPr>
      <mc:AlternateContent>
        <mc:Choice Requires="wps">
          <w:drawing>
            <wp:anchor distT="0" distB="0" distL="114935" distR="114935" simplePos="0" relativeHeight="251660288" behindDoc="1" locked="0" layoutInCell="1" allowOverlap="1">
              <wp:simplePos x="0" y="0"/>
              <wp:positionH relativeFrom="margin">
                <wp:align>center</wp:align>
              </wp:positionH>
              <wp:positionV relativeFrom="page">
                <wp:posOffset>1912620</wp:posOffset>
              </wp:positionV>
              <wp:extent cx="5970905" cy="504190"/>
              <wp:effectExtent l="0" t="7620" r="1270" b="254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0905" cy="5041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C2382" w:rsidRDefault="00AC2382" w:rsidP="00AC2382">
                          <w:pPr>
                            <w:spacing w:after="0" w:line="204" w:lineRule="exact"/>
                            <w:ind w:left="931" w:right="911"/>
                            <w:rPr>
                              <w:rFonts w:ascii="Times New Roman" w:eastAsia="Times New Roman" w:hAnsi="Times New Roman"/>
                              <w:sz w:val="18"/>
                              <w:szCs w:val="18"/>
                            </w:rPr>
                          </w:pPr>
                        </w:p>
                        <w:p w:rsidR="00AC2382" w:rsidRDefault="009C4916">
                          <w:pPr>
                            <w:spacing w:before="82" w:after="0" w:line="240" w:lineRule="auto"/>
                            <w:ind w:left="-13" w:right="-33"/>
                            <w:jc w:val="center"/>
                            <w:rPr>
                              <w:rFonts w:ascii="Times New Roman" w:eastAsia="Times New Roman" w:hAnsi="Times New Roman"/>
                              <w:color w:val="000000"/>
                              <w:sz w:val="17"/>
                              <w:szCs w:val="17"/>
                            </w:rPr>
                          </w:pPr>
                          <w:proofErr w:type="spellStart"/>
                          <w:r w:rsidRPr="008047A0">
                            <w:rPr>
                              <w:rFonts w:ascii="Times New Roman" w:eastAsia="Times New Roman" w:hAnsi="Times New Roman"/>
                              <w:color w:val="000000"/>
                              <w:sz w:val="17"/>
                              <w:szCs w:val="17"/>
                            </w:rPr>
                            <w:t>K.Valdemāra</w:t>
                          </w:r>
                          <w:proofErr w:type="spellEnd"/>
                          <w:r w:rsidRPr="008047A0">
                            <w:rPr>
                              <w:rFonts w:ascii="Times New Roman" w:eastAsia="Times New Roman" w:hAnsi="Times New Roman"/>
                              <w:color w:val="000000"/>
                              <w:sz w:val="17"/>
                              <w:szCs w:val="17"/>
                            </w:rPr>
                            <w:t xml:space="preserve"> iela 157, Rīga, LV-1013, tālr. 67013</w:t>
                          </w:r>
                          <w:r>
                            <w:rPr>
                              <w:rFonts w:ascii="Times New Roman" w:eastAsia="Times New Roman" w:hAnsi="Times New Roman"/>
                              <w:color w:val="000000"/>
                              <w:sz w:val="17"/>
                              <w:szCs w:val="17"/>
                            </w:rPr>
                            <w:t>302</w:t>
                          </w:r>
                          <w:r w:rsidRPr="008047A0">
                            <w:rPr>
                              <w:rFonts w:ascii="Times New Roman" w:eastAsia="Times New Roman" w:hAnsi="Times New Roman"/>
                              <w:color w:val="000000"/>
                              <w:sz w:val="17"/>
                              <w:szCs w:val="17"/>
                            </w:rPr>
                            <w:t>, e-pasts</w:t>
                          </w:r>
                          <w:r w:rsidR="00A97F0B">
                            <w:rPr>
                              <w:rFonts w:ascii="Times New Roman" w:eastAsia="Times New Roman" w:hAnsi="Times New Roman"/>
                              <w:color w:val="000000"/>
                              <w:sz w:val="17"/>
                              <w:szCs w:val="17"/>
                            </w:rPr>
                            <w:t>:</w:t>
                          </w:r>
                          <w:r w:rsidRPr="008047A0">
                            <w:rPr>
                              <w:rFonts w:ascii="Times New Roman" w:eastAsia="Times New Roman" w:hAnsi="Times New Roman"/>
                              <w:color w:val="000000"/>
                              <w:sz w:val="17"/>
                              <w:szCs w:val="17"/>
                            </w:rPr>
                            <w:t xml:space="preserve"> </w:t>
                          </w:r>
                          <w:hyperlink r:id="rId2" w:history="1">
                            <w:r w:rsidR="00A97F0B" w:rsidRPr="00425A73">
                              <w:rPr>
                                <w:rStyle w:val="Hyperlink"/>
                                <w:rFonts w:ascii="Times New Roman" w:eastAsia="Times New Roman" w:hAnsi="Times New Roman"/>
                                <w:color w:val="auto"/>
                                <w:sz w:val="17"/>
                                <w:szCs w:val="17"/>
                              </w:rPr>
                              <w:t>pasts@bvkb.gov.lv</w:t>
                            </w:r>
                          </w:hyperlink>
                        </w:p>
                        <w:p w:rsidR="00A97F0B" w:rsidRPr="008047A0" w:rsidRDefault="00A97F0B">
                          <w:pPr>
                            <w:spacing w:before="82" w:after="0" w:line="240" w:lineRule="auto"/>
                            <w:ind w:left="-13" w:right="-33"/>
                            <w:jc w:val="center"/>
                            <w:rPr>
                              <w:rFonts w:ascii="Times New Roman" w:eastAsia="Times New Roman" w:hAnsi="Times New Roman"/>
                              <w:color w:val="000000"/>
                              <w:sz w:val="17"/>
                              <w:szCs w:val="17"/>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2051" type="#_x0000_t202" style="width:470.15pt;height:39.7pt;margin-top:150.6pt;margin-left:0;mso-height-percent:0;mso-height-relative:page;mso-position-horizontal:center;mso-position-horizontal-relative:margin;mso-position-vertical-relative:page;mso-width-percent:0;mso-width-relative:page;mso-wrap-distance-bottom:0;mso-wrap-distance-left:9.05pt;mso-wrap-distance-right:9.05pt;mso-wrap-distance-top:0;mso-wrap-style:square;position:absolute;visibility:visible;v-text-anchor:top;z-index:-251655168" stroked="f">
              <v:fill opacity="0"/>
              <v:textbox inset="0,0,0,0">
                <w:txbxContent>
                  <w:p w:rsidR="00AC2382" w:rsidP="00AC2382" w14:paraId="66F9A377" w14:textId="77777777">
                    <w:pPr>
                      <w:spacing w:after="0" w:line="204" w:lineRule="exact"/>
                      <w:ind w:left="931" w:right="911"/>
                      <w:rPr>
                        <w:rFonts w:ascii="Times New Roman" w:eastAsia="Times New Roman" w:hAnsi="Times New Roman"/>
                        <w:sz w:val="18"/>
                        <w:szCs w:val="18"/>
                      </w:rPr>
                    </w:pPr>
                  </w:p>
                  <w:p w:rsidR="00AC2382" w14:paraId="66F9A378" w14:textId="77777777">
                    <w:pPr>
                      <w:spacing w:before="82" w:after="0" w:line="240" w:lineRule="auto"/>
                      <w:ind w:left="-13" w:right="-33"/>
                      <w:jc w:val="center"/>
                      <w:rPr>
                        <w:rFonts w:ascii="Times New Roman" w:eastAsia="Times New Roman" w:hAnsi="Times New Roman"/>
                        <w:color w:val="000000"/>
                        <w:sz w:val="17"/>
                        <w:szCs w:val="17"/>
                      </w:rPr>
                    </w:pPr>
                    <w:r w:rsidRPr="008047A0">
                      <w:rPr>
                        <w:rFonts w:ascii="Times New Roman" w:eastAsia="Times New Roman" w:hAnsi="Times New Roman"/>
                        <w:color w:val="000000"/>
                        <w:sz w:val="17"/>
                        <w:szCs w:val="17"/>
                      </w:rPr>
                      <w:t>K.Valdemāra</w:t>
                    </w:r>
                    <w:r w:rsidRPr="008047A0">
                      <w:rPr>
                        <w:rFonts w:ascii="Times New Roman" w:eastAsia="Times New Roman" w:hAnsi="Times New Roman"/>
                        <w:color w:val="000000"/>
                        <w:sz w:val="17"/>
                        <w:szCs w:val="17"/>
                      </w:rPr>
                      <w:t xml:space="preserve"> iela 157, Rīga, LV-1013, tālr. 67013</w:t>
                    </w:r>
                    <w:r>
                      <w:rPr>
                        <w:rFonts w:ascii="Times New Roman" w:eastAsia="Times New Roman" w:hAnsi="Times New Roman"/>
                        <w:color w:val="000000"/>
                        <w:sz w:val="17"/>
                        <w:szCs w:val="17"/>
                      </w:rPr>
                      <w:t>302</w:t>
                    </w:r>
                    <w:r w:rsidRPr="008047A0">
                      <w:rPr>
                        <w:rFonts w:ascii="Times New Roman" w:eastAsia="Times New Roman" w:hAnsi="Times New Roman"/>
                        <w:color w:val="000000"/>
                        <w:sz w:val="17"/>
                        <w:szCs w:val="17"/>
                      </w:rPr>
                      <w:t>, e-pasts</w:t>
                    </w:r>
                    <w:r w:rsidR="00A97F0B">
                      <w:rPr>
                        <w:rFonts w:ascii="Times New Roman" w:eastAsia="Times New Roman" w:hAnsi="Times New Roman"/>
                        <w:color w:val="000000"/>
                        <w:sz w:val="17"/>
                        <w:szCs w:val="17"/>
                      </w:rPr>
                      <w:t>:</w:t>
                    </w:r>
                    <w:r w:rsidRPr="008047A0">
                      <w:rPr>
                        <w:rFonts w:ascii="Times New Roman" w:eastAsia="Times New Roman" w:hAnsi="Times New Roman"/>
                        <w:color w:val="000000"/>
                        <w:sz w:val="17"/>
                        <w:szCs w:val="17"/>
                      </w:rPr>
                      <w:t xml:space="preserve"> </w:t>
                    </w:r>
                    <w:hyperlink r:id="rId3" w:history="1">
                      <w:r w:rsidRPr="00425A73" w:rsidR="00A97F0B">
                        <w:rPr>
                          <w:rStyle w:val="Hyperlink"/>
                          <w:rFonts w:ascii="Times New Roman" w:eastAsia="Times New Roman" w:hAnsi="Times New Roman"/>
                          <w:color w:val="auto"/>
                          <w:sz w:val="17"/>
                          <w:szCs w:val="17"/>
                        </w:rPr>
                        <w:t>pasts@bvkb.gov.lv</w:t>
                      </w:r>
                    </w:hyperlink>
                  </w:p>
                  <w:p w:rsidR="00A97F0B" w:rsidRPr="008047A0" w14:paraId="66F9A379" w14:textId="77777777">
                    <w:pPr>
                      <w:spacing w:before="82" w:after="0" w:line="240" w:lineRule="auto"/>
                      <w:ind w:left="-13" w:right="-33"/>
                      <w:jc w:val="center"/>
                      <w:rPr>
                        <w:rFonts w:ascii="Times New Roman" w:eastAsia="Times New Roman" w:hAnsi="Times New Roman"/>
                        <w:color w:val="000000"/>
                        <w:sz w:val="17"/>
                        <w:szCs w:val="17"/>
                      </w:rPr>
                    </w:pPr>
                  </w:p>
                </w:txbxContent>
              </v:textbox>
              <w10:wrap anchorx="margin"/>
            </v:shape>
          </w:pict>
        </mc:Fallback>
      </mc:AlternateContent>
    </w:r>
  </w:p>
  <w:p w:rsidR="00325C53" w:rsidRPr="00325C53" w:rsidRDefault="00325C53" w:rsidP="00325C53">
    <w:pPr>
      <w:pStyle w:val="Header"/>
      <w:rPr>
        <w:rFonts w:ascii="Times New Roman" w:hAnsi="Times New Roman"/>
      </w:rPr>
    </w:pPr>
  </w:p>
  <w:p w:rsidR="00AC2382" w:rsidRDefault="009C4916" w:rsidP="00AC2382">
    <w:pPr>
      <w:pStyle w:val="Header"/>
      <w:tabs>
        <w:tab w:val="left" w:pos="4065"/>
      </w:tabs>
      <w:jc w:val="center"/>
      <w:rPr>
        <w:rFonts w:ascii="Times New Roman" w:hAnsi="Times New Roman"/>
      </w:rPr>
    </w:pPr>
    <w:r w:rsidRPr="00ED2F11">
      <w:rPr>
        <w:rFonts w:ascii="Times New Roman" w:hAnsi="Times New Roman"/>
      </w:rPr>
      <w:t>Rīgā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19B4692"/>
    <w:multiLevelType w:val="hybridMultilevel"/>
    <w:tmpl w:val="59100C56"/>
    <w:lvl w:ilvl="0" w:tplc="997804F2">
      <w:start w:val="1"/>
      <w:numFmt w:val="decimal"/>
      <w:lvlText w:val="%1."/>
      <w:lvlJc w:val="left"/>
      <w:pPr>
        <w:ind w:left="1080" w:hanging="360"/>
      </w:pPr>
      <w:rPr>
        <w:rFonts w:hint="default"/>
      </w:rPr>
    </w:lvl>
    <w:lvl w:ilvl="1" w:tplc="12A47E80" w:tentative="1">
      <w:start w:val="1"/>
      <w:numFmt w:val="lowerLetter"/>
      <w:lvlText w:val="%2."/>
      <w:lvlJc w:val="left"/>
      <w:pPr>
        <w:ind w:left="1800" w:hanging="360"/>
      </w:pPr>
    </w:lvl>
    <w:lvl w:ilvl="2" w:tplc="8EFAB716" w:tentative="1">
      <w:start w:val="1"/>
      <w:numFmt w:val="lowerRoman"/>
      <w:lvlText w:val="%3."/>
      <w:lvlJc w:val="right"/>
      <w:pPr>
        <w:ind w:left="2520" w:hanging="180"/>
      </w:pPr>
    </w:lvl>
    <w:lvl w:ilvl="3" w:tplc="742E772A" w:tentative="1">
      <w:start w:val="1"/>
      <w:numFmt w:val="decimal"/>
      <w:lvlText w:val="%4."/>
      <w:lvlJc w:val="left"/>
      <w:pPr>
        <w:ind w:left="3240" w:hanging="360"/>
      </w:pPr>
    </w:lvl>
    <w:lvl w:ilvl="4" w:tplc="F5C88384" w:tentative="1">
      <w:start w:val="1"/>
      <w:numFmt w:val="lowerLetter"/>
      <w:lvlText w:val="%5."/>
      <w:lvlJc w:val="left"/>
      <w:pPr>
        <w:ind w:left="3960" w:hanging="360"/>
      </w:pPr>
    </w:lvl>
    <w:lvl w:ilvl="5" w:tplc="EE468FFC" w:tentative="1">
      <w:start w:val="1"/>
      <w:numFmt w:val="lowerRoman"/>
      <w:lvlText w:val="%6."/>
      <w:lvlJc w:val="right"/>
      <w:pPr>
        <w:ind w:left="4680" w:hanging="180"/>
      </w:pPr>
    </w:lvl>
    <w:lvl w:ilvl="6" w:tplc="5B3C934E" w:tentative="1">
      <w:start w:val="1"/>
      <w:numFmt w:val="decimal"/>
      <w:lvlText w:val="%7."/>
      <w:lvlJc w:val="left"/>
      <w:pPr>
        <w:ind w:left="5400" w:hanging="360"/>
      </w:pPr>
    </w:lvl>
    <w:lvl w:ilvl="7" w:tplc="8DE64DC2" w:tentative="1">
      <w:start w:val="1"/>
      <w:numFmt w:val="lowerLetter"/>
      <w:lvlText w:val="%8."/>
      <w:lvlJc w:val="left"/>
      <w:pPr>
        <w:ind w:left="6120" w:hanging="360"/>
      </w:pPr>
    </w:lvl>
    <w:lvl w:ilvl="8" w:tplc="5CE65FB2" w:tentative="1">
      <w:start w:val="1"/>
      <w:numFmt w:val="lowerRoman"/>
      <w:lvlText w:val="%9."/>
      <w:lvlJc w:val="right"/>
      <w:pPr>
        <w:ind w:left="6840" w:hanging="180"/>
      </w:pPr>
    </w:lvl>
  </w:abstractNum>
  <w:abstractNum w:abstractNumId="1" w15:restartNumberingAfterBreak="1">
    <w:nsid w:val="0470607D"/>
    <w:multiLevelType w:val="hybridMultilevel"/>
    <w:tmpl w:val="6A7C85AC"/>
    <w:lvl w:ilvl="0" w:tplc="21DE8518">
      <w:start w:val="5"/>
      <w:numFmt w:val="bullet"/>
      <w:lvlText w:val=""/>
      <w:lvlJc w:val="left"/>
      <w:pPr>
        <w:ind w:left="927" w:hanging="360"/>
      </w:pPr>
      <w:rPr>
        <w:rFonts w:ascii="Symbol" w:eastAsia="Times New Roman" w:hAnsi="Symbol" w:cs="Times New Roman" w:hint="default"/>
      </w:rPr>
    </w:lvl>
    <w:lvl w:ilvl="1" w:tplc="71BE00C8" w:tentative="1">
      <w:start w:val="1"/>
      <w:numFmt w:val="bullet"/>
      <w:lvlText w:val="o"/>
      <w:lvlJc w:val="left"/>
      <w:pPr>
        <w:ind w:left="1647" w:hanging="360"/>
      </w:pPr>
      <w:rPr>
        <w:rFonts w:ascii="Courier New" w:hAnsi="Courier New" w:cs="Courier New" w:hint="default"/>
      </w:rPr>
    </w:lvl>
    <w:lvl w:ilvl="2" w:tplc="57885AB0" w:tentative="1">
      <w:start w:val="1"/>
      <w:numFmt w:val="bullet"/>
      <w:lvlText w:val=""/>
      <w:lvlJc w:val="left"/>
      <w:pPr>
        <w:ind w:left="2367" w:hanging="360"/>
      </w:pPr>
      <w:rPr>
        <w:rFonts w:ascii="Wingdings" w:hAnsi="Wingdings" w:hint="default"/>
      </w:rPr>
    </w:lvl>
    <w:lvl w:ilvl="3" w:tplc="80C2267E" w:tentative="1">
      <w:start w:val="1"/>
      <w:numFmt w:val="bullet"/>
      <w:lvlText w:val=""/>
      <w:lvlJc w:val="left"/>
      <w:pPr>
        <w:ind w:left="3087" w:hanging="360"/>
      </w:pPr>
      <w:rPr>
        <w:rFonts w:ascii="Symbol" w:hAnsi="Symbol" w:hint="default"/>
      </w:rPr>
    </w:lvl>
    <w:lvl w:ilvl="4" w:tplc="0E16DCA4" w:tentative="1">
      <w:start w:val="1"/>
      <w:numFmt w:val="bullet"/>
      <w:lvlText w:val="o"/>
      <w:lvlJc w:val="left"/>
      <w:pPr>
        <w:ind w:left="3807" w:hanging="360"/>
      </w:pPr>
      <w:rPr>
        <w:rFonts w:ascii="Courier New" w:hAnsi="Courier New" w:cs="Courier New" w:hint="default"/>
      </w:rPr>
    </w:lvl>
    <w:lvl w:ilvl="5" w:tplc="F8A44922" w:tentative="1">
      <w:start w:val="1"/>
      <w:numFmt w:val="bullet"/>
      <w:lvlText w:val=""/>
      <w:lvlJc w:val="left"/>
      <w:pPr>
        <w:ind w:left="4527" w:hanging="360"/>
      </w:pPr>
      <w:rPr>
        <w:rFonts w:ascii="Wingdings" w:hAnsi="Wingdings" w:hint="default"/>
      </w:rPr>
    </w:lvl>
    <w:lvl w:ilvl="6" w:tplc="2278D500" w:tentative="1">
      <w:start w:val="1"/>
      <w:numFmt w:val="bullet"/>
      <w:lvlText w:val=""/>
      <w:lvlJc w:val="left"/>
      <w:pPr>
        <w:ind w:left="5247" w:hanging="360"/>
      </w:pPr>
      <w:rPr>
        <w:rFonts w:ascii="Symbol" w:hAnsi="Symbol" w:hint="default"/>
      </w:rPr>
    </w:lvl>
    <w:lvl w:ilvl="7" w:tplc="09F45006" w:tentative="1">
      <w:start w:val="1"/>
      <w:numFmt w:val="bullet"/>
      <w:lvlText w:val="o"/>
      <w:lvlJc w:val="left"/>
      <w:pPr>
        <w:ind w:left="5967" w:hanging="360"/>
      </w:pPr>
      <w:rPr>
        <w:rFonts w:ascii="Courier New" w:hAnsi="Courier New" w:cs="Courier New" w:hint="default"/>
      </w:rPr>
    </w:lvl>
    <w:lvl w:ilvl="8" w:tplc="89D8A138" w:tentative="1">
      <w:start w:val="1"/>
      <w:numFmt w:val="bullet"/>
      <w:lvlText w:val=""/>
      <w:lvlJc w:val="left"/>
      <w:pPr>
        <w:ind w:left="6687" w:hanging="360"/>
      </w:pPr>
      <w:rPr>
        <w:rFonts w:ascii="Wingdings" w:hAnsi="Wingdings" w:hint="default"/>
      </w:rPr>
    </w:lvl>
  </w:abstractNum>
  <w:abstractNum w:abstractNumId="2" w15:restartNumberingAfterBreak="1">
    <w:nsid w:val="0B086810"/>
    <w:multiLevelType w:val="hybridMultilevel"/>
    <w:tmpl w:val="A7BC87B2"/>
    <w:lvl w:ilvl="0" w:tplc="0C08FF80">
      <w:numFmt w:val="bullet"/>
      <w:lvlText w:val=""/>
      <w:lvlJc w:val="left"/>
      <w:pPr>
        <w:ind w:left="720" w:hanging="360"/>
      </w:pPr>
      <w:rPr>
        <w:rFonts w:ascii="Symbol" w:eastAsia="Calibri" w:hAnsi="Symbol" w:cs="Calibri" w:hint="default"/>
      </w:rPr>
    </w:lvl>
    <w:lvl w:ilvl="1" w:tplc="896A2D72" w:tentative="1">
      <w:start w:val="1"/>
      <w:numFmt w:val="bullet"/>
      <w:lvlText w:val="o"/>
      <w:lvlJc w:val="left"/>
      <w:pPr>
        <w:ind w:left="1440" w:hanging="360"/>
      </w:pPr>
      <w:rPr>
        <w:rFonts w:ascii="Courier New" w:hAnsi="Courier New" w:cs="Courier New" w:hint="default"/>
      </w:rPr>
    </w:lvl>
    <w:lvl w:ilvl="2" w:tplc="D89A0E60" w:tentative="1">
      <w:start w:val="1"/>
      <w:numFmt w:val="bullet"/>
      <w:lvlText w:val=""/>
      <w:lvlJc w:val="left"/>
      <w:pPr>
        <w:ind w:left="2160" w:hanging="360"/>
      </w:pPr>
      <w:rPr>
        <w:rFonts w:ascii="Wingdings" w:hAnsi="Wingdings" w:hint="default"/>
      </w:rPr>
    </w:lvl>
    <w:lvl w:ilvl="3" w:tplc="ED1CF3A8" w:tentative="1">
      <w:start w:val="1"/>
      <w:numFmt w:val="bullet"/>
      <w:lvlText w:val=""/>
      <w:lvlJc w:val="left"/>
      <w:pPr>
        <w:ind w:left="2880" w:hanging="360"/>
      </w:pPr>
      <w:rPr>
        <w:rFonts w:ascii="Symbol" w:hAnsi="Symbol" w:hint="default"/>
      </w:rPr>
    </w:lvl>
    <w:lvl w:ilvl="4" w:tplc="3FA6127E" w:tentative="1">
      <w:start w:val="1"/>
      <w:numFmt w:val="bullet"/>
      <w:lvlText w:val="o"/>
      <w:lvlJc w:val="left"/>
      <w:pPr>
        <w:ind w:left="3600" w:hanging="360"/>
      </w:pPr>
      <w:rPr>
        <w:rFonts w:ascii="Courier New" w:hAnsi="Courier New" w:cs="Courier New" w:hint="default"/>
      </w:rPr>
    </w:lvl>
    <w:lvl w:ilvl="5" w:tplc="C46C190A" w:tentative="1">
      <w:start w:val="1"/>
      <w:numFmt w:val="bullet"/>
      <w:lvlText w:val=""/>
      <w:lvlJc w:val="left"/>
      <w:pPr>
        <w:ind w:left="4320" w:hanging="360"/>
      </w:pPr>
      <w:rPr>
        <w:rFonts w:ascii="Wingdings" w:hAnsi="Wingdings" w:hint="default"/>
      </w:rPr>
    </w:lvl>
    <w:lvl w:ilvl="6" w:tplc="18828F36" w:tentative="1">
      <w:start w:val="1"/>
      <w:numFmt w:val="bullet"/>
      <w:lvlText w:val=""/>
      <w:lvlJc w:val="left"/>
      <w:pPr>
        <w:ind w:left="5040" w:hanging="360"/>
      </w:pPr>
      <w:rPr>
        <w:rFonts w:ascii="Symbol" w:hAnsi="Symbol" w:hint="default"/>
      </w:rPr>
    </w:lvl>
    <w:lvl w:ilvl="7" w:tplc="82186BD8" w:tentative="1">
      <w:start w:val="1"/>
      <w:numFmt w:val="bullet"/>
      <w:lvlText w:val="o"/>
      <w:lvlJc w:val="left"/>
      <w:pPr>
        <w:ind w:left="5760" w:hanging="360"/>
      </w:pPr>
      <w:rPr>
        <w:rFonts w:ascii="Courier New" w:hAnsi="Courier New" w:cs="Courier New" w:hint="default"/>
      </w:rPr>
    </w:lvl>
    <w:lvl w:ilvl="8" w:tplc="DD8A9F68" w:tentative="1">
      <w:start w:val="1"/>
      <w:numFmt w:val="bullet"/>
      <w:lvlText w:val=""/>
      <w:lvlJc w:val="left"/>
      <w:pPr>
        <w:ind w:left="6480" w:hanging="360"/>
      </w:pPr>
      <w:rPr>
        <w:rFonts w:ascii="Wingdings" w:hAnsi="Wingdings" w:hint="default"/>
      </w:rPr>
    </w:lvl>
  </w:abstractNum>
  <w:abstractNum w:abstractNumId="3" w15:restartNumberingAfterBreak="1">
    <w:nsid w:val="10345BC1"/>
    <w:multiLevelType w:val="hybridMultilevel"/>
    <w:tmpl w:val="C51C6F56"/>
    <w:lvl w:ilvl="0" w:tplc="6CE8A2B6">
      <w:numFmt w:val="bullet"/>
      <w:lvlText w:val=""/>
      <w:lvlJc w:val="left"/>
      <w:pPr>
        <w:ind w:left="927" w:hanging="360"/>
      </w:pPr>
      <w:rPr>
        <w:rFonts w:ascii="Symbol" w:eastAsia="Times New Roman" w:hAnsi="Symbol" w:cs="Times New Roman" w:hint="default"/>
      </w:rPr>
    </w:lvl>
    <w:lvl w:ilvl="1" w:tplc="B8B6B3D0" w:tentative="1">
      <w:start w:val="1"/>
      <w:numFmt w:val="bullet"/>
      <w:lvlText w:val="o"/>
      <w:lvlJc w:val="left"/>
      <w:pPr>
        <w:ind w:left="1647" w:hanging="360"/>
      </w:pPr>
      <w:rPr>
        <w:rFonts w:ascii="Courier New" w:hAnsi="Courier New" w:cs="Courier New" w:hint="default"/>
      </w:rPr>
    </w:lvl>
    <w:lvl w:ilvl="2" w:tplc="B2A606F8" w:tentative="1">
      <w:start w:val="1"/>
      <w:numFmt w:val="bullet"/>
      <w:lvlText w:val=""/>
      <w:lvlJc w:val="left"/>
      <w:pPr>
        <w:ind w:left="2367" w:hanging="360"/>
      </w:pPr>
      <w:rPr>
        <w:rFonts w:ascii="Wingdings" w:hAnsi="Wingdings" w:hint="default"/>
      </w:rPr>
    </w:lvl>
    <w:lvl w:ilvl="3" w:tplc="C5CCB324" w:tentative="1">
      <w:start w:val="1"/>
      <w:numFmt w:val="bullet"/>
      <w:lvlText w:val=""/>
      <w:lvlJc w:val="left"/>
      <w:pPr>
        <w:ind w:left="3087" w:hanging="360"/>
      </w:pPr>
      <w:rPr>
        <w:rFonts w:ascii="Symbol" w:hAnsi="Symbol" w:hint="default"/>
      </w:rPr>
    </w:lvl>
    <w:lvl w:ilvl="4" w:tplc="06622140" w:tentative="1">
      <w:start w:val="1"/>
      <w:numFmt w:val="bullet"/>
      <w:lvlText w:val="o"/>
      <w:lvlJc w:val="left"/>
      <w:pPr>
        <w:ind w:left="3807" w:hanging="360"/>
      </w:pPr>
      <w:rPr>
        <w:rFonts w:ascii="Courier New" w:hAnsi="Courier New" w:cs="Courier New" w:hint="default"/>
      </w:rPr>
    </w:lvl>
    <w:lvl w:ilvl="5" w:tplc="1C38E4C4" w:tentative="1">
      <w:start w:val="1"/>
      <w:numFmt w:val="bullet"/>
      <w:lvlText w:val=""/>
      <w:lvlJc w:val="left"/>
      <w:pPr>
        <w:ind w:left="4527" w:hanging="360"/>
      </w:pPr>
      <w:rPr>
        <w:rFonts w:ascii="Wingdings" w:hAnsi="Wingdings" w:hint="default"/>
      </w:rPr>
    </w:lvl>
    <w:lvl w:ilvl="6" w:tplc="D7D235DC" w:tentative="1">
      <w:start w:val="1"/>
      <w:numFmt w:val="bullet"/>
      <w:lvlText w:val=""/>
      <w:lvlJc w:val="left"/>
      <w:pPr>
        <w:ind w:left="5247" w:hanging="360"/>
      </w:pPr>
      <w:rPr>
        <w:rFonts w:ascii="Symbol" w:hAnsi="Symbol" w:hint="default"/>
      </w:rPr>
    </w:lvl>
    <w:lvl w:ilvl="7" w:tplc="81B0BDC6" w:tentative="1">
      <w:start w:val="1"/>
      <w:numFmt w:val="bullet"/>
      <w:lvlText w:val="o"/>
      <w:lvlJc w:val="left"/>
      <w:pPr>
        <w:ind w:left="5967" w:hanging="360"/>
      </w:pPr>
      <w:rPr>
        <w:rFonts w:ascii="Courier New" w:hAnsi="Courier New" w:cs="Courier New" w:hint="default"/>
      </w:rPr>
    </w:lvl>
    <w:lvl w:ilvl="8" w:tplc="00506B0A" w:tentative="1">
      <w:start w:val="1"/>
      <w:numFmt w:val="bullet"/>
      <w:lvlText w:val=""/>
      <w:lvlJc w:val="left"/>
      <w:pPr>
        <w:ind w:left="6687" w:hanging="360"/>
      </w:pPr>
      <w:rPr>
        <w:rFonts w:ascii="Wingdings" w:hAnsi="Wingdings" w:hint="default"/>
      </w:rPr>
    </w:lvl>
  </w:abstractNum>
  <w:abstractNum w:abstractNumId="4" w15:restartNumberingAfterBreak="1">
    <w:nsid w:val="1A0C62E4"/>
    <w:multiLevelType w:val="hybridMultilevel"/>
    <w:tmpl w:val="324AC1C0"/>
    <w:lvl w:ilvl="0" w:tplc="F61A0ADC">
      <w:start w:val="1"/>
      <w:numFmt w:val="decimal"/>
      <w:lvlText w:val="%1)"/>
      <w:lvlJc w:val="left"/>
      <w:pPr>
        <w:ind w:left="720" w:hanging="360"/>
      </w:pPr>
      <w:rPr>
        <w:rFonts w:hint="default"/>
        <w:b/>
      </w:rPr>
    </w:lvl>
    <w:lvl w:ilvl="1" w:tplc="F386EC04" w:tentative="1">
      <w:start w:val="1"/>
      <w:numFmt w:val="lowerLetter"/>
      <w:lvlText w:val="%2."/>
      <w:lvlJc w:val="left"/>
      <w:pPr>
        <w:ind w:left="1440" w:hanging="360"/>
      </w:pPr>
    </w:lvl>
    <w:lvl w:ilvl="2" w:tplc="0AEC3F9A" w:tentative="1">
      <w:start w:val="1"/>
      <w:numFmt w:val="lowerRoman"/>
      <w:lvlText w:val="%3."/>
      <w:lvlJc w:val="right"/>
      <w:pPr>
        <w:ind w:left="2160" w:hanging="180"/>
      </w:pPr>
    </w:lvl>
    <w:lvl w:ilvl="3" w:tplc="792062AE" w:tentative="1">
      <w:start w:val="1"/>
      <w:numFmt w:val="decimal"/>
      <w:lvlText w:val="%4."/>
      <w:lvlJc w:val="left"/>
      <w:pPr>
        <w:ind w:left="2880" w:hanging="360"/>
      </w:pPr>
    </w:lvl>
    <w:lvl w:ilvl="4" w:tplc="352AF974" w:tentative="1">
      <w:start w:val="1"/>
      <w:numFmt w:val="lowerLetter"/>
      <w:lvlText w:val="%5."/>
      <w:lvlJc w:val="left"/>
      <w:pPr>
        <w:ind w:left="3600" w:hanging="360"/>
      </w:pPr>
    </w:lvl>
    <w:lvl w:ilvl="5" w:tplc="7FF8C190" w:tentative="1">
      <w:start w:val="1"/>
      <w:numFmt w:val="lowerRoman"/>
      <w:lvlText w:val="%6."/>
      <w:lvlJc w:val="right"/>
      <w:pPr>
        <w:ind w:left="4320" w:hanging="180"/>
      </w:pPr>
    </w:lvl>
    <w:lvl w:ilvl="6" w:tplc="3B5A767C" w:tentative="1">
      <w:start w:val="1"/>
      <w:numFmt w:val="decimal"/>
      <w:lvlText w:val="%7."/>
      <w:lvlJc w:val="left"/>
      <w:pPr>
        <w:ind w:left="5040" w:hanging="360"/>
      </w:pPr>
    </w:lvl>
    <w:lvl w:ilvl="7" w:tplc="08340A64" w:tentative="1">
      <w:start w:val="1"/>
      <w:numFmt w:val="lowerLetter"/>
      <w:lvlText w:val="%8."/>
      <w:lvlJc w:val="left"/>
      <w:pPr>
        <w:ind w:left="5760" w:hanging="360"/>
      </w:pPr>
    </w:lvl>
    <w:lvl w:ilvl="8" w:tplc="D8607BEC" w:tentative="1">
      <w:start w:val="1"/>
      <w:numFmt w:val="lowerRoman"/>
      <w:lvlText w:val="%9."/>
      <w:lvlJc w:val="right"/>
      <w:pPr>
        <w:ind w:left="6480" w:hanging="180"/>
      </w:pPr>
    </w:lvl>
  </w:abstractNum>
  <w:abstractNum w:abstractNumId="5" w15:restartNumberingAfterBreak="1">
    <w:nsid w:val="2EAF1A87"/>
    <w:multiLevelType w:val="hybridMultilevel"/>
    <w:tmpl w:val="46FEFCC0"/>
    <w:lvl w:ilvl="0" w:tplc="A45AB27A">
      <w:start w:val="1"/>
      <w:numFmt w:val="decimal"/>
      <w:lvlText w:val="%1)"/>
      <w:lvlJc w:val="left"/>
      <w:pPr>
        <w:ind w:left="720" w:hanging="360"/>
      </w:pPr>
      <w:rPr>
        <w:rFonts w:hint="default"/>
      </w:rPr>
    </w:lvl>
    <w:lvl w:ilvl="1" w:tplc="848ED340" w:tentative="1">
      <w:start w:val="1"/>
      <w:numFmt w:val="lowerLetter"/>
      <w:lvlText w:val="%2."/>
      <w:lvlJc w:val="left"/>
      <w:pPr>
        <w:ind w:left="1440" w:hanging="360"/>
      </w:pPr>
    </w:lvl>
    <w:lvl w:ilvl="2" w:tplc="C178C390" w:tentative="1">
      <w:start w:val="1"/>
      <w:numFmt w:val="lowerRoman"/>
      <w:lvlText w:val="%3."/>
      <w:lvlJc w:val="right"/>
      <w:pPr>
        <w:ind w:left="2160" w:hanging="180"/>
      </w:pPr>
    </w:lvl>
    <w:lvl w:ilvl="3" w:tplc="229CFDA0" w:tentative="1">
      <w:start w:val="1"/>
      <w:numFmt w:val="decimal"/>
      <w:lvlText w:val="%4."/>
      <w:lvlJc w:val="left"/>
      <w:pPr>
        <w:ind w:left="2880" w:hanging="360"/>
      </w:pPr>
    </w:lvl>
    <w:lvl w:ilvl="4" w:tplc="7C203424" w:tentative="1">
      <w:start w:val="1"/>
      <w:numFmt w:val="lowerLetter"/>
      <w:lvlText w:val="%5."/>
      <w:lvlJc w:val="left"/>
      <w:pPr>
        <w:ind w:left="3600" w:hanging="360"/>
      </w:pPr>
    </w:lvl>
    <w:lvl w:ilvl="5" w:tplc="C23E64E4" w:tentative="1">
      <w:start w:val="1"/>
      <w:numFmt w:val="lowerRoman"/>
      <w:lvlText w:val="%6."/>
      <w:lvlJc w:val="right"/>
      <w:pPr>
        <w:ind w:left="4320" w:hanging="180"/>
      </w:pPr>
    </w:lvl>
    <w:lvl w:ilvl="6" w:tplc="FA3C912A" w:tentative="1">
      <w:start w:val="1"/>
      <w:numFmt w:val="decimal"/>
      <w:lvlText w:val="%7."/>
      <w:lvlJc w:val="left"/>
      <w:pPr>
        <w:ind w:left="5040" w:hanging="360"/>
      </w:pPr>
    </w:lvl>
    <w:lvl w:ilvl="7" w:tplc="A54E1840" w:tentative="1">
      <w:start w:val="1"/>
      <w:numFmt w:val="lowerLetter"/>
      <w:lvlText w:val="%8."/>
      <w:lvlJc w:val="left"/>
      <w:pPr>
        <w:ind w:left="5760" w:hanging="360"/>
      </w:pPr>
    </w:lvl>
    <w:lvl w:ilvl="8" w:tplc="C890B50E" w:tentative="1">
      <w:start w:val="1"/>
      <w:numFmt w:val="lowerRoman"/>
      <w:lvlText w:val="%9."/>
      <w:lvlJc w:val="right"/>
      <w:pPr>
        <w:ind w:left="6480" w:hanging="180"/>
      </w:pPr>
    </w:lvl>
  </w:abstractNum>
  <w:abstractNum w:abstractNumId="6" w15:restartNumberingAfterBreak="1">
    <w:nsid w:val="30B54905"/>
    <w:multiLevelType w:val="hybridMultilevel"/>
    <w:tmpl w:val="A686165C"/>
    <w:lvl w:ilvl="0" w:tplc="910AA35C">
      <w:start w:val="5"/>
      <w:numFmt w:val="bullet"/>
      <w:lvlText w:val=""/>
      <w:lvlJc w:val="left"/>
      <w:pPr>
        <w:ind w:left="927" w:hanging="360"/>
      </w:pPr>
      <w:rPr>
        <w:rFonts w:ascii="Symbol" w:eastAsia="Times New Roman" w:hAnsi="Symbol" w:cs="Times New Roman" w:hint="default"/>
      </w:rPr>
    </w:lvl>
    <w:lvl w:ilvl="1" w:tplc="6DFA83D6" w:tentative="1">
      <w:start w:val="1"/>
      <w:numFmt w:val="bullet"/>
      <w:lvlText w:val="o"/>
      <w:lvlJc w:val="left"/>
      <w:pPr>
        <w:ind w:left="1647" w:hanging="360"/>
      </w:pPr>
      <w:rPr>
        <w:rFonts w:ascii="Courier New" w:hAnsi="Courier New" w:cs="Courier New" w:hint="default"/>
      </w:rPr>
    </w:lvl>
    <w:lvl w:ilvl="2" w:tplc="33A242AC" w:tentative="1">
      <w:start w:val="1"/>
      <w:numFmt w:val="bullet"/>
      <w:lvlText w:val=""/>
      <w:lvlJc w:val="left"/>
      <w:pPr>
        <w:ind w:left="2367" w:hanging="360"/>
      </w:pPr>
      <w:rPr>
        <w:rFonts w:ascii="Wingdings" w:hAnsi="Wingdings" w:hint="default"/>
      </w:rPr>
    </w:lvl>
    <w:lvl w:ilvl="3" w:tplc="2E303FCE" w:tentative="1">
      <w:start w:val="1"/>
      <w:numFmt w:val="bullet"/>
      <w:lvlText w:val=""/>
      <w:lvlJc w:val="left"/>
      <w:pPr>
        <w:ind w:left="3087" w:hanging="360"/>
      </w:pPr>
      <w:rPr>
        <w:rFonts w:ascii="Symbol" w:hAnsi="Symbol" w:hint="default"/>
      </w:rPr>
    </w:lvl>
    <w:lvl w:ilvl="4" w:tplc="192E6B3A" w:tentative="1">
      <w:start w:val="1"/>
      <w:numFmt w:val="bullet"/>
      <w:lvlText w:val="o"/>
      <w:lvlJc w:val="left"/>
      <w:pPr>
        <w:ind w:left="3807" w:hanging="360"/>
      </w:pPr>
      <w:rPr>
        <w:rFonts w:ascii="Courier New" w:hAnsi="Courier New" w:cs="Courier New" w:hint="default"/>
      </w:rPr>
    </w:lvl>
    <w:lvl w:ilvl="5" w:tplc="32D0CCD4" w:tentative="1">
      <w:start w:val="1"/>
      <w:numFmt w:val="bullet"/>
      <w:lvlText w:val=""/>
      <w:lvlJc w:val="left"/>
      <w:pPr>
        <w:ind w:left="4527" w:hanging="360"/>
      </w:pPr>
      <w:rPr>
        <w:rFonts w:ascii="Wingdings" w:hAnsi="Wingdings" w:hint="default"/>
      </w:rPr>
    </w:lvl>
    <w:lvl w:ilvl="6" w:tplc="86D06B96" w:tentative="1">
      <w:start w:val="1"/>
      <w:numFmt w:val="bullet"/>
      <w:lvlText w:val=""/>
      <w:lvlJc w:val="left"/>
      <w:pPr>
        <w:ind w:left="5247" w:hanging="360"/>
      </w:pPr>
      <w:rPr>
        <w:rFonts w:ascii="Symbol" w:hAnsi="Symbol" w:hint="default"/>
      </w:rPr>
    </w:lvl>
    <w:lvl w:ilvl="7" w:tplc="C85AD962" w:tentative="1">
      <w:start w:val="1"/>
      <w:numFmt w:val="bullet"/>
      <w:lvlText w:val="o"/>
      <w:lvlJc w:val="left"/>
      <w:pPr>
        <w:ind w:left="5967" w:hanging="360"/>
      </w:pPr>
      <w:rPr>
        <w:rFonts w:ascii="Courier New" w:hAnsi="Courier New" w:cs="Courier New" w:hint="default"/>
      </w:rPr>
    </w:lvl>
    <w:lvl w:ilvl="8" w:tplc="0074DAB8" w:tentative="1">
      <w:start w:val="1"/>
      <w:numFmt w:val="bullet"/>
      <w:lvlText w:val=""/>
      <w:lvlJc w:val="left"/>
      <w:pPr>
        <w:ind w:left="6687" w:hanging="360"/>
      </w:pPr>
      <w:rPr>
        <w:rFonts w:ascii="Wingdings" w:hAnsi="Wingdings" w:hint="default"/>
      </w:rPr>
    </w:lvl>
  </w:abstractNum>
  <w:abstractNum w:abstractNumId="7" w15:restartNumberingAfterBreak="1">
    <w:nsid w:val="360A6AB1"/>
    <w:multiLevelType w:val="hybridMultilevel"/>
    <w:tmpl w:val="800CAADA"/>
    <w:lvl w:ilvl="0" w:tplc="237E1A36">
      <w:numFmt w:val="bullet"/>
      <w:lvlText w:val=""/>
      <w:lvlJc w:val="left"/>
      <w:pPr>
        <w:ind w:left="927" w:hanging="360"/>
      </w:pPr>
      <w:rPr>
        <w:rFonts w:ascii="Symbol" w:eastAsia="Times New Roman" w:hAnsi="Symbol" w:cs="Times New Roman" w:hint="default"/>
      </w:rPr>
    </w:lvl>
    <w:lvl w:ilvl="1" w:tplc="E892B8F8" w:tentative="1">
      <w:start w:val="1"/>
      <w:numFmt w:val="bullet"/>
      <w:lvlText w:val="o"/>
      <w:lvlJc w:val="left"/>
      <w:pPr>
        <w:ind w:left="1647" w:hanging="360"/>
      </w:pPr>
      <w:rPr>
        <w:rFonts w:ascii="Courier New" w:hAnsi="Courier New" w:cs="Courier New" w:hint="default"/>
      </w:rPr>
    </w:lvl>
    <w:lvl w:ilvl="2" w:tplc="972274E2" w:tentative="1">
      <w:start w:val="1"/>
      <w:numFmt w:val="bullet"/>
      <w:lvlText w:val=""/>
      <w:lvlJc w:val="left"/>
      <w:pPr>
        <w:ind w:left="2367" w:hanging="360"/>
      </w:pPr>
      <w:rPr>
        <w:rFonts w:ascii="Wingdings" w:hAnsi="Wingdings" w:hint="default"/>
      </w:rPr>
    </w:lvl>
    <w:lvl w:ilvl="3" w:tplc="8E3062B4" w:tentative="1">
      <w:start w:val="1"/>
      <w:numFmt w:val="bullet"/>
      <w:lvlText w:val=""/>
      <w:lvlJc w:val="left"/>
      <w:pPr>
        <w:ind w:left="3087" w:hanging="360"/>
      </w:pPr>
      <w:rPr>
        <w:rFonts w:ascii="Symbol" w:hAnsi="Symbol" w:hint="default"/>
      </w:rPr>
    </w:lvl>
    <w:lvl w:ilvl="4" w:tplc="2BE41B9E" w:tentative="1">
      <w:start w:val="1"/>
      <w:numFmt w:val="bullet"/>
      <w:lvlText w:val="o"/>
      <w:lvlJc w:val="left"/>
      <w:pPr>
        <w:ind w:left="3807" w:hanging="360"/>
      </w:pPr>
      <w:rPr>
        <w:rFonts w:ascii="Courier New" w:hAnsi="Courier New" w:cs="Courier New" w:hint="default"/>
      </w:rPr>
    </w:lvl>
    <w:lvl w:ilvl="5" w:tplc="0546A6EE" w:tentative="1">
      <w:start w:val="1"/>
      <w:numFmt w:val="bullet"/>
      <w:lvlText w:val=""/>
      <w:lvlJc w:val="left"/>
      <w:pPr>
        <w:ind w:left="4527" w:hanging="360"/>
      </w:pPr>
      <w:rPr>
        <w:rFonts w:ascii="Wingdings" w:hAnsi="Wingdings" w:hint="default"/>
      </w:rPr>
    </w:lvl>
    <w:lvl w:ilvl="6" w:tplc="61DA803C" w:tentative="1">
      <w:start w:val="1"/>
      <w:numFmt w:val="bullet"/>
      <w:lvlText w:val=""/>
      <w:lvlJc w:val="left"/>
      <w:pPr>
        <w:ind w:left="5247" w:hanging="360"/>
      </w:pPr>
      <w:rPr>
        <w:rFonts w:ascii="Symbol" w:hAnsi="Symbol" w:hint="default"/>
      </w:rPr>
    </w:lvl>
    <w:lvl w:ilvl="7" w:tplc="F45AE39C" w:tentative="1">
      <w:start w:val="1"/>
      <w:numFmt w:val="bullet"/>
      <w:lvlText w:val="o"/>
      <w:lvlJc w:val="left"/>
      <w:pPr>
        <w:ind w:left="5967" w:hanging="360"/>
      </w:pPr>
      <w:rPr>
        <w:rFonts w:ascii="Courier New" w:hAnsi="Courier New" w:cs="Courier New" w:hint="default"/>
      </w:rPr>
    </w:lvl>
    <w:lvl w:ilvl="8" w:tplc="7602CE6E" w:tentative="1">
      <w:start w:val="1"/>
      <w:numFmt w:val="bullet"/>
      <w:lvlText w:val=""/>
      <w:lvlJc w:val="left"/>
      <w:pPr>
        <w:ind w:left="6687" w:hanging="360"/>
      </w:pPr>
      <w:rPr>
        <w:rFonts w:ascii="Wingdings" w:hAnsi="Wingdings" w:hint="default"/>
      </w:rPr>
    </w:lvl>
  </w:abstractNum>
  <w:abstractNum w:abstractNumId="8" w15:restartNumberingAfterBreak="1">
    <w:nsid w:val="3B475C6C"/>
    <w:multiLevelType w:val="hybridMultilevel"/>
    <w:tmpl w:val="40C2E314"/>
    <w:lvl w:ilvl="0" w:tplc="D7A45A1C">
      <w:start w:val="1"/>
      <w:numFmt w:val="decimal"/>
      <w:lvlText w:val="%1)"/>
      <w:lvlJc w:val="left"/>
      <w:pPr>
        <w:ind w:left="720" w:hanging="360"/>
      </w:pPr>
    </w:lvl>
    <w:lvl w:ilvl="1" w:tplc="5C4407F8">
      <w:start w:val="1"/>
      <w:numFmt w:val="lowerLetter"/>
      <w:lvlText w:val="%2)"/>
      <w:lvlJc w:val="left"/>
      <w:pPr>
        <w:ind w:left="1440" w:hanging="360"/>
      </w:pPr>
    </w:lvl>
    <w:lvl w:ilvl="2" w:tplc="0C86D408">
      <w:start w:val="1"/>
      <w:numFmt w:val="lowerRoman"/>
      <w:lvlText w:val="%3."/>
      <w:lvlJc w:val="right"/>
      <w:pPr>
        <w:ind w:left="2160" w:hanging="180"/>
      </w:pPr>
    </w:lvl>
    <w:lvl w:ilvl="3" w:tplc="F32A3BD0">
      <w:start w:val="1"/>
      <w:numFmt w:val="decimal"/>
      <w:lvlText w:val="%4."/>
      <w:lvlJc w:val="left"/>
      <w:pPr>
        <w:ind w:left="2880" w:hanging="360"/>
      </w:pPr>
    </w:lvl>
    <w:lvl w:ilvl="4" w:tplc="2E92E94E">
      <w:start w:val="1"/>
      <w:numFmt w:val="lowerLetter"/>
      <w:lvlText w:val="%5."/>
      <w:lvlJc w:val="left"/>
      <w:pPr>
        <w:ind w:left="3600" w:hanging="360"/>
      </w:pPr>
    </w:lvl>
    <w:lvl w:ilvl="5" w:tplc="D956764E">
      <w:start w:val="1"/>
      <w:numFmt w:val="lowerRoman"/>
      <w:lvlText w:val="%6."/>
      <w:lvlJc w:val="right"/>
      <w:pPr>
        <w:ind w:left="4320" w:hanging="180"/>
      </w:pPr>
    </w:lvl>
    <w:lvl w:ilvl="6" w:tplc="09E4BD44">
      <w:start w:val="1"/>
      <w:numFmt w:val="decimal"/>
      <w:lvlText w:val="%7."/>
      <w:lvlJc w:val="left"/>
      <w:pPr>
        <w:ind w:left="5040" w:hanging="360"/>
      </w:pPr>
    </w:lvl>
    <w:lvl w:ilvl="7" w:tplc="6EE4945C">
      <w:start w:val="1"/>
      <w:numFmt w:val="lowerLetter"/>
      <w:lvlText w:val="%8."/>
      <w:lvlJc w:val="left"/>
      <w:pPr>
        <w:ind w:left="5760" w:hanging="360"/>
      </w:pPr>
    </w:lvl>
    <w:lvl w:ilvl="8" w:tplc="1B200B7E">
      <w:start w:val="1"/>
      <w:numFmt w:val="lowerRoman"/>
      <w:lvlText w:val="%9."/>
      <w:lvlJc w:val="right"/>
      <w:pPr>
        <w:ind w:left="6480" w:hanging="180"/>
      </w:pPr>
    </w:lvl>
  </w:abstractNum>
  <w:abstractNum w:abstractNumId="9" w15:restartNumberingAfterBreak="1">
    <w:nsid w:val="3E8C432E"/>
    <w:multiLevelType w:val="hybridMultilevel"/>
    <w:tmpl w:val="9F228D9E"/>
    <w:lvl w:ilvl="0" w:tplc="2226543A">
      <w:numFmt w:val="bullet"/>
      <w:lvlText w:val=""/>
      <w:lvlJc w:val="left"/>
      <w:pPr>
        <w:ind w:left="927" w:hanging="360"/>
      </w:pPr>
      <w:rPr>
        <w:rFonts w:ascii="Symbol" w:eastAsia="Times New Roman" w:hAnsi="Symbol" w:cs="Times New Roman" w:hint="default"/>
      </w:rPr>
    </w:lvl>
    <w:lvl w:ilvl="1" w:tplc="9FB68030" w:tentative="1">
      <w:start w:val="1"/>
      <w:numFmt w:val="bullet"/>
      <w:lvlText w:val="o"/>
      <w:lvlJc w:val="left"/>
      <w:pPr>
        <w:ind w:left="1647" w:hanging="360"/>
      </w:pPr>
      <w:rPr>
        <w:rFonts w:ascii="Courier New" w:hAnsi="Courier New" w:cs="Courier New" w:hint="default"/>
      </w:rPr>
    </w:lvl>
    <w:lvl w:ilvl="2" w:tplc="276EFD8C" w:tentative="1">
      <w:start w:val="1"/>
      <w:numFmt w:val="bullet"/>
      <w:lvlText w:val=""/>
      <w:lvlJc w:val="left"/>
      <w:pPr>
        <w:ind w:left="2367" w:hanging="360"/>
      </w:pPr>
      <w:rPr>
        <w:rFonts w:ascii="Wingdings" w:hAnsi="Wingdings" w:hint="default"/>
      </w:rPr>
    </w:lvl>
    <w:lvl w:ilvl="3" w:tplc="889C3CEE" w:tentative="1">
      <w:start w:val="1"/>
      <w:numFmt w:val="bullet"/>
      <w:lvlText w:val=""/>
      <w:lvlJc w:val="left"/>
      <w:pPr>
        <w:ind w:left="3087" w:hanging="360"/>
      </w:pPr>
      <w:rPr>
        <w:rFonts w:ascii="Symbol" w:hAnsi="Symbol" w:hint="default"/>
      </w:rPr>
    </w:lvl>
    <w:lvl w:ilvl="4" w:tplc="CE90E006" w:tentative="1">
      <w:start w:val="1"/>
      <w:numFmt w:val="bullet"/>
      <w:lvlText w:val="o"/>
      <w:lvlJc w:val="left"/>
      <w:pPr>
        <w:ind w:left="3807" w:hanging="360"/>
      </w:pPr>
      <w:rPr>
        <w:rFonts w:ascii="Courier New" w:hAnsi="Courier New" w:cs="Courier New" w:hint="default"/>
      </w:rPr>
    </w:lvl>
    <w:lvl w:ilvl="5" w:tplc="DE1C634A" w:tentative="1">
      <w:start w:val="1"/>
      <w:numFmt w:val="bullet"/>
      <w:lvlText w:val=""/>
      <w:lvlJc w:val="left"/>
      <w:pPr>
        <w:ind w:left="4527" w:hanging="360"/>
      </w:pPr>
      <w:rPr>
        <w:rFonts w:ascii="Wingdings" w:hAnsi="Wingdings" w:hint="default"/>
      </w:rPr>
    </w:lvl>
    <w:lvl w:ilvl="6" w:tplc="9D204A28" w:tentative="1">
      <w:start w:val="1"/>
      <w:numFmt w:val="bullet"/>
      <w:lvlText w:val=""/>
      <w:lvlJc w:val="left"/>
      <w:pPr>
        <w:ind w:left="5247" w:hanging="360"/>
      </w:pPr>
      <w:rPr>
        <w:rFonts w:ascii="Symbol" w:hAnsi="Symbol" w:hint="default"/>
      </w:rPr>
    </w:lvl>
    <w:lvl w:ilvl="7" w:tplc="4314D006" w:tentative="1">
      <w:start w:val="1"/>
      <w:numFmt w:val="bullet"/>
      <w:lvlText w:val="o"/>
      <w:lvlJc w:val="left"/>
      <w:pPr>
        <w:ind w:left="5967" w:hanging="360"/>
      </w:pPr>
      <w:rPr>
        <w:rFonts w:ascii="Courier New" w:hAnsi="Courier New" w:cs="Courier New" w:hint="default"/>
      </w:rPr>
    </w:lvl>
    <w:lvl w:ilvl="8" w:tplc="2B20EE96" w:tentative="1">
      <w:start w:val="1"/>
      <w:numFmt w:val="bullet"/>
      <w:lvlText w:val=""/>
      <w:lvlJc w:val="left"/>
      <w:pPr>
        <w:ind w:left="6687" w:hanging="360"/>
      </w:pPr>
      <w:rPr>
        <w:rFonts w:ascii="Wingdings" w:hAnsi="Wingdings" w:hint="default"/>
      </w:rPr>
    </w:lvl>
  </w:abstractNum>
  <w:abstractNum w:abstractNumId="10" w15:restartNumberingAfterBreak="1">
    <w:nsid w:val="45B14800"/>
    <w:multiLevelType w:val="hybridMultilevel"/>
    <w:tmpl w:val="E8A6DBA2"/>
    <w:lvl w:ilvl="0" w:tplc="E1D4419E">
      <w:start w:val="1"/>
      <w:numFmt w:val="decimal"/>
      <w:lvlText w:val="%1)"/>
      <w:lvlJc w:val="left"/>
      <w:pPr>
        <w:ind w:left="720" w:hanging="360"/>
      </w:pPr>
      <w:rPr>
        <w:rFonts w:hint="default"/>
      </w:rPr>
    </w:lvl>
    <w:lvl w:ilvl="1" w:tplc="AD984F9E" w:tentative="1">
      <w:start w:val="1"/>
      <w:numFmt w:val="lowerLetter"/>
      <w:lvlText w:val="%2."/>
      <w:lvlJc w:val="left"/>
      <w:pPr>
        <w:ind w:left="1440" w:hanging="360"/>
      </w:pPr>
    </w:lvl>
    <w:lvl w:ilvl="2" w:tplc="B830C02A" w:tentative="1">
      <w:start w:val="1"/>
      <w:numFmt w:val="lowerRoman"/>
      <w:lvlText w:val="%3."/>
      <w:lvlJc w:val="right"/>
      <w:pPr>
        <w:ind w:left="2160" w:hanging="180"/>
      </w:pPr>
    </w:lvl>
    <w:lvl w:ilvl="3" w:tplc="8C58B638" w:tentative="1">
      <w:start w:val="1"/>
      <w:numFmt w:val="decimal"/>
      <w:lvlText w:val="%4."/>
      <w:lvlJc w:val="left"/>
      <w:pPr>
        <w:ind w:left="2880" w:hanging="360"/>
      </w:pPr>
    </w:lvl>
    <w:lvl w:ilvl="4" w:tplc="239C9704" w:tentative="1">
      <w:start w:val="1"/>
      <w:numFmt w:val="lowerLetter"/>
      <w:lvlText w:val="%5."/>
      <w:lvlJc w:val="left"/>
      <w:pPr>
        <w:ind w:left="3600" w:hanging="360"/>
      </w:pPr>
    </w:lvl>
    <w:lvl w:ilvl="5" w:tplc="E320C624" w:tentative="1">
      <w:start w:val="1"/>
      <w:numFmt w:val="lowerRoman"/>
      <w:lvlText w:val="%6."/>
      <w:lvlJc w:val="right"/>
      <w:pPr>
        <w:ind w:left="4320" w:hanging="180"/>
      </w:pPr>
    </w:lvl>
    <w:lvl w:ilvl="6" w:tplc="D13A58E4" w:tentative="1">
      <w:start w:val="1"/>
      <w:numFmt w:val="decimal"/>
      <w:lvlText w:val="%7."/>
      <w:lvlJc w:val="left"/>
      <w:pPr>
        <w:ind w:left="5040" w:hanging="360"/>
      </w:pPr>
    </w:lvl>
    <w:lvl w:ilvl="7" w:tplc="A58679A4" w:tentative="1">
      <w:start w:val="1"/>
      <w:numFmt w:val="lowerLetter"/>
      <w:lvlText w:val="%8."/>
      <w:lvlJc w:val="left"/>
      <w:pPr>
        <w:ind w:left="5760" w:hanging="360"/>
      </w:pPr>
    </w:lvl>
    <w:lvl w:ilvl="8" w:tplc="FD0EB70C" w:tentative="1">
      <w:start w:val="1"/>
      <w:numFmt w:val="lowerRoman"/>
      <w:lvlText w:val="%9."/>
      <w:lvlJc w:val="right"/>
      <w:pPr>
        <w:ind w:left="6480" w:hanging="180"/>
      </w:pPr>
    </w:lvl>
  </w:abstractNum>
  <w:abstractNum w:abstractNumId="11" w15:restartNumberingAfterBreak="1">
    <w:nsid w:val="46CA75E3"/>
    <w:multiLevelType w:val="hybridMultilevel"/>
    <w:tmpl w:val="DA2A1EE4"/>
    <w:lvl w:ilvl="0" w:tplc="1EBEA80A">
      <w:start w:val="1"/>
      <w:numFmt w:val="decimal"/>
      <w:lvlText w:val="%1)"/>
      <w:lvlJc w:val="left"/>
      <w:pPr>
        <w:ind w:left="720" w:hanging="360"/>
      </w:pPr>
      <w:rPr>
        <w:rFonts w:hint="default"/>
      </w:rPr>
    </w:lvl>
    <w:lvl w:ilvl="1" w:tplc="1E643954" w:tentative="1">
      <w:start w:val="1"/>
      <w:numFmt w:val="lowerLetter"/>
      <w:lvlText w:val="%2."/>
      <w:lvlJc w:val="left"/>
      <w:pPr>
        <w:ind w:left="1440" w:hanging="360"/>
      </w:pPr>
    </w:lvl>
    <w:lvl w:ilvl="2" w:tplc="B0505E52" w:tentative="1">
      <w:start w:val="1"/>
      <w:numFmt w:val="lowerRoman"/>
      <w:lvlText w:val="%3."/>
      <w:lvlJc w:val="right"/>
      <w:pPr>
        <w:ind w:left="2160" w:hanging="180"/>
      </w:pPr>
    </w:lvl>
    <w:lvl w:ilvl="3" w:tplc="CCDCC6A8" w:tentative="1">
      <w:start w:val="1"/>
      <w:numFmt w:val="decimal"/>
      <w:lvlText w:val="%4."/>
      <w:lvlJc w:val="left"/>
      <w:pPr>
        <w:ind w:left="2880" w:hanging="360"/>
      </w:pPr>
    </w:lvl>
    <w:lvl w:ilvl="4" w:tplc="8E143022" w:tentative="1">
      <w:start w:val="1"/>
      <w:numFmt w:val="lowerLetter"/>
      <w:lvlText w:val="%5."/>
      <w:lvlJc w:val="left"/>
      <w:pPr>
        <w:ind w:left="3600" w:hanging="360"/>
      </w:pPr>
    </w:lvl>
    <w:lvl w:ilvl="5" w:tplc="002AC440" w:tentative="1">
      <w:start w:val="1"/>
      <w:numFmt w:val="lowerRoman"/>
      <w:lvlText w:val="%6."/>
      <w:lvlJc w:val="right"/>
      <w:pPr>
        <w:ind w:left="4320" w:hanging="180"/>
      </w:pPr>
    </w:lvl>
    <w:lvl w:ilvl="6" w:tplc="754C86B2" w:tentative="1">
      <w:start w:val="1"/>
      <w:numFmt w:val="decimal"/>
      <w:lvlText w:val="%7."/>
      <w:lvlJc w:val="left"/>
      <w:pPr>
        <w:ind w:left="5040" w:hanging="360"/>
      </w:pPr>
    </w:lvl>
    <w:lvl w:ilvl="7" w:tplc="EFECBE48" w:tentative="1">
      <w:start w:val="1"/>
      <w:numFmt w:val="lowerLetter"/>
      <w:lvlText w:val="%8."/>
      <w:lvlJc w:val="left"/>
      <w:pPr>
        <w:ind w:left="5760" w:hanging="360"/>
      </w:pPr>
    </w:lvl>
    <w:lvl w:ilvl="8" w:tplc="7B12E7CE" w:tentative="1">
      <w:start w:val="1"/>
      <w:numFmt w:val="lowerRoman"/>
      <w:lvlText w:val="%9."/>
      <w:lvlJc w:val="right"/>
      <w:pPr>
        <w:ind w:left="6480" w:hanging="180"/>
      </w:pPr>
    </w:lvl>
  </w:abstractNum>
  <w:abstractNum w:abstractNumId="12" w15:restartNumberingAfterBreak="1">
    <w:nsid w:val="4C8A02A6"/>
    <w:multiLevelType w:val="hybridMultilevel"/>
    <w:tmpl w:val="5852D59A"/>
    <w:lvl w:ilvl="0" w:tplc="81702C28">
      <w:start w:val="1"/>
      <w:numFmt w:val="decimal"/>
      <w:lvlText w:val="%1)"/>
      <w:lvlJc w:val="left"/>
      <w:pPr>
        <w:ind w:left="720" w:hanging="360"/>
      </w:pPr>
      <w:rPr>
        <w:rFonts w:hint="default"/>
      </w:rPr>
    </w:lvl>
    <w:lvl w:ilvl="1" w:tplc="72FCA182" w:tentative="1">
      <w:start w:val="1"/>
      <w:numFmt w:val="lowerLetter"/>
      <w:lvlText w:val="%2."/>
      <w:lvlJc w:val="left"/>
      <w:pPr>
        <w:ind w:left="1440" w:hanging="360"/>
      </w:pPr>
    </w:lvl>
    <w:lvl w:ilvl="2" w:tplc="7896A95C" w:tentative="1">
      <w:start w:val="1"/>
      <w:numFmt w:val="lowerRoman"/>
      <w:lvlText w:val="%3."/>
      <w:lvlJc w:val="right"/>
      <w:pPr>
        <w:ind w:left="2160" w:hanging="180"/>
      </w:pPr>
    </w:lvl>
    <w:lvl w:ilvl="3" w:tplc="C28A9D22" w:tentative="1">
      <w:start w:val="1"/>
      <w:numFmt w:val="decimal"/>
      <w:lvlText w:val="%4."/>
      <w:lvlJc w:val="left"/>
      <w:pPr>
        <w:ind w:left="2880" w:hanging="360"/>
      </w:pPr>
    </w:lvl>
    <w:lvl w:ilvl="4" w:tplc="8CCA8B3E" w:tentative="1">
      <w:start w:val="1"/>
      <w:numFmt w:val="lowerLetter"/>
      <w:lvlText w:val="%5."/>
      <w:lvlJc w:val="left"/>
      <w:pPr>
        <w:ind w:left="3600" w:hanging="360"/>
      </w:pPr>
    </w:lvl>
    <w:lvl w:ilvl="5" w:tplc="48C41D16" w:tentative="1">
      <w:start w:val="1"/>
      <w:numFmt w:val="lowerRoman"/>
      <w:lvlText w:val="%6."/>
      <w:lvlJc w:val="right"/>
      <w:pPr>
        <w:ind w:left="4320" w:hanging="180"/>
      </w:pPr>
    </w:lvl>
    <w:lvl w:ilvl="6" w:tplc="234226BE" w:tentative="1">
      <w:start w:val="1"/>
      <w:numFmt w:val="decimal"/>
      <w:lvlText w:val="%7."/>
      <w:lvlJc w:val="left"/>
      <w:pPr>
        <w:ind w:left="5040" w:hanging="360"/>
      </w:pPr>
    </w:lvl>
    <w:lvl w:ilvl="7" w:tplc="A7DEA176" w:tentative="1">
      <w:start w:val="1"/>
      <w:numFmt w:val="lowerLetter"/>
      <w:lvlText w:val="%8."/>
      <w:lvlJc w:val="left"/>
      <w:pPr>
        <w:ind w:left="5760" w:hanging="360"/>
      </w:pPr>
    </w:lvl>
    <w:lvl w:ilvl="8" w:tplc="B15461DC" w:tentative="1">
      <w:start w:val="1"/>
      <w:numFmt w:val="lowerRoman"/>
      <w:lvlText w:val="%9."/>
      <w:lvlJc w:val="right"/>
      <w:pPr>
        <w:ind w:left="6480" w:hanging="180"/>
      </w:pPr>
    </w:lvl>
  </w:abstractNum>
  <w:abstractNum w:abstractNumId="13" w15:restartNumberingAfterBreak="1">
    <w:nsid w:val="5E8F4E8B"/>
    <w:multiLevelType w:val="hybridMultilevel"/>
    <w:tmpl w:val="9436414C"/>
    <w:lvl w:ilvl="0" w:tplc="2D1AB10A">
      <w:start w:val="1"/>
      <w:numFmt w:val="lowerLetter"/>
      <w:lvlText w:val="%1)"/>
      <w:lvlJc w:val="left"/>
      <w:pPr>
        <w:ind w:left="1080" w:hanging="360"/>
      </w:pPr>
      <w:rPr>
        <w:rFonts w:hint="default"/>
      </w:rPr>
    </w:lvl>
    <w:lvl w:ilvl="1" w:tplc="5DC6DF6E" w:tentative="1">
      <w:start w:val="1"/>
      <w:numFmt w:val="lowerLetter"/>
      <w:lvlText w:val="%2."/>
      <w:lvlJc w:val="left"/>
      <w:pPr>
        <w:ind w:left="1800" w:hanging="360"/>
      </w:pPr>
    </w:lvl>
    <w:lvl w:ilvl="2" w:tplc="2ADE0690" w:tentative="1">
      <w:start w:val="1"/>
      <w:numFmt w:val="lowerRoman"/>
      <w:lvlText w:val="%3."/>
      <w:lvlJc w:val="right"/>
      <w:pPr>
        <w:ind w:left="2520" w:hanging="180"/>
      </w:pPr>
    </w:lvl>
    <w:lvl w:ilvl="3" w:tplc="222665FA" w:tentative="1">
      <w:start w:val="1"/>
      <w:numFmt w:val="decimal"/>
      <w:lvlText w:val="%4."/>
      <w:lvlJc w:val="left"/>
      <w:pPr>
        <w:ind w:left="3240" w:hanging="360"/>
      </w:pPr>
    </w:lvl>
    <w:lvl w:ilvl="4" w:tplc="B6DCC184" w:tentative="1">
      <w:start w:val="1"/>
      <w:numFmt w:val="lowerLetter"/>
      <w:lvlText w:val="%5."/>
      <w:lvlJc w:val="left"/>
      <w:pPr>
        <w:ind w:left="3960" w:hanging="360"/>
      </w:pPr>
    </w:lvl>
    <w:lvl w:ilvl="5" w:tplc="7A1CFBEE" w:tentative="1">
      <w:start w:val="1"/>
      <w:numFmt w:val="lowerRoman"/>
      <w:lvlText w:val="%6."/>
      <w:lvlJc w:val="right"/>
      <w:pPr>
        <w:ind w:left="4680" w:hanging="180"/>
      </w:pPr>
    </w:lvl>
    <w:lvl w:ilvl="6" w:tplc="920AFC2E" w:tentative="1">
      <w:start w:val="1"/>
      <w:numFmt w:val="decimal"/>
      <w:lvlText w:val="%7."/>
      <w:lvlJc w:val="left"/>
      <w:pPr>
        <w:ind w:left="5400" w:hanging="360"/>
      </w:pPr>
    </w:lvl>
    <w:lvl w:ilvl="7" w:tplc="39000200" w:tentative="1">
      <w:start w:val="1"/>
      <w:numFmt w:val="lowerLetter"/>
      <w:lvlText w:val="%8."/>
      <w:lvlJc w:val="left"/>
      <w:pPr>
        <w:ind w:left="6120" w:hanging="360"/>
      </w:pPr>
    </w:lvl>
    <w:lvl w:ilvl="8" w:tplc="35101042" w:tentative="1">
      <w:start w:val="1"/>
      <w:numFmt w:val="lowerRoman"/>
      <w:lvlText w:val="%9."/>
      <w:lvlJc w:val="right"/>
      <w:pPr>
        <w:ind w:left="6840" w:hanging="180"/>
      </w:pPr>
    </w:lvl>
  </w:abstractNum>
  <w:abstractNum w:abstractNumId="14" w15:restartNumberingAfterBreak="1">
    <w:nsid w:val="611F303E"/>
    <w:multiLevelType w:val="hybridMultilevel"/>
    <w:tmpl w:val="E8A6DBA2"/>
    <w:lvl w:ilvl="0" w:tplc="C8167D06">
      <w:start w:val="1"/>
      <w:numFmt w:val="decimal"/>
      <w:lvlText w:val="%1)"/>
      <w:lvlJc w:val="left"/>
      <w:pPr>
        <w:ind w:left="720" w:hanging="360"/>
      </w:pPr>
      <w:rPr>
        <w:rFonts w:hint="default"/>
      </w:rPr>
    </w:lvl>
    <w:lvl w:ilvl="1" w:tplc="ACDC2928" w:tentative="1">
      <w:start w:val="1"/>
      <w:numFmt w:val="lowerLetter"/>
      <w:lvlText w:val="%2."/>
      <w:lvlJc w:val="left"/>
      <w:pPr>
        <w:ind w:left="1440" w:hanging="360"/>
      </w:pPr>
    </w:lvl>
    <w:lvl w:ilvl="2" w:tplc="354C26F2" w:tentative="1">
      <w:start w:val="1"/>
      <w:numFmt w:val="lowerRoman"/>
      <w:lvlText w:val="%3."/>
      <w:lvlJc w:val="right"/>
      <w:pPr>
        <w:ind w:left="2160" w:hanging="180"/>
      </w:pPr>
    </w:lvl>
    <w:lvl w:ilvl="3" w:tplc="6696E7D8" w:tentative="1">
      <w:start w:val="1"/>
      <w:numFmt w:val="decimal"/>
      <w:lvlText w:val="%4."/>
      <w:lvlJc w:val="left"/>
      <w:pPr>
        <w:ind w:left="2880" w:hanging="360"/>
      </w:pPr>
    </w:lvl>
    <w:lvl w:ilvl="4" w:tplc="0EA8B3B8" w:tentative="1">
      <w:start w:val="1"/>
      <w:numFmt w:val="lowerLetter"/>
      <w:lvlText w:val="%5."/>
      <w:lvlJc w:val="left"/>
      <w:pPr>
        <w:ind w:left="3600" w:hanging="360"/>
      </w:pPr>
    </w:lvl>
    <w:lvl w:ilvl="5" w:tplc="3E7CA864" w:tentative="1">
      <w:start w:val="1"/>
      <w:numFmt w:val="lowerRoman"/>
      <w:lvlText w:val="%6."/>
      <w:lvlJc w:val="right"/>
      <w:pPr>
        <w:ind w:left="4320" w:hanging="180"/>
      </w:pPr>
    </w:lvl>
    <w:lvl w:ilvl="6" w:tplc="A72CC406" w:tentative="1">
      <w:start w:val="1"/>
      <w:numFmt w:val="decimal"/>
      <w:lvlText w:val="%7."/>
      <w:lvlJc w:val="left"/>
      <w:pPr>
        <w:ind w:left="5040" w:hanging="360"/>
      </w:pPr>
    </w:lvl>
    <w:lvl w:ilvl="7" w:tplc="BD76E6EE" w:tentative="1">
      <w:start w:val="1"/>
      <w:numFmt w:val="lowerLetter"/>
      <w:lvlText w:val="%8."/>
      <w:lvlJc w:val="left"/>
      <w:pPr>
        <w:ind w:left="5760" w:hanging="360"/>
      </w:pPr>
    </w:lvl>
    <w:lvl w:ilvl="8" w:tplc="CAC69AB4" w:tentative="1">
      <w:start w:val="1"/>
      <w:numFmt w:val="lowerRoman"/>
      <w:lvlText w:val="%9."/>
      <w:lvlJc w:val="right"/>
      <w:pPr>
        <w:ind w:left="6480" w:hanging="180"/>
      </w:pPr>
    </w:lvl>
  </w:abstractNum>
  <w:abstractNum w:abstractNumId="15" w15:restartNumberingAfterBreak="1">
    <w:nsid w:val="6B5F5ED2"/>
    <w:multiLevelType w:val="hybridMultilevel"/>
    <w:tmpl w:val="99DCF59C"/>
    <w:lvl w:ilvl="0" w:tplc="0DD023CA">
      <w:start w:val="1"/>
      <w:numFmt w:val="decimal"/>
      <w:lvlText w:val="%1)"/>
      <w:lvlJc w:val="left"/>
      <w:pPr>
        <w:ind w:left="720" w:hanging="360"/>
      </w:pPr>
      <w:rPr>
        <w:rFonts w:eastAsia="Times New Roman" w:hint="default"/>
      </w:rPr>
    </w:lvl>
    <w:lvl w:ilvl="1" w:tplc="61661028" w:tentative="1">
      <w:start w:val="1"/>
      <w:numFmt w:val="lowerLetter"/>
      <w:lvlText w:val="%2."/>
      <w:lvlJc w:val="left"/>
      <w:pPr>
        <w:ind w:left="1440" w:hanging="360"/>
      </w:pPr>
    </w:lvl>
    <w:lvl w:ilvl="2" w:tplc="17881BA2" w:tentative="1">
      <w:start w:val="1"/>
      <w:numFmt w:val="lowerRoman"/>
      <w:lvlText w:val="%3."/>
      <w:lvlJc w:val="right"/>
      <w:pPr>
        <w:ind w:left="2160" w:hanging="180"/>
      </w:pPr>
    </w:lvl>
    <w:lvl w:ilvl="3" w:tplc="691AA5A2" w:tentative="1">
      <w:start w:val="1"/>
      <w:numFmt w:val="decimal"/>
      <w:lvlText w:val="%4."/>
      <w:lvlJc w:val="left"/>
      <w:pPr>
        <w:ind w:left="2880" w:hanging="360"/>
      </w:pPr>
    </w:lvl>
    <w:lvl w:ilvl="4" w:tplc="CFC8D57E" w:tentative="1">
      <w:start w:val="1"/>
      <w:numFmt w:val="lowerLetter"/>
      <w:lvlText w:val="%5."/>
      <w:lvlJc w:val="left"/>
      <w:pPr>
        <w:ind w:left="3600" w:hanging="360"/>
      </w:pPr>
    </w:lvl>
    <w:lvl w:ilvl="5" w:tplc="E9B6A216" w:tentative="1">
      <w:start w:val="1"/>
      <w:numFmt w:val="lowerRoman"/>
      <w:lvlText w:val="%6."/>
      <w:lvlJc w:val="right"/>
      <w:pPr>
        <w:ind w:left="4320" w:hanging="180"/>
      </w:pPr>
    </w:lvl>
    <w:lvl w:ilvl="6" w:tplc="BEF09A9C" w:tentative="1">
      <w:start w:val="1"/>
      <w:numFmt w:val="decimal"/>
      <w:lvlText w:val="%7."/>
      <w:lvlJc w:val="left"/>
      <w:pPr>
        <w:ind w:left="5040" w:hanging="360"/>
      </w:pPr>
    </w:lvl>
    <w:lvl w:ilvl="7" w:tplc="C1FC8306" w:tentative="1">
      <w:start w:val="1"/>
      <w:numFmt w:val="lowerLetter"/>
      <w:lvlText w:val="%8."/>
      <w:lvlJc w:val="left"/>
      <w:pPr>
        <w:ind w:left="5760" w:hanging="360"/>
      </w:pPr>
    </w:lvl>
    <w:lvl w:ilvl="8" w:tplc="1032B568" w:tentative="1">
      <w:start w:val="1"/>
      <w:numFmt w:val="lowerRoman"/>
      <w:lvlText w:val="%9."/>
      <w:lvlJc w:val="right"/>
      <w:pPr>
        <w:ind w:left="6480" w:hanging="180"/>
      </w:pPr>
    </w:lvl>
  </w:abstractNum>
  <w:abstractNum w:abstractNumId="16" w15:restartNumberingAfterBreak="1">
    <w:nsid w:val="6DD71048"/>
    <w:multiLevelType w:val="hybridMultilevel"/>
    <w:tmpl w:val="60B0C04E"/>
    <w:lvl w:ilvl="0" w:tplc="B79E9ECC">
      <w:numFmt w:val="bullet"/>
      <w:lvlText w:val=""/>
      <w:lvlJc w:val="left"/>
      <w:pPr>
        <w:ind w:left="927" w:hanging="360"/>
      </w:pPr>
      <w:rPr>
        <w:rFonts w:ascii="Symbol" w:eastAsia="Times New Roman" w:hAnsi="Symbol" w:cs="Times New Roman" w:hint="default"/>
      </w:rPr>
    </w:lvl>
    <w:lvl w:ilvl="1" w:tplc="A31612A2" w:tentative="1">
      <w:start w:val="1"/>
      <w:numFmt w:val="bullet"/>
      <w:lvlText w:val="o"/>
      <w:lvlJc w:val="left"/>
      <w:pPr>
        <w:ind w:left="1647" w:hanging="360"/>
      </w:pPr>
      <w:rPr>
        <w:rFonts w:ascii="Courier New" w:hAnsi="Courier New" w:cs="Courier New" w:hint="default"/>
      </w:rPr>
    </w:lvl>
    <w:lvl w:ilvl="2" w:tplc="507E8406" w:tentative="1">
      <w:start w:val="1"/>
      <w:numFmt w:val="bullet"/>
      <w:lvlText w:val=""/>
      <w:lvlJc w:val="left"/>
      <w:pPr>
        <w:ind w:left="2367" w:hanging="360"/>
      </w:pPr>
      <w:rPr>
        <w:rFonts w:ascii="Wingdings" w:hAnsi="Wingdings" w:hint="default"/>
      </w:rPr>
    </w:lvl>
    <w:lvl w:ilvl="3" w:tplc="49827670" w:tentative="1">
      <w:start w:val="1"/>
      <w:numFmt w:val="bullet"/>
      <w:lvlText w:val=""/>
      <w:lvlJc w:val="left"/>
      <w:pPr>
        <w:ind w:left="3087" w:hanging="360"/>
      </w:pPr>
      <w:rPr>
        <w:rFonts w:ascii="Symbol" w:hAnsi="Symbol" w:hint="default"/>
      </w:rPr>
    </w:lvl>
    <w:lvl w:ilvl="4" w:tplc="29E231AA" w:tentative="1">
      <w:start w:val="1"/>
      <w:numFmt w:val="bullet"/>
      <w:lvlText w:val="o"/>
      <w:lvlJc w:val="left"/>
      <w:pPr>
        <w:ind w:left="3807" w:hanging="360"/>
      </w:pPr>
      <w:rPr>
        <w:rFonts w:ascii="Courier New" w:hAnsi="Courier New" w:cs="Courier New" w:hint="default"/>
      </w:rPr>
    </w:lvl>
    <w:lvl w:ilvl="5" w:tplc="B42A1D06" w:tentative="1">
      <w:start w:val="1"/>
      <w:numFmt w:val="bullet"/>
      <w:lvlText w:val=""/>
      <w:lvlJc w:val="left"/>
      <w:pPr>
        <w:ind w:left="4527" w:hanging="360"/>
      </w:pPr>
      <w:rPr>
        <w:rFonts w:ascii="Wingdings" w:hAnsi="Wingdings" w:hint="default"/>
      </w:rPr>
    </w:lvl>
    <w:lvl w:ilvl="6" w:tplc="BB8201D8" w:tentative="1">
      <w:start w:val="1"/>
      <w:numFmt w:val="bullet"/>
      <w:lvlText w:val=""/>
      <w:lvlJc w:val="left"/>
      <w:pPr>
        <w:ind w:left="5247" w:hanging="360"/>
      </w:pPr>
      <w:rPr>
        <w:rFonts w:ascii="Symbol" w:hAnsi="Symbol" w:hint="default"/>
      </w:rPr>
    </w:lvl>
    <w:lvl w:ilvl="7" w:tplc="3B6870D6" w:tentative="1">
      <w:start w:val="1"/>
      <w:numFmt w:val="bullet"/>
      <w:lvlText w:val="o"/>
      <w:lvlJc w:val="left"/>
      <w:pPr>
        <w:ind w:left="5967" w:hanging="360"/>
      </w:pPr>
      <w:rPr>
        <w:rFonts w:ascii="Courier New" w:hAnsi="Courier New" w:cs="Courier New" w:hint="default"/>
      </w:rPr>
    </w:lvl>
    <w:lvl w:ilvl="8" w:tplc="32B6F1C4" w:tentative="1">
      <w:start w:val="1"/>
      <w:numFmt w:val="bullet"/>
      <w:lvlText w:val=""/>
      <w:lvlJc w:val="left"/>
      <w:pPr>
        <w:ind w:left="6687" w:hanging="360"/>
      </w:pPr>
      <w:rPr>
        <w:rFonts w:ascii="Wingdings" w:hAnsi="Wingdings" w:hint="default"/>
      </w:rPr>
    </w:lvl>
  </w:abstractNum>
  <w:abstractNum w:abstractNumId="17" w15:restartNumberingAfterBreak="1">
    <w:nsid w:val="7C3438DF"/>
    <w:multiLevelType w:val="hybridMultilevel"/>
    <w:tmpl w:val="641E354A"/>
    <w:lvl w:ilvl="0" w:tplc="837A4B32">
      <w:numFmt w:val="bullet"/>
      <w:lvlText w:val=""/>
      <w:lvlJc w:val="left"/>
      <w:pPr>
        <w:ind w:left="720" w:hanging="360"/>
      </w:pPr>
      <w:rPr>
        <w:rFonts w:ascii="Symbol" w:eastAsia="Times New Roman" w:hAnsi="Symbol" w:cs="Times New Roman" w:hint="default"/>
      </w:rPr>
    </w:lvl>
    <w:lvl w:ilvl="1" w:tplc="21C26F18" w:tentative="1">
      <w:start w:val="1"/>
      <w:numFmt w:val="bullet"/>
      <w:lvlText w:val="o"/>
      <w:lvlJc w:val="left"/>
      <w:pPr>
        <w:ind w:left="1440" w:hanging="360"/>
      </w:pPr>
      <w:rPr>
        <w:rFonts w:ascii="Courier New" w:hAnsi="Courier New" w:cs="Courier New" w:hint="default"/>
      </w:rPr>
    </w:lvl>
    <w:lvl w:ilvl="2" w:tplc="674E9374" w:tentative="1">
      <w:start w:val="1"/>
      <w:numFmt w:val="bullet"/>
      <w:lvlText w:val=""/>
      <w:lvlJc w:val="left"/>
      <w:pPr>
        <w:ind w:left="2160" w:hanging="360"/>
      </w:pPr>
      <w:rPr>
        <w:rFonts w:ascii="Wingdings" w:hAnsi="Wingdings" w:hint="default"/>
      </w:rPr>
    </w:lvl>
    <w:lvl w:ilvl="3" w:tplc="7258124A" w:tentative="1">
      <w:start w:val="1"/>
      <w:numFmt w:val="bullet"/>
      <w:lvlText w:val=""/>
      <w:lvlJc w:val="left"/>
      <w:pPr>
        <w:ind w:left="2880" w:hanging="360"/>
      </w:pPr>
      <w:rPr>
        <w:rFonts w:ascii="Symbol" w:hAnsi="Symbol" w:hint="default"/>
      </w:rPr>
    </w:lvl>
    <w:lvl w:ilvl="4" w:tplc="E3327BF4" w:tentative="1">
      <w:start w:val="1"/>
      <w:numFmt w:val="bullet"/>
      <w:lvlText w:val="o"/>
      <w:lvlJc w:val="left"/>
      <w:pPr>
        <w:ind w:left="3600" w:hanging="360"/>
      </w:pPr>
      <w:rPr>
        <w:rFonts w:ascii="Courier New" w:hAnsi="Courier New" w:cs="Courier New" w:hint="default"/>
      </w:rPr>
    </w:lvl>
    <w:lvl w:ilvl="5" w:tplc="BE02CE78" w:tentative="1">
      <w:start w:val="1"/>
      <w:numFmt w:val="bullet"/>
      <w:lvlText w:val=""/>
      <w:lvlJc w:val="left"/>
      <w:pPr>
        <w:ind w:left="4320" w:hanging="360"/>
      </w:pPr>
      <w:rPr>
        <w:rFonts w:ascii="Wingdings" w:hAnsi="Wingdings" w:hint="default"/>
      </w:rPr>
    </w:lvl>
    <w:lvl w:ilvl="6" w:tplc="5B4628FA" w:tentative="1">
      <w:start w:val="1"/>
      <w:numFmt w:val="bullet"/>
      <w:lvlText w:val=""/>
      <w:lvlJc w:val="left"/>
      <w:pPr>
        <w:ind w:left="5040" w:hanging="360"/>
      </w:pPr>
      <w:rPr>
        <w:rFonts w:ascii="Symbol" w:hAnsi="Symbol" w:hint="default"/>
      </w:rPr>
    </w:lvl>
    <w:lvl w:ilvl="7" w:tplc="76ECC094" w:tentative="1">
      <w:start w:val="1"/>
      <w:numFmt w:val="bullet"/>
      <w:lvlText w:val="o"/>
      <w:lvlJc w:val="left"/>
      <w:pPr>
        <w:ind w:left="5760" w:hanging="360"/>
      </w:pPr>
      <w:rPr>
        <w:rFonts w:ascii="Courier New" w:hAnsi="Courier New" w:cs="Courier New" w:hint="default"/>
      </w:rPr>
    </w:lvl>
    <w:lvl w:ilvl="8" w:tplc="A1246D8E" w:tentative="1">
      <w:start w:val="1"/>
      <w:numFmt w:val="bullet"/>
      <w:lvlText w:val=""/>
      <w:lvlJc w:val="left"/>
      <w:pPr>
        <w:ind w:left="6480" w:hanging="360"/>
      </w:pPr>
      <w:rPr>
        <w:rFonts w:ascii="Wingdings" w:hAnsi="Wingdings" w:hint="default"/>
      </w:rPr>
    </w:lvl>
  </w:abstractNum>
  <w:abstractNum w:abstractNumId="18" w15:restartNumberingAfterBreak="1">
    <w:nsid w:val="7D8E7C83"/>
    <w:multiLevelType w:val="hybridMultilevel"/>
    <w:tmpl w:val="85940454"/>
    <w:lvl w:ilvl="0" w:tplc="935E08D4">
      <w:start w:val="1"/>
      <w:numFmt w:val="decimal"/>
      <w:lvlText w:val="%1)"/>
      <w:lvlJc w:val="left"/>
      <w:pPr>
        <w:ind w:left="720" w:hanging="360"/>
      </w:pPr>
      <w:rPr>
        <w:rFonts w:hint="default"/>
      </w:rPr>
    </w:lvl>
    <w:lvl w:ilvl="1" w:tplc="1D3853A0" w:tentative="1">
      <w:start w:val="1"/>
      <w:numFmt w:val="lowerLetter"/>
      <w:lvlText w:val="%2."/>
      <w:lvlJc w:val="left"/>
      <w:pPr>
        <w:ind w:left="1440" w:hanging="360"/>
      </w:pPr>
    </w:lvl>
    <w:lvl w:ilvl="2" w:tplc="BB18F982" w:tentative="1">
      <w:start w:val="1"/>
      <w:numFmt w:val="lowerRoman"/>
      <w:lvlText w:val="%3."/>
      <w:lvlJc w:val="right"/>
      <w:pPr>
        <w:ind w:left="2160" w:hanging="180"/>
      </w:pPr>
    </w:lvl>
    <w:lvl w:ilvl="3" w:tplc="A2C04F6A" w:tentative="1">
      <w:start w:val="1"/>
      <w:numFmt w:val="decimal"/>
      <w:lvlText w:val="%4."/>
      <w:lvlJc w:val="left"/>
      <w:pPr>
        <w:ind w:left="2880" w:hanging="360"/>
      </w:pPr>
    </w:lvl>
    <w:lvl w:ilvl="4" w:tplc="25E8BF56" w:tentative="1">
      <w:start w:val="1"/>
      <w:numFmt w:val="lowerLetter"/>
      <w:lvlText w:val="%5."/>
      <w:lvlJc w:val="left"/>
      <w:pPr>
        <w:ind w:left="3600" w:hanging="360"/>
      </w:pPr>
    </w:lvl>
    <w:lvl w:ilvl="5" w:tplc="DFB6F890" w:tentative="1">
      <w:start w:val="1"/>
      <w:numFmt w:val="lowerRoman"/>
      <w:lvlText w:val="%6."/>
      <w:lvlJc w:val="right"/>
      <w:pPr>
        <w:ind w:left="4320" w:hanging="180"/>
      </w:pPr>
    </w:lvl>
    <w:lvl w:ilvl="6" w:tplc="47F611D4" w:tentative="1">
      <w:start w:val="1"/>
      <w:numFmt w:val="decimal"/>
      <w:lvlText w:val="%7."/>
      <w:lvlJc w:val="left"/>
      <w:pPr>
        <w:ind w:left="5040" w:hanging="360"/>
      </w:pPr>
    </w:lvl>
    <w:lvl w:ilvl="7" w:tplc="729406FC" w:tentative="1">
      <w:start w:val="1"/>
      <w:numFmt w:val="lowerLetter"/>
      <w:lvlText w:val="%8."/>
      <w:lvlJc w:val="left"/>
      <w:pPr>
        <w:ind w:left="5760" w:hanging="360"/>
      </w:pPr>
    </w:lvl>
    <w:lvl w:ilvl="8" w:tplc="73B6AE9E" w:tentative="1">
      <w:start w:val="1"/>
      <w:numFmt w:val="lowerRoman"/>
      <w:lvlText w:val="%9."/>
      <w:lvlJc w:val="right"/>
      <w:pPr>
        <w:ind w:left="6480" w:hanging="180"/>
      </w:pPr>
    </w:lvl>
  </w:abstractNum>
  <w:num w:numId="1">
    <w:abstractNumId w:val="0"/>
  </w:num>
  <w:num w:numId="2">
    <w:abstractNumId w:val="9"/>
  </w:num>
  <w:num w:numId="3">
    <w:abstractNumId w:val="2"/>
  </w:num>
  <w:num w:numId="4">
    <w:abstractNumId w:val="16"/>
  </w:num>
  <w:num w:numId="5">
    <w:abstractNumId w:val="7"/>
  </w:num>
  <w:num w:numId="6">
    <w:abstractNumId w:val="17"/>
  </w:num>
  <w:num w:numId="7">
    <w:abstractNumId w:val="1"/>
  </w:num>
  <w:num w:numId="8">
    <w:abstractNumId w:val="6"/>
  </w:num>
  <w:num w:numId="9">
    <w:abstractNumId w:val="3"/>
  </w:num>
  <w:num w:numId="10">
    <w:abstractNumId w:val="14"/>
  </w:num>
  <w:num w:numId="11">
    <w:abstractNumId w:val="13"/>
  </w:num>
  <w:num w:numId="12">
    <w:abstractNumId w:val="4"/>
  </w:num>
  <w:num w:numId="13">
    <w:abstractNumId w:val="8"/>
  </w:num>
  <w:num w:numId="14">
    <w:abstractNumId w:val="5"/>
  </w:num>
  <w:num w:numId="15">
    <w:abstractNumId w:val="10"/>
  </w:num>
  <w:num w:numId="16">
    <w:abstractNumId w:val="15"/>
  </w:num>
  <w:num w:numId="17">
    <w:abstractNumId w:val="18"/>
  </w:num>
  <w:num w:numId="18">
    <w:abstractNumId w:val="1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isplayBackgroundShape/>
  <w:proofState w:spelling="clean" w:grammar="clean"/>
  <w:defaultTabStop w:val="720"/>
  <w:drawingGridHorizontalSpacing w:val="567"/>
  <w:drawingGridVerticalSpacing w:val="397"/>
  <w:doNotUseMarginsForDrawingGridOrigin/>
  <w:drawingGridHorizontalOrigin w:val="0"/>
  <w:drawingGridVerticalOrigin w:val="3062"/>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465"/>
    <w:rsid w:val="00003B66"/>
    <w:rsid w:val="00020848"/>
    <w:rsid w:val="00022CEC"/>
    <w:rsid w:val="000450EC"/>
    <w:rsid w:val="00046085"/>
    <w:rsid w:val="00052477"/>
    <w:rsid w:val="000A5316"/>
    <w:rsid w:val="000C3AA4"/>
    <w:rsid w:val="000D0743"/>
    <w:rsid w:val="000D7F40"/>
    <w:rsid w:val="000E7768"/>
    <w:rsid w:val="00150FA3"/>
    <w:rsid w:val="00153CB9"/>
    <w:rsid w:val="00154D25"/>
    <w:rsid w:val="001E696B"/>
    <w:rsid w:val="001F26EB"/>
    <w:rsid w:val="0022281D"/>
    <w:rsid w:val="00224BA0"/>
    <w:rsid w:val="00292D50"/>
    <w:rsid w:val="0029399A"/>
    <w:rsid w:val="002C22B9"/>
    <w:rsid w:val="002E0F31"/>
    <w:rsid w:val="002F451C"/>
    <w:rsid w:val="00314B29"/>
    <w:rsid w:val="003160AB"/>
    <w:rsid w:val="00325AD9"/>
    <w:rsid w:val="00325C53"/>
    <w:rsid w:val="00350330"/>
    <w:rsid w:val="00361EE9"/>
    <w:rsid w:val="003C1B8E"/>
    <w:rsid w:val="00406864"/>
    <w:rsid w:val="00412069"/>
    <w:rsid w:val="00416290"/>
    <w:rsid w:val="00425A73"/>
    <w:rsid w:val="0043058F"/>
    <w:rsid w:val="004354E8"/>
    <w:rsid w:val="00450A51"/>
    <w:rsid w:val="0045184F"/>
    <w:rsid w:val="0046407A"/>
    <w:rsid w:val="00467763"/>
    <w:rsid w:val="00475FFE"/>
    <w:rsid w:val="004B6E7C"/>
    <w:rsid w:val="004C6C39"/>
    <w:rsid w:val="0051525D"/>
    <w:rsid w:val="005341AB"/>
    <w:rsid w:val="00540321"/>
    <w:rsid w:val="00557E5F"/>
    <w:rsid w:val="005724B3"/>
    <w:rsid w:val="00582A09"/>
    <w:rsid w:val="0059617C"/>
    <w:rsid w:val="005A4C06"/>
    <w:rsid w:val="005A580B"/>
    <w:rsid w:val="005B49EA"/>
    <w:rsid w:val="005C7EC7"/>
    <w:rsid w:val="005D7BCB"/>
    <w:rsid w:val="005F1468"/>
    <w:rsid w:val="00615BC1"/>
    <w:rsid w:val="00620DD1"/>
    <w:rsid w:val="00624F39"/>
    <w:rsid w:val="00704433"/>
    <w:rsid w:val="00706579"/>
    <w:rsid w:val="00714812"/>
    <w:rsid w:val="00784171"/>
    <w:rsid w:val="007842ED"/>
    <w:rsid w:val="00786B89"/>
    <w:rsid w:val="00792582"/>
    <w:rsid w:val="007B5F62"/>
    <w:rsid w:val="007C6257"/>
    <w:rsid w:val="007E79DB"/>
    <w:rsid w:val="007F0DCA"/>
    <w:rsid w:val="007F4952"/>
    <w:rsid w:val="008047A0"/>
    <w:rsid w:val="00812AE1"/>
    <w:rsid w:val="00863491"/>
    <w:rsid w:val="00865068"/>
    <w:rsid w:val="009065FF"/>
    <w:rsid w:val="00907676"/>
    <w:rsid w:val="00913661"/>
    <w:rsid w:val="00921BD4"/>
    <w:rsid w:val="00931A75"/>
    <w:rsid w:val="0094021A"/>
    <w:rsid w:val="009504F5"/>
    <w:rsid w:val="00960CEB"/>
    <w:rsid w:val="009838F8"/>
    <w:rsid w:val="009A4D0F"/>
    <w:rsid w:val="009B2EBA"/>
    <w:rsid w:val="009B5CEA"/>
    <w:rsid w:val="009C4916"/>
    <w:rsid w:val="009D215A"/>
    <w:rsid w:val="009D65CB"/>
    <w:rsid w:val="009F0789"/>
    <w:rsid w:val="00A021CD"/>
    <w:rsid w:val="00A05CEB"/>
    <w:rsid w:val="00A1422B"/>
    <w:rsid w:val="00A34757"/>
    <w:rsid w:val="00A37465"/>
    <w:rsid w:val="00A44570"/>
    <w:rsid w:val="00A6538D"/>
    <w:rsid w:val="00A65E13"/>
    <w:rsid w:val="00A81164"/>
    <w:rsid w:val="00A97F0B"/>
    <w:rsid w:val="00AB2DC7"/>
    <w:rsid w:val="00AC2382"/>
    <w:rsid w:val="00AE3699"/>
    <w:rsid w:val="00B1050A"/>
    <w:rsid w:val="00B2794F"/>
    <w:rsid w:val="00B364E2"/>
    <w:rsid w:val="00B93CDF"/>
    <w:rsid w:val="00BB25DC"/>
    <w:rsid w:val="00BD0B21"/>
    <w:rsid w:val="00BF165A"/>
    <w:rsid w:val="00C71F6B"/>
    <w:rsid w:val="00C75C65"/>
    <w:rsid w:val="00CA05CC"/>
    <w:rsid w:val="00CB5E19"/>
    <w:rsid w:val="00CD6F73"/>
    <w:rsid w:val="00CF2B9A"/>
    <w:rsid w:val="00D23D35"/>
    <w:rsid w:val="00D3448E"/>
    <w:rsid w:val="00D56AA9"/>
    <w:rsid w:val="00D57740"/>
    <w:rsid w:val="00D82EA3"/>
    <w:rsid w:val="00D9033C"/>
    <w:rsid w:val="00DA782A"/>
    <w:rsid w:val="00DB18E7"/>
    <w:rsid w:val="00DB7CC4"/>
    <w:rsid w:val="00DC0159"/>
    <w:rsid w:val="00DD0058"/>
    <w:rsid w:val="00E14619"/>
    <w:rsid w:val="00E37201"/>
    <w:rsid w:val="00E500C3"/>
    <w:rsid w:val="00E7182B"/>
    <w:rsid w:val="00EA174D"/>
    <w:rsid w:val="00EA4221"/>
    <w:rsid w:val="00EA7C7A"/>
    <w:rsid w:val="00EC4986"/>
    <w:rsid w:val="00ED2F11"/>
    <w:rsid w:val="00F04323"/>
    <w:rsid w:val="00F3292B"/>
    <w:rsid w:val="00F420C9"/>
    <w:rsid w:val="00F538B4"/>
    <w:rsid w:val="00F74A07"/>
    <w:rsid w:val="00F84FF4"/>
    <w:rsid w:val="00FA06D8"/>
    <w:rsid w:val="00FE69B6"/>
    <w:rsid w:val="00FE72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33AF330D-539D-4C6C-9CEA-B4B63A7D6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spacing w:after="200" w:line="276" w:lineRule="auto"/>
    </w:pPr>
    <w:rPr>
      <w:rFonts w:ascii="Calibri" w:eastAsia="Calibri" w:hAnsi="Calibri" w:cs="Calibri"/>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1z2">
    <w:name w:val="WW8Num1z2"/>
    <w:rPr>
      <w:rFonts w:ascii="Courier New" w:hAnsi="Courier New"/>
    </w:rPr>
  </w:style>
  <w:style w:type="character" w:customStyle="1" w:styleId="WW8Num1z3">
    <w:name w:val="WW8Num1z3"/>
    <w:rPr>
      <w:rFonts w:ascii="Wingdings" w:hAnsi="Wingdings"/>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1z0">
    <w:name w:val="WW8Num11z0"/>
    <w:rPr>
      <w:rFonts w:ascii="Symbol" w:hAnsi="Symbol"/>
    </w:rPr>
  </w:style>
  <w:style w:type="character" w:customStyle="1" w:styleId="HeaderChar">
    <w:name w:val="Header Char"/>
    <w:basedOn w:val="DefaultParagraphFont"/>
    <w:uiPriority w:val="99"/>
  </w:style>
  <w:style w:type="character" w:customStyle="1" w:styleId="FooterChar">
    <w:name w:val="Footer Char"/>
    <w:basedOn w:val="DefaultParagraphFont"/>
    <w:uiPriority w:val="99"/>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link w:val="BodyTextChar"/>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styleId="Header">
    <w:name w:val="header"/>
    <w:basedOn w:val="Normal"/>
    <w:uiPriority w:val="99"/>
    <w:pPr>
      <w:spacing w:after="0" w:line="240" w:lineRule="auto"/>
    </w:pPr>
  </w:style>
  <w:style w:type="paragraph" w:styleId="Footer">
    <w:name w:val="footer"/>
    <w:basedOn w:val="Normal"/>
    <w:uiPriority w:val="99"/>
    <w:pPr>
      <w:spacing w:after="0" w:line="240" w:lineRule="auto"/>
    </w:pPr>
  </w:style>
  <w:style w:type="paragraph" w:customStyle="1" w:styleId="Framecontents">
    <w:name w:val="Frame contents"/>
    <w:basedOn w:val="BodyText"/>
  </w:style>
  <w:style w:type="character" w:styleId="Hyperlink">
    <w:name w:val="Hyperlink"/>
    <w:uiPriority w:val="99"/>
    <w:unhideWhenUsed/>
    <w:rsid w:val="002D1F95"/>
    <w:rPr>
      <w:color w:val="0000FF"/>
      <w:u w:val="single"/>
    </w:rPr>
  </w:style>
  <w:style w:type="paragraph" w:styleId="EnvelopeAddress">
    <w:name w:val="envelope address"/>
    <w:basedOn w:val="Normal"/>
    <w:next w:val="Subtitle"/>
    <w:rsid w:val="000466D7"/>
    <w:pPr>
      <w:keepNext/>
      <w:keepLines/>
      <w:suppressAutoHyphens w:val="0"/>
      <w:spacing w:before="60" w:after="60" w:line="240" w:lineRule="auto"/>
      <w:ind w:left="5103"/>
    </w:pPr>
    <w:rPr>
      <w:rFonts w:ascii="Times New Roman" w:eastAsia="Times New Roman" w:hAnsi="Times New Roman" w:cs="Times New Roman"/>
      <w:sz w:val="26"/>
      <w:szCs w:val="20"/>
      <w:lang w:val="en-AU" w:eastAsia="en-US"/>
    </w:rPr>
  </w:style>
  <w:style w:type="paragraph" w:customStyle="1" w:styleId="Vstulesdatumsunnumurs">
    <w:name w:val="Vçstules datums un numurs"/>
    <w:basedOn w:val="Normal"/>
    <w:next w:val="EnvelopeAddress"/>
    <w:rsid w:val="000466D7"/>
    <w:pPr>
      <w:keepNext/>
      <w:keepLines/>
      <w:spacing w:before="60" w:after="60" w:line="240" w:lineRule="auto"/>
      <w:ind w:right="4820"/>
    </w:pPr>
    <w:rPr>
      <w:rFonts w:ascii="Times New Roman" w:eastAsia="Times New Roman" w:hAnsi="Times New Roman" w:cs="Times New Roman"/>
      <w:sz w:val="26"/>
      <w:szCs w:val="20"/>
      <w:lang w:val="en-AU" w:eastAsia="en-US"/>
    </w:rPr>
  </w:style>
  <w:style w:type="paragraph" w:styleId="Subtitle">
    <w:name w:val="Subtitle"/>
    <w:basedOn w:val="Normal"/>
    <w:next w:val="Normal"/>
    <w:link w:val="SubtitleChar"/>
    <w:qFormat/>
    <w:rsid w:val="000466D7"/>
    <w:pPr>
      <w:spacing w:after="60"/>
      <w:jc w:val="center"/>
      <w:outlineLvl w:val="1"/>
    </w:pPr>
    <w:rPr>
      <w:rFonts w:ascii="Cambria" w:eastAsia="Times New Roman" w:hAnsi="Cambria" w:cs="Times New Roman"/>
      <w:sz w:val="24"/>
      <w:szCs w:val="24"/>
    </w:rPr>
  </w:style>
  <w:style w:type="character" w:customStyle="1" w:styleId="SubtitleChar">
    <w:name w:val="Subtitle Char"/>
    <w:link w:val="Subtitle"/>
    <w:rsid w:val="000466D7"/>
    <w:rPr>
      <w:rFonts w:ascii="Cambria" w:eastAsia="Times New Roman" w:hAnsi="Cambria" w:cs="Times New Roman"/>
      <w:sz w:val="24"/>
      <w:szCs w:val="24"/>
      <w:lang w:eastAsia="ar-SA"/>
    </w:rPr>
  </w:style>
  <w:style w:type="paragraph" w:styleId="Signature">
    <w:name w:val="Signature"/>
    <w:basedOn w:val="Normal"/>
    <w:next w:val="EnvelopeReturn"/>
    <w:link w:val="SignatureChar"/>
    <w:rsid w:val="000466D7"/>
    <w:pPr>
      <w:keepNext/>
      <w:keepLines/>
      <w:tabs>
        <w:tab w:val="right" w:pos="9072"/>
      </w:tabs>
      <w:spacing w:before="600" w:after="0" w:line="240" w:lineRule="auto"/>
      <w:ind w:firstLine="720"/>
    </w:pPr>
    <w:rPr>
      <w:rFonts w:ascii="Times New Roman" w:eastAsia="Times New Roman" w:hAnsi="Times New Roman" w:cs="Times New Roman"/>
      <w:sz w:val="26"/>
      <w:szCs w:val="20"/>
      <w:lang w:val="en-AU" w:eastAsia="en-US"/>
    </w:rPr>
  </w:style>
  <w:style w:type="character" w:customStyle="1" w:styleId="SignatureChar">
    <w:name w:val="Signature Char"/>
    <w:link w:val="Signature"/>
    <w:rsid w:val="000466D7"/>
    <w:rPr>
      <w:sz w:val="26"/>
      <w:lang w:val="en-AU"/>
    </w:rPr>
  </w:style>
  <w:style w:type="paragraph" w:styleId="EnvelopeReturn">
    <w:name w:val="envelope return"/>
    <w:basedOn w:val="Normal"/>
    <w:uiPriority w:val="99"/>
    <w:semiHidden/>
    <w:unhideWhenUsed/>
    <w:rsid w:val="000466D7"/>
    <w:rPr>
      <w:rFonts w:ascii="Cambria" w:eastAsia="Times New Roman" w:hAnsi="Cambria" w:cs="Times New Roman"/>
      <w:sz w:val="20"/>
      <w:szCs w:val="20"/>
    </w:rPr>
  </w:style>
  <w:style w:type="character" w:styleId="CommentReference">
    <w:name w:val="annotation reference"/>
    <w:uiPriority w:val="99"/>
    <w:semiHidden/>
    <w:unhideWhenUsed/>
    <w:rsid w:val="00BF2897"/>
    <w:rPr>
      <w:sz w:val="16"/>
      <w:szCs w:val="16"/>
    </w:rPr>
  </w:style>
  <w:style w:type="paragraph" w:styleId="CommentText">
    <w:name w:val="annotation text"/>
    <w:basedOn w:val="Normal"/>
    <w:link w:val="CommentTextChar"/>
    <w:uiPriority w:val="99"/>
    <w:unhideWhenUsed/>
    <w:rsid w:val="00BF2897"/>
    <w:rPr>
      <w:sz w:val="20"/>
      <w:szCs w:val="20"/>
    </w:rPr>
  </w:style>
  <w:style w:type="character" w:customStyle="1" w:styleId="CommentTextChar">
    <w:name w:val="Comment Text Char"/>
    <w:link w:val="CommentText"/>
    <w:uiPriority w:val="99"/>
    <w:rsid w:val="00BF2897"/>
    <w:rPr>
      <w:rFonts w:ascii="Calibri" w:eastAsia="Calibri" w:hAnsi="Calibri" w:cs="Calibri"/>
      <w:lang w:val="en-US" w:eastAsia="ar-SA"/>
    </w:rPr>
  </w:style>
  <w:style w:type="paragraph" w:styleId="CommentSubject">
    <w:name w:val="annotation subject"/>
    <w:basedOn w:val="CommentText"/>
    <w:next w:val="CommentText"/>
    <w:link w:val="CommentSubjectChar"/>
    <w:uiPriority w:val="99"/>
    <w:semiHidden/>
    <w:unhideWhenUsed/>
    <w:rsid w:val="00BF2897"/>
    <w:rPr>
      <w:b/>
      <w:bCs/>
    </w:rPr>
  </w:style>
  <w:style w:type="character" w:customStyle="1" w:styleId="CommentSubjectChar">
    <w:name w:val="Comment Subject Char"/>
    <w:link w:val="CommentSubject"/>
    <w:uiPriority w:val="99"/>
    <w:semiHidden/>
    <w:rsid w:val="00BF2897"/>
    <w:rPr>
      <w:rFonts w:ascii="Calibri" w:eastAsia="Calibri" w:hAnsi="Calibri" w:cs="Calibri"/>
      <w:b/>
      <w:bCs/>
      <w:lang w:val="en-US" w:eastAsia="ar-SA"/>
    </w:rPr>
  </w:style>
  <w:style w:type="paragraph" w:styleId="BalloonText">
    <w:name w:val="Balloon Text"/>
    <w:basedOn w:val="Normal"/>
    <w:link w:val="BalloonTextChar"/>
    <w:uiPriority w:val="99"/>
    <w:semiHidden/>
    <w:unhideWhenUsed/>
    <w:rsid w:val="00BF289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F2897"/>
    <w:rPr>
      <w:rFonts w:ascii="Segoe UI" w:eastAsia="Calibri" w:hAnsi="Segoe UI" w:cs="Segoe UI"/>
      <w:sz w:val="18"/>
      <w:szCs w:val="18"/>
      <w:lang w:val="en-US" w:eastAsia="ar-SA"/>
    </w:rPr>
  </w:style>
  <w:style w:type="paragraph" w:customStyle="1" w:styleId="tv213">
    <w:name w:val="tv213"/>
    <w:basedOn w:val="Normal"/>
    <w:rsid w:val="006A6A8B"/>
    <w:pPr>
      <w:widowControl/>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B8229C"/>
    <w:pPr>
      <w:widowControl/>
      <w:suppressAutoHyphens w:val="0"/>
      <w:spacing w:after="0" w:line="240" w:lineRule="auto"/>
      <w:ind w:left="720"/>
    </w:pPr>
    <w:rPr>
      <w:lang w:eastAsia="lv-LV"/>
    </w:rPr>
  </w:style>
  <w:style w:type="character" w:customStyle="1" w:styleId="apple-converted-space">
    <w:name w:val="apple-converted-space"/>
    <w:rsid w:val="006C576C"/>
  </w:style>
  <w:style w:type="paragraph" w:styleId="NoSpacing">
    <w:name w:val="No Spacing"/>
    <w:uiPriority w:val="1"/>
    <w:qFormat/>
    <w:rsid w:val="008A4E57"/>
    <w:pPr>
      <w:widowControl w:val="0"/>
      <w:suppressAutoHyphens/>
    </w:pPr>
    <w:rPr>
      <w:rFonts w:ascii="Calibri" w:eastAsia="Calibri" w:hAnsi="Calibri" w:cs="Calibri"/>
      <w:sz w:val="22"/>
      <w:szCs w:val="22"/>
      <w:lang w:val="en-US" w:eastAsia="ar-SA"/>
    </w:rPr>
  </w:style>
  <w:style w:type="character" w:styleId="FollowedHyperlink">
    <w:name w:val="FollowedHyperlink"/>
    <w:uiPriority w:val="99"/>
    <w:semiHidden/>
    <w:unhideWhenUsed/>
    <w:rsid w:val="00A87C2C"/>
    <w:rPr>
      <w:color w:val="954F72"/>
      <w:u w:val="single"/>
    </w:rPr>
  </w:style>
  <w:style w:type="character" w:styleId="Strong">
    <w:name w:val="Strong"/>
    <w:uiPriority w:val="22"/>
    <w:qFormat/>
    <w:rsid w:val="008B29DE"/>
    <w:rPr>
      <w:b/>
      <w:bCs/>
    </w:rPr>
  </w:style>
  <w:style w:type="character" w:customStyle="1" w:styleId="BodyTextChar">
    <w:name w:val="Body Text Char"/>
    <w:link w:val="BodyText"/>
    <w:semiHidden/>
    <w:rsid w:val="00F74A07"/>
    <w:rPr>
      <w:rFonts w:ascii="Calibri" w:eastAsia="Calibri" w:hAnsi="Calibri" w:cs="Calibri"/>
      <w:sz w:val="22"/>
      <w:szCs w:val="22"/>
      <w:lang w:val="lv-LV" w:eastAsia="ar-SA"/>
    </w:rPr>
  </w:style>
  <w:style w:type="character" w:styleId="Emphasis">
    <w:name w:val="Emphasis"/>
    <w:uiPriority w:val="20"/>
    <w:qFormat/>
    <w:rsid w:val="00D56AA9"/>
    <w:rPr>
      <w:i/>
      <w:iCs/>
    </w:rPr>
  </w:style>
  <w:style w:type="table" w:customStyle="1" w:styleId="TableGrid3">
    <w:name w:val="Table Grid3"/>
    <w:basedOn w:val="TableNormal"/>
    <w:next w:val="TableGrid"/>
    <w:rsid w:val="004677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677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sid w:val="004354E8"/>
    <w:rPr>
      <w:color w:val="605E5C"/>
      <w:shd w:val="clear" w:color="auto" w:fill="E1DFDD"/>
    </w:rPr>
  </w:style>
  <w:style w:type="paragraph" w:styleId="FootnoteText">
    <w:name w:val="footnote text"/>
    <w:basedOn w:val="Normal"/>
    <w:link w:val="FootnoteTextChar"/>
    <w:uiPriority w:val="99"/>
    <w:semiHidden/>
    <w:unhideWhenUsed/>
    <w:rsid w:val="00EA17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174D"/>
    <w:rPr>
      <w:rFonts w:ascii="Calibri" w:eastAsia="Calibri" w:hAnsi="Calibri" w:cs="Calibri"/>
      <w:lang w:eastAsia="ar-SA"/>
    </w:rPr>
  </w:style>
  <w:style w:type="character" w:styleId="FootnoteReference">
    <w:name w:val="footnote reference"/>
    <w:basedOn w:val="DefaultParagraphFont"/>
    <w:uiPriority w:val="99"/>
    <w:semiHidden/>
    <w:unhideWhenUsed/>
    <w:rsid w:val="00EA174D"/>
    <w:rPr>
      <w:vertAlign w:val="superscript"/>
    </w:rPr>
  </w:style>
  <w:style w:type="paragraph" w:customStyle="1" w:styleId="naisf">
    <w:name w:val="naisf"/>
    <w:basedOn w:val="Normal"/>
    <w:uiPriority w:val="99"/>
    <w:rsid w:val="00EA174D"/>
    <w:pPr>
      <w:widowControl/>
      <w:suppressAutoHyphens w:val="0"/>
      <w:spacing w:before="75" w:after="75" w:line="240" w:lineRule="auto"/>
      <w:ind w:firstLine="375"/>
      <w:jc w:val="both"/>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e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arlis.Murnieks@bvkb.gov.lv" TargetMode="External"/><Relationship Id="rId4" Type="http://schemas.openxmlformats.org/officeDocument/2006/relationships/settings" Target="settings.xml"/><Relationship Id="rId9" Type="http://schemas.openxmlformats.org/officeDocument/2006/relationships/hyperlink" Target="mailto:Sofija.Fomina@bvkb.gov.lv"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pasts@bvkb.gov.lv" TargetMode="External"/><Relationship Id="rId2" Type="http://schemas.openxmlformats.org/officeDocument/2006/relationships/hyperlink" Target="mailto:pasts@bvkb.gov.lv"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6C1AC-BE07-4658-B3C9-21D38804A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8085</Words>
  <Characters>4610</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Anšmite</dc:creator>
  <cp:lastModifiedBy>Alvils Strīķeris</cp:lastModifiedBy>
  <cp:revision>2</cp:revision>
  <cp:lastPrinted>2017-11-27T12:30:00Z</cp:lastPrinted>
  <dcterms:created xsi:type="dcterms:W3CDTF">2021-04-19T05:52:00Z</dcterms:created>
  <dcterms:modified xsi:type="dcterms:W3CDTF">2021-04-19T05:52:00Z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