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93B7E7" w14:textId="77777777" w:rsidR="009C335F" w:rsidRDefault="00CF12E2">
      <w:pPr>
        <w:spacing w:before="240" w:after="240"/>
        <w:rPr>
          <w:b/>
          <w:sz w:val="28"/>
        </w:rPr>
      </w:pPr>
      <w:r>
        <w:rPr>
          <w:b/>
          <w:sz w:val="28"/>
        </w:rPr>
        <w:t>25-TA-1616: Noteikumu projekts (Jauns)</w:t>
      </w:r>
    </w:p>
    <w:p w14:paraId="3002E0A0" w14:textId="77777777" w:rsidR="009C335F" w:rsidRDefault="00CF12E2">
      <w:pPr>
        <w:pStyle w:val="titleparagraph"/>
        <w:contextualSpacing w:val="0"/>
      </w:pPr>
      <w:r>
        <w:t>Noteikumi par Oficiālās statistikas programmu 2026.–2028. gadam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9C335F" w14:paraId="21D30804" w14:textId="77777777" w:rsidTr="00AB1613">
        <w:tc>
          <w:tcPr>
            <w:tcW w:w="1015" w:type="dxa"/>
            <w:shd w:val="clear" w:color="auto" w:fill="FFFFFF"/>
            <w:noWrap/>
            <w:tcMar>
              <w:top w:w="75" w:type="dxa"/>
              <w:left w:w="75" w:type="dxa"/>
              <w:bottom w:w="75" w:type="dxa"/>
              <w:right w:w="75" w:type="dxa"/>
            </w:tcMar>
            <w:vAlign w:val="center"/>
          </w:tcPr>
          <w:p w14:paraId="79702D71" w14:textId="77777777" w:rsidR="009C335F" w:rsidRDefault="00CF12E2">
            <w:pPr>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14:paraId="5F8C47A7" w14:textId="77777777" w:rsidR="009C335F" w:rsidRDefault="00CF12E2">
            <w:pPr>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14:paraId="23A5B866" w14:textId="77777777" w:rsidR="009C335F" w:rsidRDefault="00CF12E2">
            <w:pPr>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14:paraId="279FD5A8" w14:textId="77777777" w:rsidR="009C335F" w:rsidRDefault="00CF12E2">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14:paraId="39D45524" w14:textId="77777777" w:rsidR="009C335F" w:rsidRDefault="00CF12E2">
            <w:pPr>
              <w:jc w:val="center"/>
              <w:rPr>
                <w:b/>
              </w:rPr>
            </w:pPr>
            <w:r>
              <w:rPr>
                <w:b/>
              </w:rPr>
              <w:t>Galīgā redakcija</w:t>
            </w:r>
          </w:p>
        </w:tc>
      </w:tr>
      <w:tr w:rsidR="00AB1613" w14:paraId="02EDD9F4" w14:textId="77777777" w:rsidTr="00AB1613">
        <w:tc>
          <w:tcPr>
            <w:tcW w:w="1015" w:type="dxa"/>
            <w:shd w:val="clear" w:color="auto" w:fill="FFFFFF"/>
            <w:noWrap/>
            <w:tcMar>
              <w:top w:w="75" w:type="dxa"/>
              <w:left w:w="75" w:type="dxa"/>
              <w:bottom w:w="75" w:type="dxa"/>
              <w:right w:w="75" w:type="dxa"/>
            </w:tcMar>
          </w:tcPr>
          <w:p w14:paraId="4CC701DD" w14:textId="7C75493D" w:rsidR="00AB1613" w:rsidRDefault="00404F1B">
            <w:r>
              <w:t>1.</w:t>
            </w:r>
            <w:r w:rsidR="00AB1613">
              <w:t xml:space="preserve"> </w:t>
            </w:r>
          </w:p>
        </w:tc>
        <w:tc>
          <w:tcPr>
            <w:tcW w:w="3388" w:type="dxa"/>
            <w:shd w:val="clear" w:color="auto" w:fill="FFFFFF"/>
            <w:noWrap/>
            <w:tcMar>
              <w:top w:w="75" w:type="dxa"/>
              <w:left w:w="75" w:type="dxa"/>
              <w:bottom w:w="75" w:type="dxa"/>
              <w:right w:w="75" w:type="dxa"/>
            </w:tcMar>
          </w:tcPr>
          <w:p w14:paraId="2E46F267" w14:textId="77777777" w:rsidR="00AB1613" w:rsidRDefault="00AB1613" w:rsidP="00AB1613">
            <w:pPr>
              <w:spacing w:after="240"/>
              <w:rPr>
                <w:b/>
              </w:rPr>
            </w:pPr>
            <w:r>
              <w:rPr>
                <w:b/>
              </w:rPr>
              <w:t>Noteikumu projekts</w:t>
            </w:r>
          </w:p>
          <w:p w14:paraId="099F4A30" w14:textId="72CE1E20" w:rsidR="00AB1613" w:rsidRDefault="00AB1613" w:rsidP="00AB1613">
            <w:pPr>
              <w:spacing w:after="240"/>
              <w:rPr>
                <w:b/>
              </w:rPr>
            </w:pPr>
            <w:r>
              <w:t xml:space="preserve"> Oficiālās statistikas programma 2026.–2028. gadam</w:t>
            </w:r>
          </w:p>
        </w:tc>
        <w:tc>
          <w:tcPr>
            <w:tcW w:w="3388" w:type="dxa"/>
            <w:shd w:val="clear" w:color="auto" w:fill="FFFFFF"/>
            <w:noWrap/>
            <w:tcMar>
              <w:top w:w="75" w:type="dxa"/>
              <w:left w:w="75" w:type="dxa"/>
              <w:bottom w:w="75" w:type="dxa"/>
              <w:right w:w="75" w:type="dxa"/>
            </w:tcMar>
          </w:tcPr>
          <w:p w14:paraId="3A5622E8" w14:textId="709993E0" w:rsidR="00AB1613" w:rsidRDefault="00C424ED">
            <w:pPr>
              <w:spacing w:after="240"/>
              <w:rPr>
                <w:b/>
              </w:rPr>
            </w:pPr>
            <w:r>
              <w:rPr>
                <w:b/>
              </w:rPr>
              <w:t>Iebildums</w:t>
            </w:r>
            <w:r w:rsidR="00AB1613">
              <w:rPr>
                <w:b/>
              </w:rPr>
              <w:t xml:space="preserve"> (IZM 17.09.2025.)</w:t>
            </w:r>
          </w:p>
          <w:p w14:paraId="3EEDD12E" w14:textId="460BF355" w:rsidR="00AB1613" w:rsidRDefault="00AB1613">
            <w:pPr>
              <w:spacing w:after="240"/>
              <w:rPr>
                <w:b/>
              </w:rPr>
            </w:pPr>
            <w:r>
              <w:t xml:space="preserve">“Aicinām pārskatīt noteikumu projekta pielikuma lapā "OSP 2.tabula" rādītājam "6.6. Profesionālās izglītības iestāžu darbības rādītāji" noteikto detalizāciju attiecībā uz izglītojamo, uzņemto un absolventu sadalījumu pa vecumiem. Šobrīd Oficiālās statistikas portālā tiek publicēts izglītojamo, uzņemto un absolventu skaits šādās vecuma grupās: 15 gadi un mazāk, 16, 17, ..., 31+, savukārt, Oficiālās statistikas programma 2026.–2028. gadam paredz šādu sadalījumu: 15 gadi un mazāk, ar viena gada intervālu 16-30, 31 gads un vairāk, taču anotācijā nav iekļauts pamatojums, kāpēc izvēlētas tieši šādas vecuma grupas. Vēršam uzmanību, ka </w:t>
            </w:r>
            <w:r>
              <w:lastRenderedPageBreak/>
              <w:t xml:space="preserve">atbilstoši Profesionālās izglītības likuma 27. panta pirmajai daļai, profesionālās pamatizglītības un arodizglītības programmās persona tiek uzņemta ne agrāk kā tajā kalendārajā gadā, kurā tai aprit 15 gadi. Vēršam uzmanību, ka vecuma grupā "15 gadi un mazāk" tiktu iekļauti 15 gadus sasniegušie un daži 14 gadus sasniegušie, savukārt, 16-30 gadu ietvaros iekļauts 15 gadu intervāls. Atbilstoši Ministru kabineta 2020. gada 2. jūnija noteikumu Nr. 332 “Noteikumi par valsts profesionālās vidējās izglītības standartu un valsts arodizglītības standartu” 1.pielikuma 1. tabulā noteiktajam, arodizglītības programmās, kuru īstenošanas ilgums ir viens gads un kas orientētas uz turpmāko darbu īpašos apstākļos, kas saistīti ar paaugstinātu risku viņu drošībai un veselībai un kurā var nodarbināt personu tikai no 18 gadu vecuma, pēc pamatizglītības ieguves uzņem no 17 gadu vecuma. Jaunatnes likumā kā jaunieši noteiktas personas vecumā no 13 līdz 25 gadiem. Izglītojamiem atšķirīgi nosacījumi (tai skaitā </w:t>
            </w:r>
            <w:r>
              <w:lastRenderedPageBreak/>
              <w:t>atvieglojumi, iesaiste darba tirgū) parasti tiek noteikti līdz 18, 21 vai līdz 24 gadu sasniegšanai, piemēram, Ministru kabineta 2024. gada 10. septembra noteikumu Nr. 598 “Latvijas Goda ģimenes apliecības programmas īstenošanas kārtība” 4. punktā noteikta Goda ģimenes apliecības piešķiršana līdz 21 vai līdz 24 gadu sasniegšanai. Ņemot vērā iepriekš minēto, norādām, ka noteikumu projektā iekļautais izglītojamo, uzņemto un absolventu skaita sadalījums pa vecuma posmiem nav reprezentatīvs un datu analīzei nav izmantojams, tādējādi aicinām saglabāt Oficiālās statistikas portālā esošo datu detalizāciju, proti, 15 gadi un mazāk, 16, 17, ..., 31+.”</w:t>
            </w:r>
          </w:p>
        </w:tc>
        <w:tc>
          <w:tcPr>
            <w:tcW w:w="3388" w:type="dxa"/>
            <w:shd w:val="clear" w:color="auto" w:fill="FFFFFF"/>
            <w:noWrap/>
            <w:tcMar>
              <w:top w:w="75" w:type="dxa"/>
              <w:left w:w="75" w:type="dxa"/>
              <w:bottom w:w="75" w:type="dxa"/>
              <w:right w:w="75" w:type="dxa"/>
            </w:tcMar>
          </w:tcPr>
          <w:p w14:paraId="4ABF51AD" w14:textId="77777777" w:rsidR="00AB1613" w:rsidRDefault="00AB1613">
            <w:pPr>
              <w:rPr>
                <w:b/>
                <w:bCs/>
              </w:rPr>
            </w:pPr>
            <w:r w:rsidRPr="00AB1613">
              <w:rPr>
                <w:b/>
                <w:bCs/>
              </w:rPr>
              <w:lastRenderedPageBreak/>
              <w:t>Ņemts vērā</w:t>
            </w:r>
          </w:p>
          <w:p w14:paraId="4B82D0D3" w14:textId="77777777" w:rsidR="008A74C4" w:rsidRDefault="008A74C4">
            <w:pPr>
              <w:rPr>
                <w:b/>
                <w:bCs/>
              </w:rPr>
            </w:pPr>
          </w:p>
          <w:p w14:paraId="146FA891" w14:textId="37F047DB" w:rsidR="00AB1613" w:rsidRDefault="00AB1613">
            <w:r w:rsidRPr="00AB1613">
              <w:t>Pārvalde skaidro, ka</w:t>
            </w:r>
            <w:r>
              <w:t xml:space="preserve"> OSP 2. tabulā produkta 6.6. "Profesionālās izglītības iestāžu darbības rādītāji" rādītājiem </w:t>
            </w:r>
            <w:r w:rsidR="0063248A">
              <w:t>"</w:t>
            </w:r>
            <w:r w:rsidRPr="00AB1613">
              <w:t>Audzēkņu skaits</w:t>
            </w:r>
            <w:r w:rsidR="0063248A">
              <w:t>"</w:t>
            </w:r>
            <w:r>
              <w:t xml:space="preserve"> (24. rinda), </w:t>
            </w:r>
            <w:r w:rsidR="0063248A">
              <w:t>"</w:t>
            </w:r>
            <w:r w:rsidRPr="00AB1613">
              <w:t>Uzņemto skaits</w:t>
            </w:r>
            <w:r w:rsidR="0063248A">
              <w:t>"</w:t>
            </w:r>
            <w:r>
              <w:t xml:space="preserve"> (25. rinda) un </w:t>
            </w:r>
            <w:r w:rsidR="0063248A">
              <w:t>"</w:t>
            </w:r>
            <w:r w:rsidRPr="00AB1613">
              <w:t>Beigušo audzēkņu skaits</w:t>
            </w:r>
            <w:r w:rsidR="0063248A">
              <w:t>"</w:t>
            </w:r>
            <w:r>
              <w:t xml:space="preserve"> (26. rinda) sadalījums </w:t>
            </w:r>
            <w:r w:rsidR="00C53E7B">
              <w:t>paredz</w:t>
            </w:r>
            <w:r w:rsidR="006A0C56">
              <w:t>ēja</w:t>
            </w:r>
            <w:r w:rsidR="008A74C4">
              <w:t>, ka</w:t>
            </w:r>
            <w:r>
              <w:t xml:space="preserve">: </w:t>
            </w:r>
            <w:r w:rsidRPr="006A4EE8">
              <w:rPr>
                <w:i/>
                <w:iCs/>
              </w:rPr>
              <w:t xml:space="preserve">15 gadi un mazāk, </w:t>
            </w:r>
            <w:r w:rsidRPr="006A4EE8">
              <w:rPr>
                <w:b/>
                <w:bCs/>
                <w:i/>
                <w:iCs/>
              </w:rPr>
              <w:t>ar viena gada intervālu</w:t>
            </w:r>
            <w:r w:rsidRPr="006A4EE8">
              <w:rPr>
                <w:i/>
                <w:iCs/>
              </w:rPr>
              <w:t xml:space="preserve"> 16-30, 31 gads un vairāk</w:t>
            </w:r>
            <w:r>
              <w:t xml:space="preserve">, kas paredz, ka vecumā no 16 līdz 30 </w:t>
            </w:r>
            <w:r w:rsidR="006A4EE8">
              <w:t xml:space="preserve">dati </w:t>
            </w:r>
            <w:r>
              <w:t xml:space="preserve">tiek </w:t>
            </w:r>
            <w:r w:rsidR="006A4EE8">
              <w:t>gatavoti</w:t>
            </w:r>
            <w:r>
              <w:t xml:space="preserve"> </w:t>
            </w:r>
            <w:r w:rsidR="006A4EE8">
              <w:t>ar viena gada intervālu t.i. 16,</w:t>
            </w:r>
            <w:r w:rsidR="005914F4">
              <w:t xml:space="preserve"> </w:t>
            </w:r>
            <w:r w:rsidR="006A4EE8">
              <w:t xml:space="preserve">17,…30, kas ir atbilstoši arī </w:t>
            </w:r>
            <w:r w:rsidR="006A4EE8" w:rsidRPr="006A4EE8">
              <w:t>Oficiālās statistikas portālā</w:t>
            </w:r>
            <w:r w:rsidR="006A4EE8">
              <w:t xml:space="preserve"> publicētajam</w:t>
            </w:r>
            <w:r w:rsidR="008A74C4">
              <w:t>, bet lai nerastos pārpratumi OSP 2. tabulas 6.6. 24., 25., 26., rinda ir precizēta uz:</w:t>
            </w:r>
          </w:p>
          <w:p w14:paraId="447E9EF6" w14:textId="18016B50" w:rsidR="008A74C4" w:rsidRPr="008A74C4" w:rsidRDefault="008A74C4">
            <w:r w:rsidRPr="006A4EE8">
              <w:rPr>
                <w:i/>
                <w:iCs/>
              </w:rPr>
              <w:t>15 gadi un mazāk, 16</w:t>
            </w:r>
            <w:r>
              <w:rPr>
                <w:i/>
                <w:iCs/>
              </w:rPr>
              <w:t>, 17…</w:t>
            </w:r>
            <w:r w:rsidRPr="006A4EE8">
              <w:rPr>
                <w:i/>
                <w:iCs/>
              </w:rPr>
              <w:t>30</w:t>
            </w:r>
            <w:r w:rsidR="0053687E">
              <w:rPr>
                <w:i/>
                <w:iCs/>
              </w:rPr>
              <w:t xml:space="preserve"> gadi</w:t>
            </w:r>
            <w:r w:rsidRPr="006A4EE8">
              <w:rPr>
                <w:i/>
                <w:iCs/>
              </w:rPr>
              <w:t>, 31 gads un vairāk</w:t>
            </w:r>
            <w:r>
              <w:rPr>
                <w:i/>
                <w:iCs/>
              </w:rPr>
              <w:t xml:space="preserve">. </w:t>
            </w:r>
            <w:r>
              <w:t>Lai projekta pielikumā saglabātu vienotu pierakstu</w:t>
            </w:r>
            <w:r w:rsidR="006A0C56">
              <w:t>,</w:t>
            </w:r>
            <w:r>
              <w:t xml:space="preserve"> tiek labota arī </w:t>
            </w:r>
            <w:r>
              <w:lastRenderedPageBreak/>
              <w:t xml:space="preserve">6.5. </w:t>
            </w:r>
            <w:r w:rsidR="00A72378">
              <w:t>"</w:t>
            </w:r>
            <w:r w:rsidR="00A72378" w:rsidRPr="00A72378">
              <w:t>Augstskolu darbības rādītāji</w:t>
            </w:r>
            <w:r w:rsidR="00A72378">
              <w:t xml:space="preserve">" 18., 19., un 20. rinda uz: </w:t>
            </w:r>
            <w:r w:rsidR="00A72378" w:rsidRPr="00A72378">
              <w:rPr>
                <w:i/>
                <w:iCs/>
              </w:rPr>
              <w:t>15 gadi un mazāk, 16, 17…30</w:t>
            </w:r>
            <w:r w:rsidR="0053687E">
              <w:rPr>
                <w:i/>
                <w:iCs/>
              </w:rPr>
              <w:t xml:space="preserve"> gadi</w:t>
            </w:r>
            <w:r w:rsidR="00A72378" w:rsidRPr="00A72378">
              <w:rPr>
                <w:i/>
                <w:iCs/>
              </w:rPr>
              <w:t>, 31 gads un vairāk</w:t>
            </w:r>
            <w:r w:rsidR="00A72378">
              <w:t>, kā arī 5.6. "</w:t>
            </w:r>
            <w:r w:rsidR="00A72378" w:rsidRPr="00A72378">
              <w:t>Noslēgto laulību skaits</w:t>
            </w:r>
            <w:r w:rsidR="00A72378">
              <w:t xml:space="preserve">" 17. rinda uz: </w:t>
            </w:r>
            <w:r w:rsidR="00A72378" w:rsidRPr="00A72378">
              <w:rPr>
                <w:i/>
                <w:iCs/>
              </w:rPr>
              <w:t>16, 17</w:t>
            </w:r>
            <w:r w:rsidR="0053687E">
              <w:rPr>
                <w:i/>
                <w:iCs/>
              </w:rPr>
              <w:t>,</w:t>
            </w:r>
            <w:r w:rsidR="00A72378" w:rsidRPr="00A72378">
              <w:rPr>
                <w:i/>
                <w:iCs/>
              </w:rPr>
              <w:t>….80</w:t>
            </w:r>
            <w:r w:rsidR="0053687E">
              <w:rPr>
                <w:i/>
                <w:iCs/>
              </w:rPr>
              <w:t xml:space="preserve"> gadi</w:t>
            </w:r>
            <w:r w:rsidR="00A72378" w:rsidRPr="00A72378">
              <w:rPr>
                <w:i/>
                <w:iCs/>
              </w:rPr>
              <w:t xml:space="preserve"> un vairāk.</w:t>
            </w:r>
          </w:p>
        </w:tc>
        <w:tc>
          <w:tcPr>
            <w:tcW w:w="3388" w:type="dxa"/>
            <w:shd w:val="clear" w:color="auto" w:fill="FFFFFF"/>
            <w:noWrap/>
            <w:tcMar>
              <w:top w:w="75" w:type="dxa"/>
              <w:left w:w="75" w:type="dxa"/>
              <w:bottom w:w="75" w:type="dxa"/>
              <w:right w:w="75" w:type="dxa"/>
            </w:tcMar>
          </w:tcPr>
          <w:p w14:paraId="48A5279F" w14:textId="77777777" w:rsidR="00AB1613" w:rsidRDefault="00AB1613">
            <w:pPr>
              <w:spacing w:after="240"/>
              <w:rPr>
                <w:b/>
              </w:rPr>
            </w:pPr>
          </w:p>
        </w:tc>
      </w:tr>
    </w:tbl>
    <w:p w14:paraId="32C4576E" w14:textId="77777777" w:rsidR="00CF12E2" w:rsidRDefault="00CF12E2"/>
    <w:sectPr w:rsidR="00CF12E2">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A0F2C" w14:textId="77777777" w:rsidR="00CF12E2" w:rsidRDefault="00CF12E2">
      <w:r>
        <w:separator/>
      </w:r>
    </w:p>
  </w:endnote>
  <w:endnote w:type="continuationSeparator" w:id="0">
    <w:p w14:paraId="44739938" w14:textId="77777777" w:rsidR="00CF12E2" w:rsidRDefault="00CF1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DB9C" w14:textId="60AC9F42" w:rsidR="009C335F" w:rsidRDefault="009C335F">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A943" w14:textId="77777777" w:rsidR="00CF12E2" w:rsidRDefault="00CF12E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9ACA4" w14:textId="77777777" w:rsidR="00CF12E2" w:rsidRDefault="00CF12E2">
      <w:r>
        <w:separator/>
      </w:r>
    </w:p>
  </w:footnote>
  <w:footnote w:type="continuationSeparator" w:id="0">
    <w:p w14:paraId="166A4A9C" w14:textId="77777777" w:rsidR="00CF12E2" w:rsidRDefault="00CF1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68CA" w14:textId="02C78312" w:rsidR="009C335F" w:rsidRDefault="009C335F">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CA2A" w14:textId="05CF5446" w:rsidR="009C335F" w:rsidRDefault="00CF12E2">
    <w:pPr>
      <w:pStyle w:val="Header"/>
      <w:contextualSpacing w:val="0"/>
    </w:pPr>
    <w:r>
      <w:t>Izziņa 25-TA-1616</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339F4"/>
    <w:multiLevelType w:val="hybridMultilevel"/>
    <w:tmpl w:val="F2D0A508"/>
    <w:lvl w:ilvl="0" w:tplc="28F6EEF0">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FA2412"/>
    <w:multiLevelType w:val="hybridMultilevel"/>
    <w:tmpl w:val="B978D640"/>
    <w:lvl w:ilvl="0" w:tplc="9148DC5E">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8900F1B"/>
    <w:multiLevelType w:val="hybridMultilevel"/>
    <w:tmpl w:val="08E81770"/>
    <w:lvl w:ilvl="0" w:tplc="1ECAB15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CD4689"/>
    <w:multiLevelType w:val="hybridMultilevel"/>
    <w:tmpl w:val="6DF0E8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1A53E1"/>
    <w:multiLevelType w:val="hybridMultilevel"/>
    <w:tmpl w:val="1018E3C6"/>
    <w:lvl w:ilvl="0" w:tplc="8E8ABB8A">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5802695">
    <w:abstractNumId w:val="3"/>
  </w:num>
  <w:num w:numId="2" w16cid:durableId="116337813">
    <w:abstractNumId w:val="0"/>
  </w:num>
  <w:num w:numId="3" w16cid:durableId="959534270">
    <w:abstractNumId w:val="4"/>
  </w:num>
  <w:num w:numId="4" w16cid:durableId="610431338">
    <w:abstractNumId w:val="1"/>
  </w:num>
  <w:num w:numId="5" w16cid:durableId="128955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5F"/>
    <w:rsid w:val="000354B8"/>
    <w:rsid w:val="00150E4E"/>
    <w:rsid w:val="001A5476"/>
    <w:rsid w:val="001E0575"/>
    <w:rsid w:val="001F488B"/>
    <w:rsid w:val="00210DFD"/>
    <w:rsid w:val="002835EF"/>
    <w:rsid w:val="002F24BA"/>
    <w:rsid w:val="00351199"/>
    <w:rsid w:val="003B356C"/>
    <w:rsid w:val="003D7B99"/>
    <w:rsid w:val="00404F1B"/>
    <w:rsid w:val="00460A44"/>
    <w:rsid w:val="004665AC"/>
    <w:rsid w:val="004E5F93"/>
    <w:rsid w:val="0053687E"/>
    <w:rsid w:val="005640D0"/>
    <w:rsid w:val="00586591"/>
    <w:rsid w:val="005914F4"/>
    <w:rsid w:val="005B177E"/>
    <w:rsid w:val="00607CCB"/>
    <w:rsid w:val="00617973"/>
    <w:rsid w:val="0063248A"/>
    <w:rsid w:val="00673B4C"/>
    <w:rsid w:val="006926CE"/>
    <w:rsid w:val="006A0C56"/>
    <w:rsid w:val="006A4EE8"/>
    <w:rsid w:val="006D5A6C"/>
    <w:rsid w:val="006F661E"/>
    <w:rsid w:val="00716F92"/>
    <w:rsid w:val="00773923"/>
    <w:rsid w:val="007E1CFE"/>
    <w:rsid w:val="008A74C4"/>
    <w:rsid w:val="008E5ABB"/>
    <w:rsid w:val="00926144"/>
    <w:rsid w:val="009B53F8"/>
    <w:rsid w:val="009C335F"/>
    <w:rsid w:val="00A67C3A"/>
    <w:rsid w:val="00A72378"/>
    <w:rsid w:val="00AB1613"/>
    <w:rsid w:val="00AD4A8C"/>
    <w:rsid w:val="00AF7A17"/>
    <w:rsid w:val="00B6132C"/>
    <w:rsid w:val="00BD703B"/>
    <w:rsid w:val="00C226B1"/>
    <w:rsid w:val="00C424ED"/>
    <w:rsid w:val="00C53E7B"/>
    <w:rsid w:val="00C62B1E"/>
    <w:rsid w:val="00CF12E2"/>
    <w:rsid w:val="00D41B17"/>
    <w:rsid w:val="00D61657"/>
    <w:rsid w:val="00E044E2"/>
    <w:rsid w:val="00FD73B4"/>
    <w:rsid w:val="00FF11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F6E0"/>
  <w15:docId w15:val="{745EC98E-173C-42E1-97D7-1FF36EFD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B4C"/>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150E4E"/>
    <w:rPr>
      <w:sz w:val="16"/>
      <w:szCs w:val="16"/>
    </w:rPr>
  </w:style>
  <w:style w:type="paragraph" w:styleId="CommentText">
    <w:name w:val="annotation text"/>
    <w:basedOn w:val="Normal"/>
    <w:link w:val="CommentTextChar"/>
    <w:uiPriority w:val="99"/>
    <w:unhideWhenUsed/>
    <w:rsid w:val="00150E4E"/>
    <w:rPr>
      <w:sz w:val="20"/>
    </w:rPr>
  </w:style>
  <w:style w:type="character" w:customStyle="1" w:styleId="CommentTextChar">
    <w:name w:val="Comment Text Char"/>
    <w:basedOn w:val="DefaultParagraphFont"/>
    <w:link w:val="CommentText"/>
    <w:uiPriority w:val="99"/>
    <w:rsid w:val="00150E4E"/>
    <w:rPr>
      <w:sz w:val="20"/>
    </w:rPr>
  </w:style>
  <w:style w:type="paragraph" w:styleId="CommentSubject">
    <w:name w:val="annotation subject"/>
    <w:basedOn w:val="CommentText"/>
    <w:next w:val="CommentText"/>
    <w:link w:val="CommentSubjectChar"/>
    <w:uiPriority w:val="99"/>
    <w:semiHidden/>
    <w:unhideWhenUsed/>
    <w:rsid w:val="00150E4E"/>
    <w:rPr>
      <w:b/>
      <w:bCs/>
    </w:rPr>
  </w:style>
  <w:style w:type="character" w:customStyle="1" w:styleId="CommentSubjectChar">
    <w:name w:val="Comment Subject Char"/>
    <w:basedOn w:val="CommentTextChar"/>
    <w:link w:val="CommentSubject"/>
    <w:uiPriority w:val="99"/>
    <w:semiHidden/>
    <w:rsid w:val="00150E4E"/>
    <w:rPr>
      <w:b/>
      <w:bCs/>
      <w:sz w:val="20"/>
    </w:rPr>
  </w:style>
  <w:style w:type="paragraph" w:styleId="ListParagraph">
    <w:name w:val="List Paragraph"/>
    <w:basedOn w:val="Normal"/>
    <w:uiPriority w:val="34"/>
    <w:qFormat/>
    <w:rsid w:val="00607CCB"/>
    <w:pPr>
      <w:ind w:left="720"/>
      <w:contextualSpacing/>
    </w:pPr>
  </w:style>
  <w:style w:type="character" w:styleId="Hyperlink">
    <w:name w:val="Hyperlink"/>
    <w:basedOn w:val="DefaultParagraphFont"/>
    <w:uiPriority w:val="99"/>
    <w:unhideWhenUsed/>
    <w:rsid w:val="003D7B99"/>
    <w:rPr>
      <w:color w:val="467886" w:themeColor="hyperlink"/>
      <w:u w:val="single"/>
    </w:rPr>
  </w:style>
  <w:style w:type="character" w:styleId="UnresolvedMention">
    <w:name w:val="Unresolved Mention"/>
    <w:basedOn w:val="DefaultParagraphFont"/>
    <w:uiPriority w:val="99"/>
    <w:semiHidden/>
    <w:unhideWhenUsed/>
    <w:rsid w:val="003D7B99"/>
    <w:rPr>
      <w:color w:val="605E5C"/>
      <w:shd w:val="clear" w:color="auto" w:fill="E1DFDD"/>
    </w:rPr>
  </w:style>
  <w:style w:type="paragraph" w:styleId="FootnoteText">
    <w:name w:val="footnote text"/>
    <w:basedOn w:val="Normal"/>
    <w:link w:val="FootnoteTextChar"/>
    <w:uiPriority w:val="99"/>
    <w:semiHidden/>
    <w:unhideWhenUsed/>
    <w:rsid w:val="00617973"/>
    <w:rPr>
      <w:sz w:val="20"/>
    </w:rPr>
  </w:style>
  <w:style w:type="character" w:customStyle="1" w:styleId="FootnoteTextChar">
    <w:name w:val="Footnote Text Char"/>
    <w:basedOn w:val="DefaultParagraphFont"/>
    <w:link w:val="FootnoteText"/>
    <w:uiPriority w:val="99"/>
    <w:semiHidden/>
    <w:rsid w:val="00617973"/>
    <w:rPr>
      <w:sz w:val="20"/>
    </w:rPr>
  </w:style>
  <w:style w:type="character" w:styleId="FootnoteReference">
    <w:name w:val="footnote reference"/>
    <w:basedOn w:val="DefaultParagraphFont"/>
    <w:uiPriority w:val="99"/>
    <w:semiHidden/>
    <w:unhideWhenUsed/>
    <w:rsid w:val="00617973"/>
    <w:rPr>
      <w:vertAlign w:val="superscript"/>
    </w:rPr>
  </w:style>
  <w:style w:type="paragraph" w:styleId="EndnoteText">
    <w:name w:val="endnote text"/>
    <w:basedOn w:val="Normal"/>
    <w:link w:val="EndnoteTextChar"/>
    <w:uiPriority w:val="99"/>
    <w:semiHidden/>
    <w:unhideWhenUsed/>
    <w:rsid w:val="008E5ABB"/>
    <w:rPr>
      <w:sz w:val="20"/>
    </w:rPr>
  </w:style>
  <w:style w:type="character" w:customStyle="1" w:styleId="EndnoteTextChar">
    <w:name w:val="Endnote Text Char"/>
    <w:basedOn w:val="DefaultParagraphFont"/>
    <w:link w:val="EndnoteText"/>
    <w:uiPriority w:val="99"/>
    <w:semiHidden/>
    <w:rsid w:val="008E5ABB"/>
    <w:rPr>
      <w:sz w:val="20"/>
    </w:rPr>
  </w:style>
  <w:style w:type="character" w:styleId="EndnoteReference">
    <w:name w:val="endnote reference"/>
    <w:basedOn w:val="DefaultParagraphFont"/>
    <w:uiPriority w:val="99"/>
    <w:semiHidden/>
    <w:unhideWhenUsed/>
    <w:rsid w:val="008E5ABB"/>
    <w:rPr>
      <w:vertAlign w:val="superscript"/>
    </w:rPr>
  </w:style>
  <w:style w:type="paragraph" w:styleId="Footer">
    <w:name w:val="footer"/>
    <w:basedOn w:val="Normal"/>
    <w:link w:val="FooterChar"/>
    <w:uiPriority w:val="99"/>
    <w:unhideWhenUsed/>
    <w:rsid w:val="004665AC"/>
    <w:pPr>
      <w:tabs>
        <w:tab w:val="center" w:pos="4153"/>
        <w:tab w:val="right" w:pos="8306"/>
      </w:tabs>
    </w:pPr>
  </w:style>
  <w:style w:type="character" w:customStyle="1" w:styleId="FooterChar">
    <w:name w:val="Footer Char"/>
    <w:basedOn w:val="DefaultParagraphFont"/>
    <w:link w:val="Footer"/>
    <w:uiPriority w:val="99"/>
    <w:rsid w:val="00466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6205-DD98-4A01-89E5-486AF4AA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5701</TotalTime>
  <Pages>3</Pages>
  <Words>2226</Words>
  <Characters>1270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Izziņa_25-TA-1616.docx</vt:lpstr>
    </vt:vector>
  </TitlesOfParts>
  <Company>Central Statistical Bureau</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Izziņa_25-TA-1616.docx</dc:title>
  <dc:creator>Marija Kamanica</dc:creator>
  <cp:lastModifiedBy>Marija Kamanica</cp:lastModifiedBy>
  <cp:revision>18</cp:revision>
  <dcterms:created xsi:type="dcterms:W3CDTF">2025-09-17T05:26:00Z</dcterms:created>
  <dcterms:modified xsi:type="dcterms:W3CDTF">2025-09-25T05:11:00Z</dcterms:modified>
</cp:coreProperties>
</file>