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9.punktā norādīto nacionālo līdzfinansējumu par 1 euro, lai nodrošinātu, ka Eiropas Reģionālās attīstības fonda finansējums nepārsniedz 85%.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1.pielikumā norādīto Zemkopības ministrijas valsts budžeta finansējumu, ņemot vērā, ka summējot to ar norādīto Eiropas Reģionālās attīstības fonda finansējumu, kopsumma neatbilst tabulas kolonā “ERAF un valsts budžeta finansējums kopā, EUR” norādītajam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Zemkopības ministrijas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1.pielikuma kolonā “ERAF un valsts budžeta finansējums kopā, EUR” norādītās kopsummas nesakritību ar 4.2.1.2.pasākumam pirmajā kārtā kopā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nesakritība ar šī noteikumu projekta 1.pielikuma norādīto finansējumu skaidrojama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esošo MK 2020.gada 22.septembra sēdes protokollēmuma Nr.55, 30§[1] 2.2.apakšpunkts, kas nosaka, ka pēc 2020.gada 22.oktobra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2020.gada. 22.septembra protokollēmums Nr.55 30§ Informatīvais ziņojums “Par Kohēzijas politikas Eiropas Savienības fondu investīciju aktualitātēm (pusgada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finansējuma pārdali 101 385 </w:t>
            </w:r>
            <w:r w:rsidR="00000000" w:rsidRPr="00000000" w:rsidDel="00000000">
              <w:rPr>
                <w:i w:val="1"/>
                <w:rtl w:val="0"/>
              </w:rPr>
              <w:t xml:space="preserve">euro </w:t>
            </w:r>
            <w:r w:rsidR="00000000" w:rsidRPr="00000000" w:rsidDel="00000000">
              <w:rPr>
                <w:rtl w:val="0"/>
              </w:rPr>
              <w:t xml:space="preserve">apmērā starp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"Risinājuma apraksts" 2. atkāpē un noteikumu projekta 3.punktā norādīto atlases kārtas kopējo finansējuma sadalījumu atbilstoši anotācijā aprakstītajām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Atlases kārtas īstenošanai plānotais kopējais publiskais finansējums ir 72 231 720 euro, tajā skaitā Eiropas Reģionālās attīstības fonda finansējums – 61 396 962 euro un valsts budžeta finansējums – 1 114 758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punktā norādīto valsts budžeta finansējumu, ņemot vērā veiktos precizējumus kopējā finansējumā un ERAF finansējumā. Attiecīgi lūdzam arī precizēt anotācijā norādīto informāciju par atlases kārtas kopējo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Atlases kārtas īstenošanai plānotais kopējais publiskais finansējums ir 72 234 410  euro, tajā skaitā Eiropas Reģionālās attīstības fonda finansējums – 61 399 248 euro un valsts budžeta finansējums – 10 835162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Projekta iesniedzēja īpašumā, lietošanā vai valdījumā esošajā infrastruktūrā (ēkā vai ēku grupā, par kuru iesniegts projektu iesniegums), kas tiek izmantota tādu funkciju vai pārvaldes uzdevumu nodrošināšanai, kuri nav saistīti ar saimniecisko darbību, pamatlīdzekļu un ilgtermiņa ieguldījumu nolietojuma periodā pieļaujams veikt papildinošu saimniecisko darbību (darbības, kas ir tieši saistītas ar ēkas vai ēku grupas ekspluatāciju un tai nepieciešamas vai nesaraujami saistītas ar tās galveno ar saimniecisko darbību nesaistīto izmantojumu) 20 % apmērā no infrastruktūras gada jaudas platības, laika vai finanšu izteiksmē, lai atbalsts pasākuma ietvaros netiktu kvalificēts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jēdziena “papildinošā saimnieciskā darbība” korektai un pilnīgai izpratnei,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īpašumā, lietošanā vai valdījumā esošajā infrastruktūrā (ēkā vai ēku grupā, par kuru iesniegts projektu iesniegums), kas tiek izmantota tādu funkciju vai pārvaldes uzdevumu nodrošināšanai, kuri nav saistīti ar saimniecisko darbību, pamatlīdzekļu un ilgtermiņa ieguldījumu nolietojuma periodā pieļaujams veikt papildinošu saimniecisko darbību. Ar papildinošo saimniecisko darbību saprot darbības, kas ir tieši saistītas ar ēkas vai ēku grupas ekspluatāciju un tai nepieciešamas vai nesaraujami saistītas ar tās galveno ar saimniecisko darbību nesaistīto izmantojumu, patērējot tādu pašu resursu (piemēram, materiālus, aprīkojumu, darbaspēku un pamatkapitālu) apjomu kā ar saimniecisko darbību nesaistītajām darbībām 20 % apmērā no infrastruktūras gada jaudas platības, laika vai finanšu izteiksmē, lai atbalsts pasākuma ietvaros netiktu kvalificēts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īpašumā, lietošanā vai valdījumā esošajā infrastruktūrā (ēkā vai ēku grupā, par kuru iesniegts projektu iesniegums), kas tiek izmantota tādu funkciju vai pārvaldes uzdevumu nodrošināšanai, kuri nav saistīti ar saimniecisko darbību, pamatlīdzekļu un ilgtermiņa ieguldījumu nolietojuma periodā pieļaujams veikt papildinošu saimniecisko darbību. Ar papildinošo saimniecisko darbību saprot darbības, kas ir tieši saistītas ar ēkas vai ēku grupas ekspluatāciju un tai nepieciešamas vai nesaraujami saistītas ar tās galveno ar saimniecisko darbību nesaistīto izmantojumu, patērējot tādu pašu resursu (piemēram, materiālus, aprīkojumu, darbaspēku un pamatkapitālu) apjomu kā ar saimniecisko darbību nesaistītajām darbībām 20 % apmērā no infrastruktūras gada jaudas platības, laika vai finanšu izteiksmē, lai atbalsts pasākuma ietvaros netiktu kvalificēts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 "Pašreizējā situācija" 2.rindkopu "2. Finansējuma pārdale starp “Darbības programmas “Izaugsme un nodarbinātība” 4.2.1. specifiskā atbalsta mērķa “Veicināt energoefektivitātes paaugstināšanu valsts un dzīvojamās ēkās” 4.2.1.2. pasākuma “Veicināt energoefektivitātes paaugstināšanu valsts ēkās" otrās un pirmās projektu iesniegumu atlases kārtām (brīvs no 22.09.2020 Ministru kabineta sēdes protokola Nr.55 30.§ 2.1.apakšpunkts)." lūdzam precizēt, norādot, ka finansējuma pārdale ir no 2. kārtas uz 1. kārtu, nevis starp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 "Problēmas apraksts" 2.rindkopā "Finansējuma pārdale starp 4.2.1.2. pasākuma otro un pirmo iesniegumu atlases kārtu." lūdzam precizēt, norādot, ka finansējuma pārdale ir no 2. kārtas uz 1. kārtu, nevis starp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 "Problēmas apraksts" 3.rindkopā "Sakarā ar iepriekš minēto, tiek veikta finansējuma pārdale starp “Darbības programmas “Izaugsme un nodarbinātība” 4.2.1. specifiskā atbalsta mērķa “Veicināt energoefektivitātes paaugstināšanu valsts un dzīvojamās ēkās” 4.2.1.2. pasākuma “Veicināt energoefektivitātes paaugstināšanu valsts ēkās" otrās un pirmās projektu iesniegumu atlases kārtām (brīvs no 22.09.2020 Ministru kabineta sēdes protokola Nr.55 30.§ 2.1.apakšpunkts)" lūdzam precizēt, norādot, ka finansējuma pārdale ir no 2. kārtas uz 1. kārtu, nevis starp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Precizēto finansiālo ietekmi -5 250 euro apmērā lūdzam norādīt arī 3.ailē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citas informācijas lūdzam precizēt tekstu otrajā rindkopā, svītrojot vārdus “valsts budžeta”, ņemot vērā, ka attiecīgā ministrija lūgs pārdalīt no 80.00.00 programmas gan Eiropas Reģionālās attīstības fonda, gan  valsts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projekta ietekmi uz īstenošanā esošajiem projektiem un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grozījumeiem nav ietekmes uz īstenošanā esošajiem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pārdale notiks jau 2022.gadā, lūdzam 1., 2., 3. un 5.punktā norādītās finansējuma izmaiņas attiecināt uz 2022.gadu, attiecīgi precizējot 6.punktā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5.punktā un 5.1.apakšpunktā 2021.gadam un 2022.gadam precizēto finansiālo ietekmi, attiecīgi “-2 171 026” un “-1 604 799”.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kārtējo gadu atspoguļot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atbildīgās iestādes kompetenci ievērot ierobežojumus un izņēmuma nosacījumus ES fondu finansējuma novirzīšanai projekta attiecināmām izmaksām sadārdzinājuma segšanai (ES fondu saistītie jautājumi 12.1. “Skaidrojums par sadārdzinājumu ES fondu projektos” (https://www.esfondi.lv/vadlinijas--skaidrojumi)). Aicinām  papildināt anotāciju ar argumentētu EM vērtējumu un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"Problēmas un risinājumi" sadaļu ar to, ka projektiem (1) Latvijas Jūras akadēmijas Jūrskolas ēkas Lielupes ielā 1 k-8, Rīgā, energoefektivitātes paaugstināšana – Nr. 4.2.1.2/18/I/021, un (2) Latvijas Jūras akadēmijas Jūrskolas ēkas Flotes ielā 12 k-4 energoefektivitātes paaugstināšana – Nr. 4.2.1.2/18/I/048, lūgums par projektu īstenošanas termiņa pagarinājumu līdz 01.05.2022. ir uzskatāms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CFLA ir konstatējusi nobīdes minētos projektos, un ir saņemts konceptuāls atbalsts no Ekonomikas ministrijas par projektu īstenošanas termiņu pagarinājumu, lūdzam iekļaut anotācijā informāciju par termiņa pagarināšanas nepieceišamību minētajos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11.03.2022. Izglītības un zinātnes ministrijas vēstule Nr.4-4.1e/22/688, ar kuru Izglītības un zinātnes ministrija, ievērojot Latvijas Jūras akadēmijas 2022.gada 31.janvāra vēstuli Nr.02.16.2/15 (vēstule adresēta Centrālajai finanšu un līgumu aģentūrai), informē par tālāk minēto. Ņemot vērā Latvijas Jūras akadēmijas sniegto informāciju par projekta Nr.4.2.1.2/18/I/021 “Latvijas Jūras akadēmijas Jūrskolas ēkas Lielupes ielā 1 k-8, Rīgā, energoefektivitātes paaugstināšana” un projekta Nr.4.2.1.2/18/I/048 “Latvijas Jūras akadēmijas Jūrskolas ēkas Flotes ielā 12 k-4 energoefektivitātes paaugstināšana” īstenošanas gaitu, kā arī to, ka projektos plānotie būvdarbi ir noslēguma fāzē, Izglītības un zinātnes ministrija atbalsta minēto projektu īstenošanas termiņa pagarināšanu līdz 2022.gada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iepriekš minēto izņēmuma kārtā projekta Nr.4.2.1.2/18/I/021 un projekta Nr.4.2.1.2/18/I/048 īstenošanas termiņu pagarinājumi līdz 2022.gada 1.maijam, ja izvērtējot grozījumu lietderību, pamatotību un nepieciešamību projekta sākotnējā mērķa sasniegšanai,termiņa pagarinājums ir uzskatāms par pamatotu.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"Problēmas un risinājumi. Problēmas apraksts" precizēt teikumu “Iekšlietu ministrijas kvota tiek palielināta sekojoši: 9 607 649 EUR (ERAF 8 166 501; VB 1 441 148), pārdalot finansējumu [..]”, aizstājot vārdus “kvota tiek palielināta sekojoši” ar vārdiem “kvota pēc finansējuma palielināšanas ir sekojoša”.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anotāciju 8.1.6. un 8.1.7. punktā par plānoto grozījumu rezultātu potenciālo ietekmi uz vidi un klimatneitralitāti.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papildināt anotāciju ar pamatojumu konkrētu projektu (Nr.4.2.1.2/18/I/055 "Energoefektivitātes paaugstināšana ēkā A.Briāna ielā 13, Rīgā ", Nr.4.2.1.2/20/I/002 "Latvijas Jūras akadēmijas Flotes ielā 12 k-6, Rīgā, energoefektivitātes paaugstināšana" un Nr.4.2.1.2/18/I/034 "Energoefektivitātes paaugstināšana ēkā Kandavas ielā 2, Rīgā") rosinātiem būvniecības līgumu noslēgšanas termiņa pagarinājumiem, ņemot vērā, ka no šobrīd piejamās informācijas nav vienozīmīgi skaidrs, ka šos projektus var droši pabeigt attiecināmības perioda (līdz 31.12.2023.) ietvaros. Īpaši lūdzam ņemt vērā un skaidrot gadījumus, kad projektos Nr.4.2.1.2/20/I/002 "Latvijas Jūras akadēmijas Flotes ielā 12 k-6, Rīgā, energoefektivitātes paaugstināšana" un Nr.4.2.1.2/18/I/034 "Energoefektivitātes paaugstināšana ēkā Kandavas ielā 2, Rīgā" būvniecības līgumu noslēgšanas termiņi iepriekš jau bija tikuši pagarināti.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CFLA e-pasta vēstule (24.02.2022.) ar finansējuma saņēmēja aktuālajiem skaidrojumiem par projektu īstenošanas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"LU šobrīd ir uzsākusi Inženiertehnisko izpēti. Līdz 31.03.2022. plānots īstenot Inženiertehnisko izpēti par ēkas tehnisko stāvokli un tālāk nekavējoties izsludināt iepirkumu, tādējādi iekļaujoties līguma noslēgšanas termiņā vai apsteidzot to. Pie veiksmīga iepirkuma, paredzams, ka būvdarbu pirmā daļa tiktu īstenota 2022.gada vasaras nogalē/rudens sākumā un turpinātos 2023.gada pavasara un vasaras sākuma mēnešos, tādējādi iekļaujoties projekta gala termiņā 01.07.2022., vienlaikus, apzinoties, ka projekta īstenošanai atlikušais termiņš ir ļoti saspringts."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23.02.2022.  ir saņemta Izglītības ministrijas atbilde Latvijas universitātei (uz LU 01.02.2022. Nr.6-53/1) Nr.4-6e/22/528 Par projektu Nr. 4.2.1.2/18/I/034 “Energoefektivitātes paaugstināšana ēkā Kandavas ielā 2, Rīgā” ar kuru Izglītības un zinātnes ministrija neiebilst termiņa pagatrinājumam līdz 2022.gada 1.jūlijam.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sekojošu punktu, ņemot vērā ka ir saņemts konceptuāls atbalsts no Ekonomikas ministrijas: "Atļaut anotācijā norādītajam finansējuma saņēmējam Latvijas Jūras akadēmijas Jūrskolas ēkas Lielupes ielā 1 k-8, Rīgā, energoefektivitātes paaugstināšana – Nr. 4.2.1.2/18/I/021 un Latvijas Jūras akadēmijas Jūrskolas ēkas Flotes ielā 12 k-4 energoefektivitātes paaugstināšana – Nr. 4.2.1.2/18/I/048 pagarināt projekta īstenošanas termiņu līdz 01.05.2022."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anotācijā norādītajam finansējuma saņēmējam Latvijas Jūras akadēmijas Jūrskolas ēkas Lielupes ielā 1 k-8, Rīgā, energoefektivitātes paaugstināšana – Nr. 4.2.1.2/18/I/021 un Latvijas Jūras akadēmijas Jūrskolas ēkas Flotes ielā 12 k-4 energoefektivitātes paaugstināšana – Nr. 4.2.1.2/18/I/048 pagarināt projekta īstenošanas termiņu līdz 01.05.2022.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SAM MK noteikumi ir par 1.kārtas projektiem, bet 5.punkts sniedz atļauju gan par pirmās, gan par otrās projektu iesniegumu kārtas projektiem. Lūgums dzēs "..un otrās..", jo otrās kārtas MK noteikumu grozījumu protokollēmumā arī tiks iekļauts šāds punkts, tikai par otro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saskaņā ar Ministru kabineta 2014. gada 16. decembra noteikumiem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 7. apakšpunkta ietvaros, 4.2.1.2. pasākuma pirmās projektu iesniegumu kārtas projektiem, kas uzskaitīti šajā anotācijā, sniedzot pagarinājuma pamatojumu, pagarināt projektu īstenošanas termiņu par laiku, kas pārsniedz sešu mēnešu termiņu, ja, izvērtējot grozījumu lietderību, pamatotību un nepieciešamību projekta sākotnējā mērķa sasniegšanai, tai skaitā vērtējot tautsaimniecisko nozīmi, termiņa pagarinājums ir uzskatāms par pamatotu.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saskaņā ar Ministru kabineta 2014. gada 16. decembra noteikumiem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 7. apakšpunkta ietvaros, 4.2.1.2. pasākuma pirmās projektu iesniegumu kārtas projektiem, kas uzskaitīti šajā anotācijā, sniedzot pagarinājuma pamatojumu, pagarināt projektu īstenošanas termiņu par laiku, kas pārsniedz sešu mēnešu termiņu, ja, izvērtējot grozījumu lietderību, pamatotību un nepieciešamību projekta sākotnējā mērķa sasniegšanai, tai skaitā vērtējot tautsaimniecisko nozīmi, termiņa pagarinājums ir uzskatāms par pamatotu.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pārskatīt normas (noteikts termiņš būvniecības līguma noslēgšanai atbilstoši 22.09.2020 Ministru kabineta sēdes protokola Nr.55 31.§ 2.4.punktam) aktualitāti, t.i., vai tā sasniedz noteikto mērķi un tās izpildes samērīgumu, ņemot vērā, ka līdz šim vairākkārt Ekonomikas Ministrija virza Ministru kabineta lēmumus pagarināt projektiem noteiktos termiņus (vairākiem projektiem tiek atkārtoti lūgta būvniecības līgumu termiņu pagarināšana, Ekonomikas Ministrijai visus saskaņojot). Iespējams, ka efektīvāk un ar mazāku administratīvo slogu būtu pieņemt lēmumus atbildīgās iestādes un sadarbības iestādes līmenī, vērtējot projekta ieviešanas gaitu un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saskaņā ar Ministru kabineta 2014. gada 16. decembra noteikumiem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 7. apakšpunkta ietvaros, 4.2.1.2. pasākuma pirmās projektu iesniegumu kārtas projektiem, kas uzskaitīti šajā anotācijā, sniedzot pagarinājuma pamatojumu, pagarināt projektu īstenošanas termiņu par laiku, kas pārsniedz sešu mēnešu termiņu, ja, izvērtējot grozījumu lietderību, pamatotību un nepieciešamību projekta sākotnējā mērķa sasniegšanai, tai skaitā vērtējot tautsaimniecisko nozīmi, termiņa pagarinājums ir uzskatāms par pamatotu.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Atlases kārtas īstenošanai plānotais kopējais publiskais finansējums ir 72 084 835 euro, tajā skaitā Eiropas Reģionālās attīstības fonda finansējums – 61 272 109 euro un valsts budžeta finansējums – 10 812 726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īstenošanai plānotais valsts budžeta finansējuma palielinājums šobrīd veido 5 251 euro, savukārt anotācijas 3.sadaļā ir sniegta informācija par valsts budžeta finansējuma pārdali no 4.2.1.2.pasākuma otrās projektu iesniegumu atlases kārtas 5 250 euro apmērā. Attiecīgi lūdzam novērst minēto neprecizitāti.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Atlases kārtas īstenošanai plānotais kopējais publiskais finansējums ir 72 234 410  euro, tajā skaitā Eiropas Reģionālās attīstības fonda finansējums – 61 399 248 euro un valsts budžeta finansējums – 10 835162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Grozītais MK noteikumu 48.punkts saka, ka papildinošā saimnieciskā darbība (PSD) patērē tādu pašu resursu apjomu (..patērējot tādu pašu resursu (piemēram, materiālus, aprīkojumu, darbaspēku un pamatkapitālu)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Komisijas paziņojuma 207.punkts gan saka, ka PSD patērē tos pašus resursus, nevis tādu pašu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https://eur-lex.europa.eu/legalcontent/LV/TXT/?uri=uriserv:OJ.C_.2016.262.01.0001.01.LAV&amp;toc=OJ:C:2016:262:TOC.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Šis nosacījums būtu uzskatāms par izpildītu, </w:t>
            </w:r>
            <w:r w:rsidR="00000000" w:rsidRPr="00000000" w:rsidDel="00000000">
              <w:rPr>
                <w:u w:val="single"/>
                <w:rtl w:val="0"/>
              </w:rPr>
              <w:t xml:space="preserve">ja saimnieciskajai darbībai patērē tos pašus resursus kā pamata nesaimnieciskajai darbībai, piemēram, tos pašus materiālus, iekārtas, darbaspēku vai pamatkapitālu.</w:t>
            </w:r>
            <w:r w:rsidR="00000000" w:rsidRPr="00000000" w:rsidDel="00000000">
              <w:rPr>
                <w:rtl w:val="0"/>
              </w:rPr>
              <w:t xml:space="preserve"> Papildinošās saimnieciskās darbības apjomam ir jāpaliek ierobežotam attiecībā pret infrastruktūras jaudu (305). Kā piemērus šādai papildinošai saimnieciskajai darbībai var minēt praksi, ka pētniecības organizācija dažkārt izīrē savas iekārtas un laboratorijas ražošanas nozaru partneriem (306). Komisija turklāt uzskata, ka publiskais finansējums, kuru sniedz parastajiem papildpakalpojumiem (piemēram, restorāniem, veikaliem vai maksas stāvvietām)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jau iepriekš ir ticis skaņots ar FM (07.02.2022.; 30.12.2021.) un iepriekš saņemtajos FM atzinumos (07.01.2022.;14.02.2022.iebildumi nav bijuši.  FM atzinuma (23.12.2021. MKN Nr.534 Grozījumu projekta) 2.punktā minēta redakcija, kas tika iekļauta noteikumu projektā un skaņota ar FM.  Ministru kabineta noteikumu  projekti Nr.534 un Nr.13 tiek virzīti skaņošanai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Skaņotā redakcija: ".....Ar papildinošo saimniecisko darbību saprot darbības, kas ir tieši saistītas ar ēkas vai ēku grupas ekspluatāciju un tai nepieciešamas vai nesaraujami saistītas ar tās galveno ar saimniecisko darbību nesaistīto izmantojumu, patērējot tādu pašu resursu (piemēram, materiālus, aprīkojumu, darbaspēku un pamatkapitālu) apjomu kā ar saimniecisko darbību nesaistītajām darbībām 20 % apmērā no infrastruktūras gada jaudas platības, laika vai finanšu izteiksmē, lai atbalsts pasākuma ietvaros netiktu kvalificēts kā komercdarbības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tiek konstatēts, ka ēkā vai ēku grupā, par kuru iesniegts projekta iesniegums, tiek veikta saimnieciskā darbība, kas nav uzskatāma par papildpakalpojumu, vai tiek veikta papildinoša saimnieciskā darbība, kas pārsniedz šo noteikumu </w:t>
            </w:r>
            <w:r w:rsidR="00000000" w:rsidRPr="00000000" w:rsidDel="00000000">
              <w:rPr>
                <w:rtl w:val="0"/>
              </w:rPr>
              <w:t xml:space="preserve">48.</w:t>
            </w:r>
            <w:r w:rsidR="00000000" w:rsidRPr="00000000" w:rsidDel="00000000">
              <w:rPr>
                <w:rtl w:val="0"/>
              </w:rPr>
              <w:t xml:space="preserve"> punktā minēto apmēru, vai tiek veikta saimnieciskā darbība, kas nav uzskatāma par papildinošu saimniecisko darbību, projekta iesniedzējam proporcionāli šai ēkas vai ēku grupas daļai platības, laika vai finanšu izteiksmē ir pienākums atmaksāt sadarbības iestādei saņemto nelikumīgo komercdarbības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atbalsts tika izmaksāts finansējuma saņēmējam,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49. punktu šādā redakcijā: “49. Ja tiek konstatēts, ka ēkā vai ēku grupā, par kuru iesniegts projekta iesniegums, tiek veikta saimnieciskā darbība, kas nav uzskatāma par papildpakalpojumu, vai tiek veikta papildinoša saimnieciskā darbība, kas pārsniedz šo noteikumu 48. punktā minēto apmēru, vai tiek veikta saimnieciskā darbība, kas nav uzskatāma par papildinošu saimniecisko darbību, projekta iesniedzējam proporcionāli šai ēkas vai ēku grupas daļai platības, laika vai finanšu izteiksmē ir pienākums atmaksāt sadarbības iestādei saņemto nelikumīgo komercdarbības atbalstu kopā ar procentiem, </w:t>
            </w:r>
            <w:r w:rsidR="00000000" w:rsidRPr="00000000" w:rsidDel="00000000">
              <w:rPr>
                <w:b w:val="1"/>
                <w:rtl w:val="0"/>
              </w:rPr>
              <w:t xml:space="preserve">no līdzekļiem, kas brīvi no valsts atbalsta, saskaņā ar Komercdarbības atbalsta kontroles likuma IV vai V nodaļu.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ēkā vai ēku grupā, par kuru iesniegts projekta iesniegums, tiek veikta saimnieciskā darbība, kas nav uzskatāma par papildpakalpojumu, vai tiek veikta papildinoša saimnieciskā darbība, kas pārsniedz šo noteikumu 48. punktā minēto apmēru, vai tiek veikta saimnieciskā darbība, kas nav uzskatāma par papildinošu saimniecisko darbību, projekta iesniedzējam proporcionāli šai ēkas vai ēku grupas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tiek konstatēts, ka ēkā vai ēku grupā, par kuru iesniegts projekta iesniegums, tiek veikta saimnieciskā darbība, kas nav uzskatāma par papildpakalpojumu, vai tiek veikta papildinoša saimnieciskā darbība, kas pārsniedz šo noteikumu </w:t>
            </w:r>
            <w:r w:rsidR="00000000" w:rsidRPr="00000000" w:rsidDel="00000000">
              <w:rPr>
                <w:rtl w:val="0"/>
              </w:rPr>
              <w:t xml:space="preserve">48.</w:t>
            </w:r>
            <w:r w:rsidR="00000000" w:rsidRPr="00000000" w:rsidDel="00000000">
              <w:rPr>
                <w:rtl w:val="0"/>
              </w:rPr>
              <w:t xml:space="preserve"> punktā minēto apmēru, vai tiek veikta saimnieciskā darbība, kas nav uzskatāma par papildinošu saimniecisko darbību, projekta iesniedzējam proporcionāli šai ēkas vai ēku grupas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finansējumu pielikumā tā, lai ERAF un valsts budžeta finansējums ir saskaņā ar grozījumu projekta 9. punktā un anotācijā norādīto finansējumu, kas ir 72 234 410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un valsts budžeta finansējums ir 72 234 410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21-TA-604</w:t>
    </w:r>
    <w:r>
      <w:br/>
    </w:r>
    <w:r w:rsidR="00000000" w:rsidRPr="00000000" w:rsidDel="00000000">
      <w:rPr>
        <w:rtl w:val="0"/>
      </w:rPr>
      <w:t xml:space="preserve">25.03.2022. 16.43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21-TA-604</w:t>
    </w:r>
    <w:r>
      <w:br/>
    </w:r>
    <w:r w:rsidR="00000000" w:rsidRPr="00000000" w:rsidDel="00000000">
      <w:rPr>
        <w:rtl w:val="0"/>
      </w:rPr>
      <w:t xml:space="preserve">25.03.2022. 16.43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Izziņa_21-TA-604.docx</dc:title>
</cp:coreProperties>
</file>

<file path=docProps/custom.xml><?xml version="1.0" encoding="utf-8"?>
<Properties xmlns="http://schemas.openxmlformats.org/officeDocument/2006/custom-properties" xmlns:vt="http://schemas.openxmlformats.org/officeDocument/2006/docPropsVTypes"/>
</file>