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3D34D2" w14:textId="77777777" w:rsidR="009C2A57" w:rsidRPr="0095795A" w:rsidRDefault="000A6702">
      <w:pPr>
        <w:spacing w:before="240" w:after="240"/>
        <w:rPr>
          <w:b/>
          <w:color w:val="auto"/>
          <w:sz w:val="28"/>
        </w:rPr>
      </w:pPr>
      <w:r w:rsidRPr="0095795A">
        <w:rPr>
          <w:b/>
          <w:color w:val="auto"/>
          <w:sz w:val="28"/>
        </w:rPr>
        <w:t>24-TA-803: Informatīvais ziņojums (Jauns)</w:t>
      </w:r>
    </w:p>
    <w:p w14:paraId="471FFF95" w14:textId="77777777" w:rsidR="009C2A57" w:rsidRPr="0095795A" w:rsidRDefault="000A6702">
      <w:pPr>
        <w:pStyle w:val="titleparagraph"/>
        <w:contextualSpacing w:val="0"/>
        <w:rPr>
          <w:color w:val="auto"/>
        </w:rPr>
      </w:pPr>
      <w:r w:rsidRPr="0095795A">
        <w:rPr>
          <w:color w:val="auto"/>
        </w:rPr>
        <w:t>Informatīvais ziņojums par 2023. gadā spēkā esošo kadastrālo vērtību un kadastrālās vērtēšanas metodikas izmantošanu nekustamā īpašuma nodokļa aprēķinam 2025. gadam</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95795A" w:rsidRPr="0095795A" w14:paraId="2AB73806" w14:textId="77777777" w:rsidTr="00AA175A">
        <w:tc>
          <w:tcPr>
            <w:tcW w:w="1015" w:type="dxa"/>
            <w:shd w:val="clear" w:color="auto" w:fill="FFFFFF"/>
            <w:noWrap/>
            <w:tcMar>
              <w:top w:w="75" w:type="dxa"/>
              <w:left w:w="75" w:type="dxa"/>
              <w:bottom w:w="75" w:type="dxa"/>
              <w:right w:w="75" w:type="dxa"/>
            </w:tcMar>
            <w:vAlign w:val="center"/>
          </w:tcPr>
          <w:p w14:paraId="319CBFD0" w14:textId="77777777" w:rsidR="009C2A57" w:rsidRPr="0095795A" w:rsidRDefault="000A6702">
            <w:pPr>
              <w:spacing w:line="240" w:lineRule="auto"/>
              <w:jc w:val="center"/>
              <w:rPr>
                <w:b/>
                <w:color w:val="auto"/>
              </w:rPr>
            </w:pPr>
            <w:r w:rsidRPr="0095795A">
              <w:rPr>
                <w:b/>
                <w:color w:val="auto"/>
              </w:rPr>
              <w:t>Nr.p.k.</w:t>
            </w:r>
          </w:p>
        </w:tc>
        <w:tc>
          <w:tcPr>
            <w:tcW w:w="3388" w:type="dxa"/>
            <w:shd w:val="clear" w:color="auto" w:fill="FFFFFF"/>
            <w:noWrap/>
            <w:tcMar>
              <w:top w:w="75" w:type="dxa"/>
              <w:left w:w="75" w:type="dxa"/>
              <w:bottom w:w="75" w:type="dxa"/>
              <w:right w:w="75" w:type="dxa"/>
            </w:tcMar>
            <w:vAlign w:val="center"/>
          </w:tcPr>
          <w:p w14:paraId="657757C4" w14:textId="77777777" w:rsidR="009C2A57" w:rsidRPr="0095795A" w:rsidRDefault="000A6702">
            <w:pPr>
              <w:spacing w:line="240" w:lineRule="auto"/>
              <w:jc w:val="center"/>
              <w:rPr>
                <w:b/>
                <w:color w:val="auto"/>
              </w:rPr>
            </w:pPr>
            <w:r w:rsidRPr="0095795A">
              <w:rPr>
                <w:b/>
                <w:color w:val="auto"/>
              </w:rPr>
              <w:t>Saskaņošanai nosūtītā projekta redakcija</w:t>
            </w:r>
          </w:p>
        </w:tc>
        <w:tc>
          <w:tcPr>
            <w:tcW w:w="3388" w:type="dxa"/>
            <w:shd w:val="clear" w:color="auto" w:fill="FFFFFF"/>
            <w:noWrap/>
            <w:tcMar>
              <w:top w:w="75" w:type="dxa"/>
              <w:left w:w="75" w:type="dxa"/>
              <w:bottom w:w="75" w:type="dxa"/>
              <w:right w:w="75" w:type="dxa"/>
            </w:tcMar>
            <w:vAlign w:val="center"/>
          </w:tcPr>
          <w:p w14:paraId="2E6EE5CD" w14:textId="77777777" w:rsidR="009C2A57" w:rsidRPr="0095795A" w:rsidRDefault="000A6702">
            <w:pPr>
              <w:spacing w:line="240" w:lineRule="auto"/>
              <w:jc w:val="center"/>
              <w:rPr>
                <w:b/>
                <w:color w:val="auto"/>
              </w:rPr>
            </w:pPr>
            <w:r w:rsidRPr="0095795A">
              <w:rPr>
                <w:b/>
                <w:color w:val="auto"/>
              </w:rPr>
              <w:t>Iebildums / Priekšlikums</w:t>
            </w:r>
          </w:p>
        </w:tc>
        <w:tc>
          <w:tcPr>
            <w:tcW w:w="3388" w:type="dxa"/>
            <w:shd w:val="clear" w:color="auto" w:fill="FFFFFF"/>
            <w:noWrap/>
            <w:tcMar>
              <w:top w:w="75" w:type="dxa"/>
              <w:left w:w="75" w:type="dxa"/>
              <w:bottom w:w="75" w:type="dxa"/>
              <w:right w:w="75" w:type="dxa"/>
            </w:tcMar>
            <w:vAlign w:val="center"/>
          </w:tcPr>
          <w:p w14:paraId="6F72BD04" w14:textId="77777777" w:rsidR="009C2A57" w:rsidRPr="0095795A" w:rsidRDefault="000A6702">
            <w:pPr>
              <w:spacing w:line="240" w:lineRule="auto"/>
              <w:jc w:val="center"/>
              <w:rPr>
                <w:b/>
                <w:color w:val="auto"/>
              </w:rPr>
            </w:pPr>
            <w:r w:rsidRPr="0095795A">
              <w:rPr>
                <w:b/>
                <w:color w:val="auto"/>
              </w:rPr>
              <w:t>Apstrādes informācija</w:t>
            </w:r>
          </w:p>
        </w:tc>
        <w:tc>
          <w:tcPr>
            <w:tcW w:w="3388" w:type="dxa"/>
            <w:shd w:val="clear" w:color="auto" w:fill="FFFFFF"/>
            <w:noWrap/>
            <w:tcMar>
              <w:top w:w="75" w:type="dxa"/>
              <w:left w:w="75" w:type="dxa"/>
              <w:bottom w:w="75" w:type="dxa"/>
              <w:right w:w="75" w:type="dxa"/>
            </w:tcMar>
            <w:vAlign w:val="center"/>
          </w:tcPr>
          <w:p w14:paraId="1FCA309A" w14:textId="77777777" w:rsidR="009C2A57" w:rsidRPr="0095795A" w:rsidRDefault="000A6702">
            <w:pPr>
              <w:spacing w:line="240" w:lineRule="auto"/>
              <w:jc w:val="center"/>
              <w:rPr>
                <w:b/>
                <w:color w:val="auto"/>
              </w:rPr>
            </w:pPr>
            <w:r w:rsidRPr="0095795A">
              <w:rPr>
                <w:b/>
                <w:color w:val="auto"/>
              </w:rPr>
              <w:t>Galīgā redakcija</w:t>
            </w:r>
          </w:p>
        </w:tc>
      </w:tr>
      <w:tr w:rsidR="0095795A" w:rsidRPr="0095795A" w14:paraId="3604E34A" w14:textId="77777777" w:rsidTr="00AA175A">
        <w:tc>
          <w:tcPr>
            <w:tcW w:w="1015" w:type="dxa"/>
            <w:shd w:val="clear" w:color="auto" w:fill="FFFFFF"/>
            <w:noWrap/>
            <w:tcMar>
              <w:top w:w="75" w:type="dxa"/>
              <w:left w:w="75" w:type="dxa"/>
              <w:bottom w:w="75" w:type="dxa"/>
              <w:right w:w="75" w:type="dxa"/>
            </w:tcMar>
          </w:tcPr>
          <w:p w14:paraId="59B356C0" w14:textId="5D32489B" w:rsidR="000549F4" w:rsidRPr="0095795A" w:rsidRDefault="000549F4">
            <w:pPr>
              <w:rPr>
                <w:color w:val="auto"/>
              </w:rPr>
            </w:pPr>
            <w:r w:rsidRPr="0095795A">
              <w:rPr>
                <w:color w:val="auto"/>
              </w:rPr>
              <w:t>1</w:t>
            </w:r>
            <w:r w:rsidR="0095795A" w:rsidRPr="0095795A">
              <w:rPr>
                <w:color w:val="auto"/>
              </w:rPr>
              <w:t>.</w:t>
            </w:r>
          </w:p>
        </w:tc>
        <w:tc>
          <w:tcPr>
            <w:tcW w:w="3388" w:type="dxa"/>
            <w:shd w:val="clear" w:color="auto" w:fill="FFFFFF"/>
            <w:noWrap/>
            <w:tcMar>
              <w:top w:w="75" w:type="dxa"/>
              <w:left w:w="75" w:type="dxa"/>
              <w:bottom w:w="75" w:type="dxa"/>
              <w:right w:w="75" w:type="dxa"/>
            </w:tcMar>
          </w:tcPr>
          <w:p w14:paraId="4E401DC3" w14:textId="77777777" w:rsidR="00C27BD5" w:rsidRPr="0095795A" w:rsidRDefault="00C27BD5" w:rsidP="00C27BD5">
            <w:pPr>
              <w:spacing w:after="240" w:line="240" w:lineRule="auto"/>
              <w:rPr>
                <w:b/>
                <w:color w:val="auto"/>
              </w:rPr>
            </w:pPr>
            <w:r w:rsidRPr="0095795A">
              <w:rPr>
                <w:b/>
                <w:color w:val="auto"/>
              </w:rPr>
              <w:t>Informatīvais ziņojums</w:t>
            </w:r>
          </w:p>
          <w:p w14:paraId="5013D68C" w14:textId="0CC2A4F9" w:rsidR="000549F4" w:rsidRPr="0095795A" w:rsidRDefault="00C27BD5" w:rsidP="00C27BD5">
            <w:pPr>
              <w:spacing w:after="240" w:line="240" w:lineRule="auto"/>
              <w:rPr>
                <w:b/>
                <w:color w:val="auto"/>
              </w:rPr>
            </w:pPr>
            <w:r w:rsidRPr="0095795A">
              <w:rPr>
                <w:color w:val="auto"/>
              </w:rPr>
              <w:t>Informatīvais ziņojums par 2023. gadā spēkā esošo kadastrālo vērtību un kadastrālās vērtēšanas metodikas izmantošanu nekustamā īpašuma nodokļa aprēķinam 2025. gadam</w:t>
            </w:r>
          </w:p>
        </w:tc>
        <w:tc>
          <w:tcPr>
            <w:tcW w:w="3388" w:type="dxa"/>
            <w:shd w:val="clear" w:color="auto" w:fill="FFFFFF"/>
            <w:noWrap/>
            <w:tcMar>
              <w:top w:w="75" w:type="dxa"/>
              <w:left w:w="75" w:type="dxa"/>
              <w:bottom w:w="75" w:type="dxa"/>
              <w:right w:w="75" w:type="dxa"/>
            </w:tcMar>
          </w:tcPr>
          <w:p w14:paraId="5D44AF17" w14:textId="3515F31F" w:rsidR="003D2384" w:rsidRPr="0095795A" w:rsidRDefault="003D2384" w:rsidP="00565ADE">
            <w:pPr>
              <w:spacing w:after="160" w:line="240" w:lineRule="auto"/>
              <w:rPr>
                <w:rFonts w:eastAsia="Calibri"/>
                <w:color w:val="auto"/>
                <w:kern w:val="2"/>
                <w:sz w:val="22"/>
                <w:szCs w:val="22"/>
                <w:lang w:eastAsia="en-US"/>
                <w14:ligatures w14:val="standardContextual"/>
              </w:rPr>
            </w:pPr>
            <w:r w:rsidRPr="0095795A">
              <w:rPr>
                <w:rFonts w:eastAsia="Calibri"/>
                <w:b/>
                <w:bCs/>
                <w:color w:val="auto"/>
                <w:kern w:val="2"/>
                <w:sz w:val="22"/>
                <w:szCs w:val="22"/>
                <w:lang w:eastAsia="en-US"/>
                <w14:ligatures w14:val="standardContextual"/>
              </w:rPr>
              <w:t xml:space="preserve">Iebildums </w:t>
            </w:r>
            <w:r w:rsidR="00C27BD5" w:rsidRPr="0095795A">
              <w:rPr>
                <w:rFonts w:eastAsia="Calibri"/>
                <w:b/>
                <w:bCs/>
                <w:color w:val="auto"/>
                <w:kern w:val="2"/>
                <w:sz w:val="22"/>
                <w:szCs w:val="22"/>
                <w:lang w:eastAsia="en-US"/>
                <w14:ligatures w14:val="standardContextual"/>
              </w:rPr>
              <w:t>(</w:t>
            </w:r>
            <w:r w:rsidRPr="0095795A">
              <w:rPr>
                <w:rFonts w:eastAsia="Calibri"/>
                <w:b/>
                <w:bCs/>
                <w:color w:val="auto"/>
                <w:kern w:val="2"/>
                <w:sz w:val="22"/>
                <w:szCs w:val="22"/>
                <w:lang w:eastAsia="en-US"/>
                <w14:ligatures w14:val="standardContextual"/>
              </w:rPr>
              <w:t>LDDK-</w:t>
            </w:r>
            <w:r w:rsidR="00C27BD5" w:rsidRPr="0095795A">
              <w:rPr>
                <w:rFonts w:eastAsia="Calibri"/>
                <w:b/>
                <w:bCs/>
                <w:color w:val="auto"/>
                <w:kern w:val="2"/>
                <w:sz w:val="22"/>
                <w:szCs w:val="22"/>
                <w:lang w:eastAsia="en-US"/>
                <w14:ligatures w14:val="standardContextual"/>
              </w:rPr>
              <w:t>24.05</w:t>
            </w:r>
            <w:r w:rsidR="002A5002">
              <w:rPr>
                <w:rFonts w:eastAsia="Calibri"/>
                <w:b/>
                <w:bCs/>
                <w:color w:val="auto"/>
                <w:kern w:val="2"/>
                <w:sz w:val="22"/>
                <w:szCs w:val="22"/>
                <w:lang w:eastAsia="en-US"/>
                <w14:ligatures w14:val="standardContextual"/>
              </w:rPr>
              <w:t>.</w:t>
            </w:r>
            <w:r w:rsidR="00C27BD5" w:rsidRPr="0095795A">
              <w:rPr>
                <w:rFonts w:eastAsia="Calibri"/>
                <w:b/>
                <w:bCs/>
                <w:color w:val="auto"/>
                <w:kern w:val="2"/>
                <w:sz w:val="22"/>
                <w:szCs w:val="22"/>
                <w:lang w:eastAsia="en-US"/>
                <w14:ligatures w14:val="standardContextual"/>
              </w:rPr>
              <w:t>2024.)</w:t>
            </w:r>
            <w:r w:rsidR="00C27BD5" w:rsidRPr="0095795A">
              <w:rPr>
                <w:rFonts w:eastAsia="Calibri"/>
                <w:color w:val="auto"/>
                <w:kern w:val="2"/>
                <w:sz w:val="22"/>
                <w:szCs w:val="22"/>
                <w:lang w:eastAsia="en-US"/>
                <w14:ligatures w14:val="standardContextual"/>
              </w:rPr>
              <w:t xml:space="preserve"> </w:t>
            </w:r>
            <w:r w:rsidRPr="0095795A">
              <w:rPr>
                <w:rFonts w:eastAsia="Calibri"/>
                <w:color w:val="auto"/>
                <w:kern w:val="2"/>
                <w:sz w:val="22"/>
                <w:szCs w:val="22"/>
                <w:lang w:eastAsia="en-US"/>
                <w14:ligatures w14:val="standardContextual"/>
              </w:rPr>
              <w:t>Latvijas Darba devēju konfederācija (turpmāk tekstā - LDDK) ir iepazinusies ar Tieslietu ministrijas (TM) precizēto projektu "</w:t>
            </w:r>
            <w:r w:rsidRPr="0095795A">
              <w:rPr>
                <w:rFonts w:eastAsia="Calibri"/>
                <w:color w:val="auto"/>
                <w:kern w:val="2"/>
                <w:sz w:val="22"/>
                <w:szCs w:val="22"/>
                <w:shd w:val="clear" w:color="auto" w:fill="FFFFFF"/>
                <w:lang w:eastAsia="en-US"/>
                <w14:ligatures w14:val="standardContextual"/>
              </w:rPr>
              <w:t>Informatīvais ziņojums par 2023. gadā spēkā esošo kadastrālo vērtību un kadastrālās vērtēšanas metodikas izmantošanu nekustamā īpašuma nodokļa aprēķinam 2025. gadam</w:t>
            </w:r>
            <w:r w:rsidRPr="0095795A">
              <w:rPr>
                <w:rFonts w:eastAsia="Calibri"/>
                <w:color w:val="auto"/>
                <w:kern w:val="2"/>
                <w:sz w:val="22"/>
                <w:szCs w:val="22"/>
                <w:lang w:eastAsia="en-US"/>
                <w14:ligatures w14:val="standardContextual"/>
              </w:rPr>
              <w:t xml:space="preserve"> "</w:t>
            </w:r>
            <w:r w:rsidRPr="0095795A">
              <w:rPr>
                <w:rFonts w:eastAsia="Calibri"/>
                <w:b/>
                <w:bCs/>
                <w:color w:val="auto"/>
                <w:kern w:val="2"/>
                <w:sz w:val="22"/>
                <w:szCs w:val="22"/>
                <w:lang w:eastAsia="en-US"/>
                <w14:ligatures w14:val="standardContextual"/>
              </w:rPr>
              <w:t xml:space="preserve"> </w:t>
            </w:r>
            <w:r w:rsidRPr="0095795A">
              <w:rPr>
                <w:rFonts w:eastAsia="Calibri"/>
                <w:color w:val="auto"/>
                <w:kern w:val="2"/>
                <w:sz w:val="22"/>
                <w:szCs w:val="22"/>
                <w:lang w:eastAsia="en-US"/>
                <w14:ligatures w14:val="standardContextual"/>
              </w:rPr>
              <w:t xml:space="preserve">(turpmāk tekstā - Projekts) un konceptuāli atbalsta </w:t>
            </w:r>
            <w:r w:rsidRPr="0095795A">
              <w:rPr>
                <w:rFonts w:eastAsia="Calibri"/>
                <w:color w:val="auto"/>
                <w:kern w:val="2"/>
                <w:sz w:val="22"/>
                <w:szCs w:val="22"/>
                <w:shd w:val="clear" w:color="auto" w:fill="FFFFFF"/>
                <w:lang w:eastAsia="en-US"/>
                <w14:ligatures w14:val="standardContextual"/>
              </w:rPr>
              <w:t>esošo kadastrālo vērtību izmantošanu nekustamā īpašuma nodokļa aprēķinam 2025. gadam. Vienlaikus</w:t>
            </w:r>
            <w:r w:rsidRPr="0095795A">
              <w:rPr>
                <w:rFonts w:eastAsia="Calibri"/>
                <w:color w:val="auto"/>
                <w:kern w:val="2"/>
                <w:sz w:val="22"/>
                <w:szCs w:val="22"/>
                <w:lang w:eastAsia="en-US"/>
                <w14:ligatures w14:val="standardContextual"/>
              </w:rPr>
              <w:t xml:space="preserve"> uztur iebildumu pret Projekta tālāku virzību TM piedāvātajā redakcijā.</w:t>
            </w:r>
          </w:p>
          <w:p w14:paraId="2EFDE68A" w14:textId="77777777" w:rsidR="003D2384" w:rsidRPr="0095795A" w:rsidRDefault="003D2384" w:rsidP="00565ADE">
            <w:pPr>
              <w:keepNext/>
              <w:keepLines/>
              <w:numPr>
                <w:ilvl w:val="0"/>
                <w:numId w:val="1"/>
              </w:numPr>
              <w:spacing w:before="160" w:after="80" w:line="240" w:lineRule="auto"/>
              <w:jc w:val="left"/>
              <w:outlineLvl w:val="1"/>
              <w:rPr>
                <w:color w:val="auto"/>
                <w:kern w:val="2"/>
                <w:sz w:val="22"/>
                <w:szCs w:val="22"/>
                <w:lang w:eastAsia="en-US"/>
                <w14:ligatures w14:val="standardContextual"/>
              </w:rPr>
            </w:pPr>
            <w:r w:rsidRPr="0095795A">
              <w:rPr>
                <w:color w:val="auto"/>
                <w:kern w:val="2"/>
                <w:sz w:val="22"/>
                <w:szCs w:val="22"/>
                <w:lang w:eastAsia="en-US"/>
                <w14:ligatures w14:val="standardContextual"/>
              </w:rPr>
              <w:t xml:space="preserve">LDDK iebilst pret  Ievaddaļā ietverto teikumu: </w:t>
            </w:r>
          </w:p>
          <w:p w14:paraId="5D820629" w14:textId="77777777" w:rsidR="003D2384" w:rsidRPr="0095795A" w:rsidRDefault="003D2384" w:rsidP="00565ADE">
            <w:pPr>
              <w:spacing w:after="160" w:line="240" w:lineRule="auto"/>
              <w:rPr>
                <w:rFonts w:eastAsia="Calibri"/>
                <w:color w:val="auto"/>
                <w:kern w:val="2"/>
                <w:sz w:val="22"/>
                <w:szCs w:val="22"/>
                <w:lang w:eastAsia="en-US"/>
                <w14:ligatures w14:val="standardContextual"/>
              </w:rPr>
            </w:pPr>
            <w:r w:rsidRPr="0095795A">
              <w:rPr>
                <w:color w:val="auto"/>
                <w:kern w:val="2"/>
                <w:sz w:val="22"/>
                <w:szCs w:val="22"/>
                <w:lang w:eastAsia="en-GB"/>
                <w14:ligatures w14:val="standardContextual"/>
              </w:rPr>
              <w:t xml:space="preserve">““Neaktuālas kadastrālās vērtības, kas ilgstoši nesniedz patiesu informāciju par valstī esošo nekustamo īpašumu objektu vērtību, negatīvi ietekmē, teritoriju attīstību, </w:t>
            </w:r>
            <w:r w:rsidRPr="0095795A">
              <w:rPr>
                <w:color w:val="auto"/>
                <w:kern w:val="2"/>
                <w:sz w:val="22"/>
                <w:szCs w:val="22"/>
                <w:lang w:eastAsia="en-GB"/>
                <w14:ligatures w14:val="standardContextual"/>
              </w:rPr>
              <w:lastRenderedPageBreak/>
              <w:t>dažādus politikas plānošanas lēmumus un lēmumus par attīstības jautājumiem dažādās jomās.”</w:t>
            </w:r>
          </w:p>
          <w:p w14:paraId="60333E6A" w14:textId="77777777" w:rsidR="003D2384" w:rsidRPr="0095795A" w:rsidRDefault="003D2384" w:rsidP="00565ADE">
            <w:pPr>
              <w:keepNext/>
              <w:keepLines/>
              <w:spacing w:before="160" w:after="80" w:line="240" w:lineRule="auto"/>
              <w:ind w:firstLine="720"/>
              <w:outlineLvl w:val="1"/>
              <w:rPr>
                <w:b/>
                <w:bCs/>
                <w:color w:val="auto"/>
                <w:kern w:val="2"/>
                <w:sz w:val="22"/>
                <w:szCs w:val="22"/>
                <w:lang w:eastAsia="en-GB"/>
                <w14:ligatures w14:val="standardContextual"/>
              </w:rPr>
            </w:pPr>
            <w:r w:rsidRPr="0095795A">
              <w:rPr>
                <w:b/>
                <w:bCs/>
                <w:color w:val="auto"/>
                <w:kern w:val="2"/>
                <w:sz w:val="22"/>
                <w:szCs w:val="22"/>
                <w:lang w:eastAsia="en-GB"/>
                <w14:ligatures w14:val="standardContextual"/>
              </w:rPr>
              <w:t>Pamatojums</w:t>
            </w:r>
          </w:p>
          <w:p w14:paraId="28EE5B73" w14:textId="77777777" w:rsidR="003D2384" w:rsidRPr="0095795A" w:rsidRDefault="003D2384" w:rsidP="00565ADE">
            <w:pPr>
              <w:spacing w:after="160" w:line="240" w:lineRule="auto"/>
              <w:rPr>
                <w:color w:val="auto"/>
                <w:kern w:val="2"/>
                <w:sz w:val="22"/>
                <w:szCs w:val="22"/>
                <w:lang w:eastAsia="en-GB"/>
                <w14:ligatures w14:val="standardContextual"/>
              </w:rPr>
            </w:pPr>
            <w:r w:rsidRPr="0095795A">
              <w:rPr>
                <w:color w:val="auto"/>
                <w:kern w:val="2"/>
                <w:sz w:val="22"/>
                <w:szCs w:val="22"/>
                <w:lang w:eastAsia="en-GB"/>
                <w14:ligatures w14:val="standardContextual"/>
              </w:rPr>
              <w:t xml:space="preserve">LDDK ieskatā šādam apgalvojumam nav pamata, jo Eiropas Savienībā ir vairākas valstis, kurās nodokļu vajadzībām izmantotās kadastrālās vērtības nesalīdzināmi  “ilgstošāk nesniedz patiesu informāciju par valstī esošo nekustamo īpašumu objektu vērtību”, tomēr piesaistīto investīciju līmenis tur ir ievērojami augstāks, nekā Latvijā. </w:t>
            </w:r>
          </w:p>
          <w:p w14:paraId="5B3716AE" w14:textId="77777777" w:rsidR="003D2384" w:rsidRPr="0095795A" w:rsidRDefault="003D2384" w:rsidP="00565ADE">
            <w:pPr>
              <w:keepNext/>
              <w:keepLines/>
              <w:spacing w:before="160" w:after="80" w:line="240" w:lineRule="auto"/>
              <w:ind w:firstLine="720"/>
              <w:outlineLvl w:val="1"/>
              <w:rPr>
                <w:b/>
                <w:bCs/>
                <w:color w:val="auto"/>
                <w:kern w:val="2"/>
                <w:sz w:val="22"/>
                <w:szCs w:val="22"/>
                <w:lang w:eastAsia="en-US"/>
                <w14:ligatures w14:val="standardContextual"/>
              </w:rPr>
            </w:pPr>
            <w:r w:rsidRPr="0095795A">
              <w:rPr>
                <w:b/>
                <w:bCs/>
                <w:color w:val="auto"/>
                <w:kern w:val="2"/>
                <w:sz w:val="22"/>
                <w:szCs w:val="22"/>
                <w:lang w:eastAsia="en-US"/>
                <w14:ligatures w14:val="standardContextual"/>
              </w:rPr>
              <w:t>Priekšlikums</w:t>
            </w:r>
          </w:p>
          <w:p w14:paraId="6B6DEB1F" w14:textId="77777777" w:rsidR="003D2384" w:rsidRPr="0095795A" w:rsidRDefault="003D2384" w:rsidP="00565ADE">
            <w:pPr>
              <w:spacing w:after="160" w:line="240" w:lineRule="auto"/>
              <w:rPr>
                <w:rFonts w:eastAsia="Calibri"/>
                <w:color w:val="auto"/>
                <w:kern w:val="2"/>
                <w:sz w:val="22"/>
                <w:szCs w:val="22"/>
                <w:lang w:eastAsia="en-US"/>
                <w14:ligatures w14:val="standardContextual"/>
              </w:rPr>
            </w:pPr>
            <w:r w:rsidRPr="0095795A">
              <w:rPr>
                <w:rFonts w:eastAsia="Calibri"/>
                <w:color w:val="auto"/>
                <w:kern w:val="2"/>
                <w:sz w:val="22"/>
                <w:szCs w:val="22"/>
                <w:lang w:eastAsia="en-US"/>
                <w14:ligatures w14:val="standardContextual"/>
              </w:rPr>
              <w:t>Izslēgt teikumu.</w:t>
            </w:r>
          </w:p>
          <w:p w14:paraId="241A87B0" w14:textId="77777777" w:rsidR="000549F4" w:rsidRPr="0095795A" w:rsidRDefault="000549F4" w:rsidP="00565ADE">
            <w:pPr>
              <w:spacing w:after="240" w:line="240" w:lineRule="auto"/>
              <w:rPr>
                <w:b/>
                <w:color w:val="auto"/>
              </w:rPr>
            </w:pPr>
          </w:p>
        </w:tc>
        <w:tc>
          <w:tcPr>
            <w:tcW w:w="3388" w:type="dxa"/>
            <w:shd w:val="clear" w:color="auto" w:fill="FFFFFF"/>
            <w:noWrap/>
            <w:tcMar>
              <w:top w:w="75" w:type="dxa"/>
              <w:left w:w="75" w:type="dxa"/>
              <w:bottom w:w="75" w:type="dxa"/>
              <w:right w:w="75" w:type="dxa"/>
            </w:tcMar>
          </w:tcPr>
          <w:p w14:paraId="6BCE0ADB" w14:textId="77777777" w:rsidR="008B0763" w:rsidRPr="0095795A" w:rsidRDefault="008B0763" w:rsidP="00565ADE">
            <w:pPr>
              <w:spacing w:after="240" w:line="240" w:lineRule="auto"/>
              <w:rPr>
                <w:b/>
                <w:color w:val="auto"/>
              </w:rPr>
            </w:pPr>
            <w:r w:rsidRPr="0095795A">
              <w:rPr>
                <w:b/>
                <w:color w:val="auto"/>
              </w:rPr>
              <w:lastRenderedPageBreak/>
              <w:t>Ņemts vērā</w:t>
            </w:r>
          </w:p>
          <w:p w14:paraId="28D421B6" w14:textId="1D0A2285" w:rsidR="00565ADE" w:rsidRPr="0095795A" w:rsidRDefault="008B0763" w:rsidP="00565ADE">
            <w:pPr>
              <w:spacing w:after="240" w:line="240" w:lineRule="auto"/>
              <w:rPr>
                <w:bCs/>
                <w:color w:val="auto"/>
              </w:rPr>
            </w:pPr>
            <w:r w:rsidRPr="0095795A">
              <w:rPr>
                <w:b/>
                <w:color w:val="auto"/>
              </w:rPr>
              <w:t>Iebildums ņemts vērā daļēj</w:t>
            </w:r>
            <w:r w:rsidR="00DD2FA0" w:rsidRPr="0095795A">
              <w:rPr>
                <w:b/>
                <w:color w:val="auto"/>
              </w:rPr>
              <w:t>i,</w:t>
            </w:r>
            <w:r w:rsidR="00DD2FA0" w:rsidRPr="0095795A">
              <w:rPr>
                <w:bCs/>
                <w:color w:val="auto"/>
              </w:rPr>
              <w:t xml:space="preserve"> papildinot attiecīgo teikumu ar atsauci uz LDDK sniegto informāciju.</w:t>
            </w:r>
            <w:r w:rsidR="009C774D" w:rsidRPr="0095795A">
              <w:rPr>
                <w:bCs/>
                <w:color w:val="auto"/>
              </w:rPr>
              <w:t xml:space="preserve"> (3.lpp.)</w:t>
            </w:r>
          </w:p>
        </w:tc>
        <w:tc>
          <w:tcPr>
            <w:tcW w:w="3388" w:type="dxa"/>
            <w:shd w:val="clear" w:color="auto" w:fill="FFFFFF"/>
            <w:noWrap/>
            <w:tcMar>
              <w:top w:w="75" w:type="dxa"/>
              <w:left w:w="75" w:type="dxa"/>
              <w:bottom w:w="75" w:type="dxa"/>
              <w:right w:w="75" w:type="dxa"/>
            </w:tcMar>
          </w:tcPr>
          <w:p w14:paraId="6D1E147D" w14:textId="77777777" w:rsidR="000549F4" w:rsidRPr="0095795A" w:rsidRDefault="000549F4">
            <w:pPr>
              <w:rPr>
                <w:color w:val="auto"/>
              </w:rPr>
            </w:pPr>
          </w:p>
        </w:tc>
      </w:tr>
      <w:tr w:rsidR="0095795A" w:rsidRPr="0095795A" w14:paraId="65140FEA" w14:textId="77777777" w:rsidTr="00AA175A">
        <w:tc>
          <w:tcPr>
            <w:tcW w:w="1015" w:type="dxa"/>
            <w:shd w:val="clear" w:color="auto" w:fill="FFFFFF"/>
            <w:noWrap/>
            <w:tcMar>
              <w:top w:w="75" w:type="dxa"/>
              <w:left w:w="75" w:type="dxa"/>
              <w:bottom w:w="75" w:type="dxa"/>
              <w:right w:w="75" w:type="dxa"/>
            </w:tcMar>
          </w:tcPr>
          <w:p w14:paraId="7653172C" w14:textId="0C264A47" w:rsidR="000549F4" w:rsidRPr="0095795A" w:rsidRDefault="0095795A">
            <w:pPr>
              <w:rPr>
                <w:color w:val="auto"/>
              </w:rPr>
            </w:pPr>
            <w:r w:rsidRPr="0095795A">
              <w:rPr>
                <w:color w:val="auto"/>
              </w:rPr>
              <w:t>2.</w:t>
            </w:r>
          </w:p>
        </w:tc>
        <w:tc>
          <w:tcPr>
            <w:tcW w:w="3388" w:type="dxa"/>
            <w:shd w:val="clear" w:color="auto" w:fill="FFFFFF"/>
            <w:noWrap/>
            <w:tcMar>
              <w:top w:w="75" w:type="dxa"/>
              <w:left w:w="75" w:type="dxa"/>
              <w:bottom w:w="75" w:type="dxa"/>
              <w:right w:w="75" w:type="dxa"/>
            </w:tcMar>
          </w:tcPr>
          <w:p w14:paraId="7247470D" w14:textId="77777777" w:rsidR="00067EA1" w:rsidRPr="0095795A" w:rsidRDefault="00067EA1" w:rsidP="00067EA1">
            <w:pPr>
              <w:spacing w:after="240" w:line="240" w:lineRule="auto"/>
              <w:rPr>
                <w:b/>
                <w:color w:val="auto"/>
              </w:rPr>
            </w:pPr>
            <w:r w:rsidRPr="0095795A">
              <w:rPr>
                <w:b/>
                <w:color w:val="auto"/>
              </w:rPr>
              <w:t>Informatīvais ziņojums</w:t>
            </w:r>
          </w:p>
          <w:p w14:paraId="6CACE360" w14:textId="337DBA2E" w:rsidR="000549F4" w:rsidRPr="0095795A" w:rsidRDefault="00067EA1" w:rsidP="00067EA1">
            <w:pPr>
              <w:spacing w:after="240" w:line="240" w:lineRule="auto"/>
              <w:rPr>
                <w:b/>
                <w:color w:val="auto"/>
              </w:rPr>
            </w:pPr>
            <w:r w:rsidRPr="0095795A">
              <w:rPr>
                <w:color w:val="auto"/>
              </w:rPr>
              <w:t>Informatīvais ziņojums par 2023. gadā spēkā esošo kadastrālo vērtību un kadastrālās vērtēšanas metodikas izmantošanu nekustamā īpašuma nodokļa aprēķinam 2025. gadam</w:t>
            </w:r>
          </w:p>
        </w:tc>
        <w:tc>
          <w:tcPr>
            <w:tcW w:w="3388" w:type="dxa"/>
            <w:shd w:val="clear" w:color="auto" w:fill="FFFFFF"/>
            <w:noWrap/>
            <w:tcMar>
              <w:top w:w="75" w:type="dxa"/>
              <w:left w:w="75" w:type="dxa"/>
              <w:bottom w:w="75" w:type="dxa"/>
              <w:right w:w="75" w:type="dxa"/>
            </w:tcMar>
          </w:tcPr>
          <w:p w14:paraId="2AD850A7" w14:textId="261CC953" w:rsidR="009562BC" w:rsidRPr="0095795A" w:rsidRDefault="00DD5B28" w:rsidP="00067EA1">
            <w:pPr>
              <w:spacing w:before="120" w:after="160" w:line="276" w:lineRule="auto"/>
              <w:jc w:val="left"/>
              <w:rPr>
                <w:rFonts w:eastAsia="Calibri"/>
                <w:color w:val="auto"/>
                <w:kern w:val="2"/>
                <w:sz w:val="22"/>
                <w:szCs w:val="22"/>
                <w:lang w:eastAsia="en-US"/>
                <w14:ligatures w14:val="standardContextual"/>
              </w:rPr>
            </w:pPr>
            <w:r w:rsidRPr="0095795A">
              <w:rPr>
                <w:rFonts w:eastAsia="Calibri"/>
                <w:b/>
                <w:bCs/>
                <w:color w:val="auto"/>
                <w:kern w:val="2"/>
                <w:sz w:val="22"/>
                <w:szCs w:val="22"/>
                <w:lang w:eastAsia="en-US"/>
                <w14:ligatures w14:val="standardContextual"/>
              </w:rPr>
              <w:t>Iebildums (LDDK-24.05</w:t>
            </w:r>
            <w:r w:rsidR="002A5002">
              <w:rPr>
                <w:rFonts w:eastAsia="Calibri"/>
                <w:b/>
                <w:bCs/>
                <w:color w:val="auto"/>
                <w:kern w:val="2"/>
                <w:sz w:val="22"/>
                <w:szCs w:val="22"/>
                <w:lang w:eastAsia="en-US"/>
                <w14:ligatures w14:val="standardContextual"/>
              </w:rPr>
              <w:t>.</w:t>
            </w:r>
            <w:r w:rsidRPr="0095795A">
              <w:rPr>
                <w:rFonts w:eastAsia="Calibri"/>
                <w:b/>
                <w:bCs/>
                <w:color w:val="auto"/>
                <w:kern w:val="2"/>
                <w:sz w:val="22"/>
                <w:szCs w:val="22"/>
                <w:lang w:eastAsia="en-US"/>
                <w14:ligatures w14:val="standardContextual"/>
              </w:rPr>
              <w:t>2024.)</w:t>
            </w:r>
            <w:r w:rsidRPr="0095795A">
              <w:rPr>
                <w:rFonts w:eastAsia="Calibri"/>
                <w:color w:val="auto"/>
                <w:kern w:val="2"/>
                <w:sz w:val="22"/>
                <w:szCs w:val="22"/>
                <w:lang w:eastAsia="en-US"/>
                <w14:ligatures w14:val="standardContextual"/>
              </w:rPr>
              <w:t xml:space="preserve"> </w:t>
            </w:r>
            <w:r w:rsidR="00270D28" w:rsidRPr="0095795A">
              <w:rPr>
                <w:rFonts w:eastAsia="Calibri"/>
                <w:color w:val="auto"/>
                <w:kern w:val="2"/>
                <w:sz w:val="22"/>
                <w:szCs w:val="22"/>
                <w:lang w:eastAsia="en-US"/>
                <w14:ligatures w14:val="standardContextual"/>
              </w:rPr>
              <w:t>2. </w:t>
            </w:r>
            <w:r w:rsidR="009562BC" w:rsidRPr="0095795A">
              <w:rPr>
                <w:rFonts w:eastAsia="Calibri"/>
                <w:color w:val="auto"/>
                <w:kern w:val="2"/>
                <w:sz w:val="22"/>
                <w:szCs w:val="22"/>
                <w:lang w:eastAsia="en-US"/>
                <w14:ligatures w14:val="standardContextual"/>
              </w:rPr>
              <w:t xml:space="preserve">LDDK iebilst pret </w:t>
            </w:r>
            <w:r w:rsidR="009562BC" w:rsidRPr="0095795A">
              <w:rPr>
                <w:color w:val="auto"/>
                <w:kern w:val="2"/>
                <w:sz w:val="22"/>
                <w:szCs w:val="22"/>
                <w:lang w:eastAsia="en-GB"/>
                <w14:ligatures w14:val="standardContextual"/>
              </w:rPr>
              <w:t xml:space="preserve"> Ievaddaļā ietverto teikumu: </w:t>
            </w:r>
          </w:p>
          <w:p w14:paraId="479AE3B2" w14:textId="77777777" w:rsidR="009562BC" w:rsidRPr="0095795A" w:rsidRDefault="009562BC" w:rsidP="009562BC">
            <w:pPr>
              <w:spacing w:after="160" w:line="259" w:lineRule="auto"/>
              <w:rPr>
                <w:rFonts w:eastAsia="Calibri"/>
                <w:color w:val="auto"/>
                <w:kern w:val="2"/>
                <w:sz w:val="22"/>
                <w:szCs w:val="22"/>
                <w:lang w:eastAsia="en-US"/>
                <w14:ligatures w14:val="standardContextual"/>
              </w:rPr>
            </w:pPr>
            <w:r w:rsidRPr="0095795A">
              <w:rPr>
                <w:rFonts w:eastAsia="Calibri"/>
                <w:color w:val="auto"/>
                <w:kern w:val="2"/>
                <w:sz w:val="22"/>
                <w:szCs w:val="22"/>
                <w:lang w:eastAsia="en-US"/>
                <w14:ligatures w14:val="standardContextual"/>
              </w:rPr>
              <w:t>“Sadarbībā ar sociālajiem partneriem esošajā kadastrālās vērtēšanas metodikā ir apzinātas vairākas, t.sk. sistēmiskas problēmas, kā rezultātā ne vienmēr ir  nodrošināta kadastrālo vērtību objektivitāte, savstarpējais samērīgums un taisnīgums”</w:t>
            </w:r>
          </w:p>
          <w:p w14:paraId="1C1DF304" w14:textId="77777777" w:rsidR="009562BC" w:rsidRPr="0095795A" w:rsidRDefault="009562BC" w:rsidP="009562BC">
            <w:pPr>
              <w:keepNext/>
              <w:keepLines/>
              <w:spacing w:before="160" w:after="80" w:line="259" w:lineRule="auto"/>
              <w:ind w:firstLine="720"/>
              <w:outlineLvl w:val="1"/>
              <w:rPr>
                <w:b/>
                <w:bCs/>
                <w:color w:val="auto"/>
                <w:kern w:val="2"/>
                <w:sz w:val="22"/>
                <w:szCs w:val="22"/>
                <w:lang w:eastAsia="en-GB"/>
                <w14:ligatures w14:val="standardContextual"/>
              </w:rPr>
            </w:pPr>
            <w:r w:rsidRPr="0095795A">
              <w:rPr>
                <w:b/>
                <w:bCs/>
                <w:color w:val="auto"/>
                <w:kern w:val="2"/>
                <w:sz w:val="22"/>
                <w:szCs w:val="22"/>
                <w:lang w:eastAsia="en-GB"/>
                <w14:ligatures w14:val="standardContextual"/>
              </w:rPr>
              <w:lastRenderedPageBreak/>
              <w:t>Pamatojums</w:t>
            </w:r>
          </w:p>
          <w:p w14:paraId="4400A1A4" w14:textId="77777777" w:rsidR="009562BC" w:rsidRPr="0095795A" w:rsidRDefault="009562BC" w:rsidP="009562BC">
            <w:pPr>
              <w:spacing w:after="160" w:line="259" w:lineRule="auto"/>
              <w:rPr>
                <w:color w:val="auto"/>
                <w:kern w:val="2"/>
                <w:sz w:val="22"/>
                <w:szCs w:val="22"/>
                <w:lang w:eastAsia="en-GB"/>
                <w14:ligatures w14:val="standardContextual"/>
              </w:rPr>
            </w:pPr>
            <w:r w:rsidRPr="0095795A">
              <w:rPr>
                <w:rFonts w:eastAsia="Calibri"/>
                <w:color w:val="auto"/>
                <w:kern w:val="2"/>
                <w:sz w:val="22"/>
                <w:szCs w:val="22"/>
                <w:lang w:eastAsia="en-US"/>
                <w14:ligatures w14:val="standardContextual"/>
              </w:rPr>
              <w:t xml:space="preserve">Saskaņā ar Nacionālās Trīspusējā sadarbības padomes nolikumu, sociāli partneri ir valdība, Latvijas Brīvo arodbiedrību savienība (LBAS)  un Latvijas Darba devēju konfederācija (LDDK). Ņemot vārā, ka esošās kadastrālās vērtēšanas metodikas sistēmisko problēmu apzināšanā LDDK nebija iesaistīta, </w:t>
            </w:r>
            <w:r w:rsidRPr="0095795A">
              <w:rPr>
                <w:color w:val="auto"/>
                <w:kern w:val="2"/>
                <w:sz w:val="22"/>
                <w:szCs w:val="22"/>
                <w:lang w:eastAsia="en-GB"/>
                <w14:ligatures w14:val="standardContextual"/>
              </w:rPr>
              <w:t xml:space="preserve">šādam apgalvojumam nav pamata. </w:t>
            </w:r>
          </w:p>
          <w:p w14:paraId="6745EB77" w14:textId="77777777" w:rsidR="009562BC" w:rsidRPr="0095795A" w:rsidRDefault="009562BC" w:rsidP="009562BC">
            <w:pPr>
              <w:keepNext/>
              <w:keepLines/>
              <w:spacing w:before="160" w:after="80" w:line="259" w:lineRule="auto"/>
              <w:ind w:firstLine="720"/>
              <w:outlineLvl w:val="1"/>
              <w:rPr>
                <w:b/>
                <w:bCs/>
                <w:color w:val="auto"/>
                <w:kern w:val="2"/>
                <w:sz w:val="22"/>
                <w:szCs w:val="22"/>
                <w:lang w:eastAsia="en-US"/>
                <w14:ligatures w14:val="standardContextual"/>
              </w:rPr>
            </w:pPr>
            <w:r w:rsidRPr="0095795A">
              <w:rPr>
                <w:b/>
                <w:bCs/>
                <w:color w:val="auto"/>
                <w:kern w:val="2"/>
                <w:sz w:val="22"/>
                <w:szCs w:val="22"/>
                <w:lang w:eastAsia="en-US"/>
                <w14:ligatures w14:val="standardContextual"/>
              </w:rPr>
              <w:t>Priekšlikums</w:t>
            </w:r>
          </w:p>
          <w:p w14:paraId="00671ABD" w14:textId="77777777" w:rsidR="009562BC" w:rsidRPr="0095795A" w:rsidRDefault="009562BC" w:rsidP="009562BC">
            <w:pPr>
              <w:spacing w:after="160" w:line="259" w:lineRule="auto"/>
              <w:rPr>
                <w:rFonts w:eastAsia="Calibri"/>
                <w:color w:val="auto"/>
                <w:kern w:val="2"/>
                <w:sz w:val="22"/>
                <w:szCs w:val="22"/>
                <w:lang w:eastAsia="en-US"/>
                <w14:ligatures w14:val="standardContextual"/>
              </w:rPr>
            </w:pPr>
            <w:r w:rsidRPr="0095795A">
              <w:rPr>
                <w:rFonts w:eastAsia="Calibri"/>
                <w:color w:val="auto"/>
                <w:kern w:val="2"/>
                <w:sz w:val="22"/>
                <w:szCs w:val="22"/>
                <w:lang w:eastAsia="en-US"/>
                <w14:ligatures w14:val="standardContextual"/>
              </w:rPr>
              <w:t>Izslēgt vārdkopu “Sadarbībā ar sociālajiem partneriem”</w:t>
            </w:r>
          </w:p>
          <w:p w14:paraId="3F9BC566" w14:textId="77777777" w:rsidR="000549F4" w:rsidRPr="0095795A" w:rsidRDefault="000549F4">
            <w:pPr>
              <w:spacing w:after="240"/>
              <w:rPr>
                <w:b/>
                <w:color w:val="auto"/>
              </w:rPr>
            </w:pPr>
          </w:p>
        </w:tc>
        <w:tc>
          <w:tcPr>
            <w:tcW w:w="3388" w:type="dxa"/>
            <w:shd w:val="clear" w:color="auto" w:fill="FFFFFF"/>
            <w:noWrap/>
            <w:tcMar>
              <w:top w:w="75" w:type="dxa"/>
              <w:left w:w="75" w:type="dxa"/>
              <w:bottom w:w="75" w:type="dxa"/>
              <w:right w:w="75" w:type="dxa"/>
            </w:tcMar>
          </w:tcPr>
          <w:p w14:paraId="55F0A6B5" w14:textId="33A37959" w:rsidR="000549F4" w:rsidRPr="0095795A" w:rsidRDefault="009C774D">
            <w:pPr>
              <w:spacing w:after="240"/>
              <w:rPr>
                <w:b/>
                <w:color w:val="auto"/>
              </w:rPr>
            </w:pPr>
            <w:r w:rsidRPr="0095795A">
              <w:rPr>
                <w:b/>
                <w:color w:val="auto"/>
              </w:rPr>
              <w:lastRenderedPageBreak/>
              <w:t>Ņemts vērā</w:t>
            </w:r>
          </w:p>
        </w:tc>
        <w:tc>
          <w:tcPr>
            <w:tcW w:w="3388" w:type="dxa"/>
            <w:shd w:val="clear" w:color="auto" w:fill="FFFFFF"/>
            <w:noWrap/>
            <w:tcMar>
              <w:top w:w="75" w:type="dxa"/>
              <w:left w:w="75" w:type="dxa"/>
              <w:bottom w:w="75" w:type="dxa"/>
              <w:right w:w="75" w:type="dxa"/>
            </w:tcMar>
          </w:tcPr>
          <w:p w14:paraId="0C3840A1" w14:textId="77777777" w:rsidR="000549F4" w:rsidRPr="0095795A" w:rsidRDefault="000549F4">
            <w:pPr>
              <w:rPr>
                <w:color w:val="auto"/>
              </w:rPr>
            </w:pPr>
          </w:p>
        </w:tc>
      </w:tr>
      <w:tr w:rsidR="0095795A" w:rsidRPr="0095795A" w14:paraId="3A2373FC" w14:textId="77777777" w:rsidTr="00AA175A">
        <w:tc>
          <w:tcPr>
            <w:tcW w:w="1015" w:type="dxa"/>
            <w:shd w:val="clear" w:color="auto" w:fill="FFFFFF"/>
            <w:noWrap/>
            <w:tcMar>
              <w:top w:w="75" w:type="dxa"/>
              <w:left w:w="75" w:type="dxa"/>
              <w:bottom w:w="75" w:type="dxa"/>
              <w:right w:w="75" w:type="dxa"/>
            </w:tcMar>
          </w:tcPr>
          <w:p w14:paraId="7480F6F4" w14:textId="7F27D88E" w:rsidR="000549F4" w:rsidRPr="0095795A" w:rsidRDefault="0095795A">
            <w:pPr>
              <w:rPr>
                <w:color w:val="auto"/>
              </w:rPr>
            </w:pPr>
            <w:r w:rsidRPr="0095795A">
              <w:rPr>
                <w:color w:val="auto"/>
              </w:rPr>
              <w:t>3.</w:t>
            </w:r>
          </w:p>
        </w:tc>
        <w:tc>
          <w:tcPr>
            <w:tcW w:w="3388" w:type="dxa"/>
            <w:shd w:val="clear" w:color="auto" w:fill="FFFFFF"/>
            <w:noWrap/>
            <w:tcMar>
              <w:top w:w="75" w:type="dxa"/>
              <w:left w:w="75" w:type="dxa"/>
              <w:bottom w:w="75" w:type="dxa"/>
              <w:right w:w="75" w:type="dxa"/>
            </w:tcMar>
          </w:tcPr>
          <w:p w14:paraId="11F8C43E" w14:textId="77777777" w:rsidR="00067EA1" w:rsidRPr="0095795A" w:rsidRDefault="00067EA1" w:rsidP="00067EA1">
            <w:pPr>
              <w:spacing w:after="240" w:line="240" w:lineRule="auto"/>
              <w:rPr>
                <w:b/>
                <w:color w:val="auto"/>
              </w:rPr>
            </w:pPr>
            <w:r w:rsidRPr="0095795A">
              <w:rPr>
                <w:b/>
                <w:color w:val="auto"/>
              </w:rPr>
              <w:t>Informatīvais ziņojums</w:t>
            </w:r>
          </w:p>
          <w:p w14:paraId="128EEFF8" w14:textId="0F8D2C02" w:rsidR="000549F4" w:rsidRPr="0095795A" w:rsidRDefault="00067EA1" w:rsidP="00067EA1">
            <w:pPr>
              <w:spacing w:after="240" w:line="240" w:lineRule="auto"/>
              <w:rPr>
                <w:b/>
                <w:color w:val="auto"/>
              </w:rPr>
            </w:pPr>
            <w:r w:rsidRPr="0095795A">
              <w:rPr>
                <w:color w:val="auto"/>
              </w:rPr>
              <w:t>Informatīvais ziņojums par 2023. gadā spēkā esošo kadastrālo vērtību un kadastrālās vērtēšanas metodikas izmantošanu nekustamā īpašuma nodokļa aprēķinam 2025. gadam</w:t>
            </w:r>
          </w:p>
        </w:tc>
        <w:tc>
          <w:tcPr>
            <w:tcW w:w="3388" w:type="dxa"/>
            <w:shd w:val="clear" w:color="auto" w:fill="FFFFFF"/>
            <w:noWrap/>
            <w:tcMar>
              <w:top w:w="75" w:type="dxa"/>
              <w:left w:w="75" w:type="dxa"/>
              <w:bottom w:w="75" w:type="dxa"/>
              <w:right w:w="75" w:type="dxa"/>
            </w:tcMar>
          </w:tcPr>
          <w:p w14:paraId="321A3640" w14:textId="39643F8F" w:rsidR="00F95133" w:rsidRPr="0095795A" w:rsidRDefault="00270D28" w:rsidP="00DD5B28">
            <w:pPr>
              <w:spacing w:before="120" w:after="160" w:line="276" w:lineRule="auto"/>
              <w:contextualSpacing/>
              <w:jc w:val="left"/>
              <w:rPr>
                <w:rFonts w:eastAsia="Calibri"/>
                <w:color w:val="auto"/>
                <w:kern w:val="2"/>
                <w:sz w:val="22"/>
                <w:szCs w:val="22"/>
                <w:lang w:eastAsia="en-US"/>
                <w14:ligatures w14:val="standardContextual"/>
              </w:rPr>
            </w:pPr>
            <w:r w:rsidRPr="0095795A">
              <w:rPr>
                <w:rFonts w:eastAsia="Calibri"/>
                <w:b/>
                <w:bCs/>
                <w:color w:val="auto"/>
                <w:kern w:val="2"/>
                <w:sz w:val="22"/>
                <w:szCs w:val="22"/>
                <w:lang w:eastAsia="en-US"/>
                <w14:ligatures w14:val="standardContextual"/>
              </w:rPr>
              <w:t>Iebildums (LDDK-24.05</w:t>
            </w:r>
            <w:r w:rsidR="002A5002">
              <w:rPr>
                <w:rFonts w:eastAsia="Calibri"/>
                <w:b/>
                <w:bCs/>
                <w:color w:val="auto"/>
                <w:kern w:val="2"/>
                <w:sz w:val="22"/>
                <w:szCs w:val="22"/>
                <w:lang w:eastAsia="en-US"/>
                <w14:ligatures w14:val="standardContextual"/>
              </w:rPr>
              <w:t>.</w:t>
            </w:r>
            <w:r w:rsidRPr="0095795A">
              <w:rPr>
                <w:rFonts w:eastAsia="Calibri"/>
                <w:b/>
                <w:bCs/>
                <w:color w:val="auto"/>
                <w:kern w:val="2"/>
                <w:sz w:val="22"/>
                <w:szCs w:val="22"/>
                <w:lang w:eastAsia="en-US"/>
                <w14:ligatures w14:val="standardContextual"/>
              </w:rPr>
              <w:t>2024.)</w:t>
            </w:r>
            <w:r w:rsidRPr="0095795A">
              <w:rPr>
                <w:rFonts w:eastAsia="Calibri"/>
                <w:color w:val="auto"/>
                <w:kern w:val="2"/>
                <w:sz w:val="22"/>
                <w:szCs w:val="22"/>
                <w:lang w:eastAsia="en-US"/>
                <w14:ligatures w14:val="standardContextual"/>
              </w:rPr>
              <w:t xml:space="preserve"> 3. </w:t>
            </w:r>
            <w:r w:rsidR="00F95133" w:rsidRPr="0095795A">
              <w:rPr>
                <w:rFonts w:eastAsia="Calibri"/>
                <w:color w:val="auto"/>
                <w:kern w:val="2"/>
                <w:sz w:val="22"/>
                <w:szCs w:val="22"/>
                <w:lang w:eastAsia="en-US"/>
                <w14:ligatures w14:val="standardContextual"/>
              </w:rPr>
              <w:t xml:space="preserve">LDDK iebilst pret </w:t>
            </w:r>
            <w:r w:rsidR="00F95133" w:rsidRPr="0095795A">
              <w:rPr>
                <w:color w:val="auto"/>
                <w:kern w:val="2"/>
                <w:sz w:val="22"/>
                <w:szCs w:val="22"/>
                <w:lang w:eastAsia="en-GB"/>
                <w14:ligatures w14:val="standardContextual"/>
              </w:rPr>
              <w:t xml:space="preserve"> Ievaddaļā ietverto teksta daļu: </w:t>
            </w:r>
          </w:p>
          <w:p w14:paraId="32A0007B" w14:textId="77777777" w:rsidR="00F95133" w:rsidRPr="0095795A" w:rsidRDefault="00F95133" w:rsidP="00F95133">
            <w:pPr>
              <w:spacing w:after="160" w:line="259" w:lineRule="auto"/>
              <w:rPr>
                <w:rFonts w:eastAsia="Calibri"/>
                <w:color w:val="auto"/>
                <w:kern w:val="2"/>
                <w:sz w:val="22"/>
                <w:szCs w:val="22"/>
                <w:shd w:val="clear" w:color="auto" w:fill="FFFFFF"/>
                <w:lang w:eastAsia="en-US"/>
                <w14:ligatures w14:val="standardContextual"/>
              </w:rPr>
            </w:pPr>
            <w:r w:rsidRPr="0095795A">
              <w:rPr>
                <w:rFonts w:eastAsia="Calibri"/>
                <w:color w:val="auto"/>
                <w:kern w:val="2"/>
                <w:sz w:val="22"/>
                <w:szCs w:val="22"/>
                <w:shd w:val="clear" w:color="auto" w:fill="FFFFFF"/>
                <w:lang w:eastAsia="en-US"/>
                <w14:ligatures w14:val="standardContextual"/>
              </w:rPr>
              <w:t xml:space="preserve">“tiks sakārtots regulējums attiecībā uz nekustamā īpašuma lietošanas mērķu noteikšanu neapbūvētai apbūves zemei, balstot to teritorijas plānošanas procesos jau pieņemtajos lēmumos. Šāda pieeja precīzāk atspoguļos neapbūvētas zemes izmantošanas potenciālu.” </w:t>
            </w:r>
          </w:p>
          <w:p w14:paraId="3F3F303F" w14:textId="77777777" w:rsidR="00F95133" w:rsidRPr="0095795A" w:rsidRDefault="00F95133" w:rsidP="00F95133">
            <w:pPr>
              <w:keepNext/>
              <w:keepLines/>
              <w:spacing w:before="160" w:after="80" w:line="259" w:lineRule="auto"/>
              <w:ind w:firstLine="720"/>
              <w:outlineLvl w:val="1"/>
              <w:rPr>
                <w:b/>
                <w:bCs/>
                <w:color w:val="auto"/>
                <w:kern w:val="2"/>
                <w:sz w:val="22"/>
                <w:szCs w:val="22"/>
                <w:lang w:eastAsia="en-GB"/>
                <w14:ligatures w14:val="standardContextual"/>
              </w:rPr>
            </w:pPr>
            <w:r w:rsidRPr="0095795A">
              <w:rPr>
                <w:b/>
                <w:bCs/>
                <w:color w:val="auto"/>
                <w:kern w:val="2"/>
                <w:sz w:val="22"/>
                <w:szCs w:val="22"/>
                <w:lang w:eastAsia="en-GB"/>
                <w14:ligatures w14:val="standardContextual"/>
              </w:rPr>
              <w:lastRenderedPageBreak/>
              <w:t>Pamatojums</w:t>
            </w:r>
          </w:p>
          <w:p w14:paraId="762AB840" w14:textId="77777777" w:rsidR="00F95133" w:rsidRPr="0095795A" w:rsidRDefault="00F95133" w:rsidP="00F95133">
            <w:pPr>
              <w:spacing w:after="160" w:line="259" w:lineRule="auto"/>
              <w:rPr>
                <w:rFonts w:eastAsia="Calibri"/>
                <w:color w:val="auto"/>
                <w:kern w:val="2"/>
                <w:sz w:val="22"/>
                <w:szCs w:val="22"/>
                <w:shd w:val="clear" w:color="auto" w:fill="FFFFFF"/>
                <w:lang w:eastAsia="en-US"/>
                <w14:ligatures w14:val="standardContextual"/>
              </w:rPr>
            </w:pPr>
            <w:r w:rsidRPr="0095795A">
              <w:rPr>
                <w:rFonts w:eastAsia="Calibri"/>
                <w:color w:val="auto"/>
                <w:kern w:val="2"/>
                <w:sz w:val="22"/>
                <w:szCs w:val="22"/>
                <w:shd w:val="clear" w:color="auto" w:fill="FFFFFF"/>
                <w:lang w:eastAsia="en-US"/>
                <w14:ligatures w14:val="standardContextual"/>
              </w:rPr>
              <w:t xml:space="preserve">Ņemot vērā, ka teritorijas plānojums neapbūvētai zemei var paredzēt vairākus izmantošanas veidus, kā arī to, ka zemes īpašniekam ir jābūt tiesībām turpināt likumīgi uzsākto lietošanas veidu, tostarp arī gadījumos, kad pašvaldība veic izmaiņas teritorijas plānošanas dokumentos, šāda pieeja LDDK ieskatā nav pamatota. Kadastrālajai vērtībai nav jāatspoguļo potenciāls, bet reālā situācija atbilstīgi likumīgi uzsāktam lietošanas veidam. </w:t>
            </w:r>
          </w:p>
          <w:p w14:paraId="5FEB6782" w14:textId="77777777" w:rsidR="00F95133" w:rsidRPr="0095795A" w:rsidRDefault="00F95133" w:rsidP="00F95133">
            <w:pPr>
              <w:keepNext/>
              <w:keepLines/>
              <w:spacing w:before="160" w:after="80" w:line="259" w:lineRule="auto"/>
              <w:ind w:firstLine="720"/>
              <w:outlineLvl w:val="1"/>
              <w:rPr>
                <w:b/>
                <w:bCs/>
                <w:color w:val="auto"/>
                <w:kern w:val="2"/>
                <w:sz w:val="22"/>
                <w:szCs w:val="22"/>
                <w:lang w:eastAsia="en-US"/>
                <w14:ligatures w14:val="standardContextual"/>
              </w:rPr>
            </w:pPr>
            <w:r w:rsidRPr="0095795A">
              <w:rPr>
                <w:b/>
                <w:bCs/>
                <w:color w:val="auto"/>
                <w:kern w:val="2"/>
                <w:sz w:val="22"/>
                <w:szCs w:val="22"/>
                <w:lang w:eastAsia="en-US"/>
                <w14:ligatures w14:val="standardContextual"/>
              </w:rPr>
              <w:t>Priekšlikums</w:t>
            </w:r>
          </w:p>
          <w:p w14:paraId="64EED498" w14:textId="77777777" w:rsidR="00F95133" w:rsidRPr="0095795A" w:rsidRDefault="00F95133" w:rsidP="00F95133">
            <w:pPr>
              <w:spacing w:after="160" w:line="259" w:lineRule="auto"/>
              <w:rPr>
                <w:rFonts w:eastAsia="Calibri"/>
                <w:color w:val="auto"/>
                <w:kern w:val="2"/>
                <w:sz w:val="22"/>
                <w:szCs w:val="22"/>
                <w:lang w:eastAsia="en-US"/>
                <w14:ligatures w14:val="standardContextual"/>
              </w:rPr>
            </w:pPr>
            <w:r w:rsidRPr="0095795A">
              <w:rPr>
                <w:rFonts w:eastAsia="Calibri"/>
                <w:color w:val="auto"/>
                <w:kern w:val="2"/>
                <w:sz w:val="22"/>
                <w:szCs w:val="22"/>
                <w:lang w:eastAsia="en-US"/>
                <w14:ligatures w14:val="standardContextual"/>
              </w:rPr>
              <w:t xml:space="preserve">Izslēgt augšminēto tekstu. </w:t>
            </w:r>
          </w:p>
          <w:p w14:paraId="1098C45B" w14:textId="77777777" w:rsidR="000549F4" w:rsidRPr="0095795A" w:rsidRDefault="000549F4">
            <w:pPr>
              <w:spacing w:after="240"/>
              <w:rPr>
                <w:b/>
                <w:color w:val="auto"/>
              </w:rPr>
            </w:pPr>
          </w:p>
        </w:tc>
        <w:tc>
          <w:tcPr>
            <w:tcW w:w="3388" w:type="dxa"/>
            <w:shd w:val="clear" w:color="auto" w:fill="FFFFFF"/>
            <w:noWrap/>
            <w:tcMar>
              <w:top w:w="75" w:type="dxa"/>
              <w:left w:w="75" w:type="dxa"/>
              <w:bottom w:w="75" w:type="dxa"/>
              <w:right w:w="75" w:type="dxa"/>
            </w:tcMar>
          </w:tcPr>
          <w:p w14:paraId="3DAA805B" w14:textId="77777777" w:rsidR="000549F4" w:rsidRPr="0095795A" w:rsidRDefault="00F754D1" w:rsidP="003A29EA">
            <w:pPr>
              <w:spacing w:line="240" w:lineRule="auto"/>
              <w:rPr>
                <w:b/>
                <w:color w:val="auto"/>
              </w:rPr>
            </w:pPr>
            <w:r w:rsidRPr="0095795A">
              <w:rPr>
                <w:b/>
                <w:color w:val="auto"/>
              </w:rPr>
              <w:lastRenderedPageBreak/>
              <w:t>Nav ņemts vērā</w:t>
            </w:r>
          </w:p>
          <w:p w14:paraId="1574B174" w14:textId="77777777" w:rsidR="00A17921" w:rsidRPr="0095795A" w:rsidRDefault="00A17921" w:rsidP="003A29EA">
            <w:pPr>
              <w:spacing w:line="240" w:lineRule="auto"/>
              <w:rPr>
                <w:bCs/>
                <w:color w:val="auto"/>
              </w:rPr>
            </w:pPr>
          </w:p>
          <w:p w14:paraId="4FB18091" w14:textId="392F3E8D" w:rsidR="00C5531E" w:rsidRPr="0095795A" w:rsidRDefault="009A16CC" w:rsidP="003A29EA">
            <w:pPr>
              <w:spacing w:after="240" w:line="240" w:lineRule="auto"/>
              <w:rPr>
                <w:bCs/>
                <w:color w:val="auto"/>
              </w:rPr>
            </w:pPr>
            <w:r w:rsidRPr="0095795A">
              <w:rPr>
                <w:bCs/>
                <w:color w:val="auto"/>
              </w:rPr>
              <w:t>Par l</w:t>
            </w:r>
            <w:r w:rsidR="00237775" w:rsidRPr="0095795A">
              <w:rPr>
                <w:bCs/>
                <w:color w:val="auto"/>
              </w:rPr>
              <w:t>ietošanas mērķu pārskatīšan</w:t>
            </w:r>
            <w:r w:rsidRPr="0095795A">
              <w:rPr>
                <w:bCs/>
                <w:color w:val="auto"/>
              </w:rPr>
              <w:t>u</w:t>
            </w:r>
            <w:r w:rsidR="00237775" w:rsidRPr="0095795A">
              <w:rPr>
                <w:bCs/>
                <w:color w:val="auto"/>
              </w:rPr>
              <w:t xml:space="preserve"> panākta vienošanās ar sadarbības partneriem</w:t>
            </w:r>
            <w:r w:rsidR="00F97322" w:rsidRPr="0095795A">
              <w:rPr>
                <w:color w:val="auto"/>
              </w:rPr>
              <w:t xml:space="preserve"> </w:t>
            </w:r>
            <w:r w:rsidR="00F97322" w:rsidRPr="0095795A">
              <w:rPr>
                <w:bCs/>
                <w:color w:val="auto"/>
              </w:rPr>
              <w:t>Valsts kancelejas Inovācijas laboratorijas koprades darbnīcu ciklā</w:t>
            </w:r>
            <w:r w:rsidR="0029289A" w:rsidRPr="0095795A">
              <w:rPr>
                <w:bCs/>
                <w:color w:val="auto"/>
              </w:rPr>
              <w:t xml:space="preserve">, </w:t>
            </w:r>
            <w:r w:rsidR="004B0E88" w:rsidRPr="0095795A">
              <w:rPr>
                <w:bCs/>
                <w:color w:val="auto"/>
              </w:rPr>
              <w:t>kas vērsta uz nepieciešamību izveidot ilgtspējīgu kadastrālās vērtēšanas sistēmu. Turklāt, v</w:t>
            </w:r>
            <w:r w:rsidR="006F26DC" w:rsidRPr="0095795A">
              <w:rPr>
                <w:bCs/>
                <w:color w:val="auto"/>
              </w:rPr>
              <w:t xml:space="preserve">eicot izpēti, secināts, ka </w:t>
            </w:r>
            <w:r w:rsidR="003A29EA" w:rsidRPr="0095795A">
              <w:rPr>
                <w:bCs/>
                <w:color w:val="auto"/>
              </w:rPr>
              <w:t xml:space="preserve">dati par lietošanas mērķiem, kas tiek izmantoti kadastrālās vērtēšanas </w:t>
            </w:r>
            <w:r w:rsidR="003A29EA" w:rsidRPr="0095795A">
              <w:rPr>
                <w:bCs/>
                <w:color w:val="auto"/>
              </w:rPr>
              <w:lastRenderedPageBreak/>
              <w:t>vajadzībām, var izpausties dažādās vērtībās pēc būtības līdzvērtīgiem īpašumiem ar līdzīgām vai pat identiskām apbūves iespējām</w:t>
            </w:r>
            <w:r w:rsidR="005B15DD" w:rsidRPr="0095795A">
              <w:rPr>
                <w:bCs/>
                <w:color w:val="auto"/>
              </w:rPr>
              <w:t>. Tas neveicina</w:t>
            </w:r>
            <w:r w:rsidR="00D02F6F" w:rsidRPr="0095795A">
              <w:rPr>
                <w:bCs/>
                <w:color w:val="auto"/>
              </w:rPr>
              <w:t xml:space="preserve"> </w:t>
            </w:r>
            <w:r w:rsidR="005B15DD" w:rsidRPr="0095795A">
              <w:rPr>
                <w:bCs/>
                <w:color w:val="auto"/>
              </w:rPr>
              <w:t>kadastrālo vērtību objektivitāti, savstarpējo samērīgumu un taisnīgumu</w:t>
            </w:r>
            <w:r w:rsidR="008F1479" w:rsidRPr="0095795A">
              <w:rPr>
                <w:bCs/>
                <w:color w:val="auto"/>
              </w:rPr>
              <w:t>, kas ir būtiski attiecībā pret nekustamā īpašuma nodok</w:t>
            </w:r>
            <w:r w:rsidR="008C1F0D" w:rsidRPr="0095795A">
              <w:rPr>
                <w:bCs/>
                <w:color w:val="auto"/>
              </w:rPr>
              <w:t>li.</w:t>
            </w:r>
          </w:p>
        </w:tc>
        <w:tc>
          <w:tcPr>
            <w:tcW w:w="3388" w:type="dxa"/>
            <w:shd w:val="clear" w:color="auto" w:fill="FFFFFF"/>
            <w:noWrap/>
            <w:tcMar>
              <w:top w:w="75" w:type="dxa"/>
              <w:left w:w="75" w:type="dxa"/>
              <w:bottom w:w="75" w:type="dxa"/>
              <w:right w:w="75" w:type="dxa"/>
            </w:tcMar>
          </w:tcPr>
          <w:p w14:paraId="679E2CA4" w14:textId="77777777" w:rsidR="000549F4" w:rsidRPr="0095795A" w:rsidRDefault="000549F4">
            <w:pPr>
              <w:rPr>
                <w:color w:val="auto"/>
              </w:rPr>
            </w:pPr>
          </w:p>
        </w:tc>
      </w:tr>
      <w:tr w:rsidR="0095795A" w:rsidRPr="0095795A" w14:paraId="19503618" w14:textId="77777777" w:rsidTr="00AA175A">
        <w:tc>
          <w:tcPr>
            <w:tcW w:w="1015" w:type="dxa"/>
            <w:shd w:val="clear" w:color="auto" w:fill="FFFFFF"/>
            <w:noWrap/>
            <w:tcMar>
              <w:top w:w="75" w:type="dxa"/>
              <w:left w:w="75" w:type="dxa"/>
              <w:bottom w:w="75" w:type="dxa"/>
              <w:right w:w="75" w:type="dxa"/>
            </w:tcMar>
          </w:tcPr>
          <w:p w14:paraId="788CB9E0" w14:textId="4226FCC2" w:rsidR="000549F4" w:rsidRPr="0095795A" w:rsidRDefault="0095795A">
            <w:pPr>
              <w:rPr>
                <w:color w:val="auto"/>
              </w:rPr>
            </w:pPr>
            <w:r w:rsidRPr="0095795A">
              <w:rPr>
                <w:color w:val="auto"/>
              </w:rPr>
              <w:t>4.</w:t>
            </w:r>
          </w:p>
        </w:tc>
        <w:tc>
          <w:tcPr>
            <w:tcW w:w="3388" w:type="dxa"/>
            <w:shd w:val="clear" w:color="auto" w:fill="FFFFFF"/>
            <w:noWrap/>
            <w:tcMar>
              <w:top w:w="75" w:type="dxa"/>
              <w:left w:w="75" w:type="dxa"/>
              <w:bottom w:w="75" w:type="dxa"/>
              <w:right w:w="75" w:type="dxa"/>
            </w:tcMar>
          </w:tcPr>
          <w:p w14:paraId="1357C493" w14:textId="77777777" w:rsidR="00067EA1" w:rsidRPr="0095795A" w:rsidRDefault="00067EA1" w:rsidP="00067EA1">
            <w:pPr>
              <w:spacing w:after="240" w:line="240" w:lineRule="auto"/>
              <w:rPr>
                <w:b/>
                <w:color w:val="auto"/>
              </w:rPr>
            </w:pPr>
            <w:r w:rsidRPr="0095795A">
              <w:rPr>
                <w:b/>
                <w:color w:val="auto"/>
              </w:rPr>
              <w:t>Informatīvais ziņojums</w:t>
            </w:r>
          </w:p>
          <w:p w14:paraId="49C3C514" w14:textId="291CF22D" w:rsidR="000549F4" w:rsidRPr="0095795A" w:rsidRDefault="00067EA1" w:rsidP="00067EA1">
            <w:pPr>
              <w:spacing w:after="240" w:line="240" w:lineRule="auto"/>
              <w:rPr>
                <w:b/>
                <w:color w:val="auto"/>
              </w:rPr>
            </w:pPr>
            <w:r w:rsidRPr="0095795A">
              <w:rPr>
                <w:color w:val="auto"/>
              </w:rPr>
              <w:t>Informatīvais ziņojums par 2023. gadā spēkā esošo kadastrālo vērtību un kadastrālās vērtēšanas metodikas izmantošanu nekustamā īpašuma nodokļa aprēķinam 2025. gadam</w:t>
            </w:r>
          </w:p>
        </w:tc>
        <w:tc>
          <w:tcPr>
            <w:tcW w:w="3388" w:type="dxa"/>
            <w:shd w:val="clear" w:color="auto" w:fill="FFFFFF"/>
            <w:noWrap/>
            <w:tcMar>
              <w:top w:w="75" w:type="dxa"/>
              <w:left w:w="75" w:type="dxa"/>
              <w:bottom w:w="75" w:type="dxa"/>
              <w:right w:w="75" w:type="dxa"/>
            </w:tcMar>
          </w:tcPr>
          <w:p w14:paraId="37DB1076" w14:textId="55E71296" w:rsidR="00D823F3" w:rsidRPr="0095795A" w:rsidRDefault="00270D28" w:rsidP="00DD5B28">
            <w:pPr>
              <w:spacing w:before="120" w:after="160" w:line="276" w:lineRule="auto"/>
              <w:contextualSpacing/>
              <w:rPr>
                <w:rFonts w:eastAsia="Calibri"/>
                <w:color w:val="auto"/>
                <w:kern w:val="2"/>
                <w:sz w:val="22"/>
                <w:szCs w:val="22"/>
                <w:lang w:eastAsia="en-US"/>
                <w14:ligatures w14:val="standardContextual"/>
              </w:rPr>
            </w:pPr>
            <w:r w:rsidRPr="0095795A">
              <w:rPr>
                <w:rFonts w:eastAsia="Calibri"/>
                <w:b/>
                <w:bCs/>
                <w:color w:val="auto"/>
                <w:kern w:val="2"/>
                <w:sz w:val="22"/>
                <w:szCs w:val="22"/>
                <w:lang w:eastAsia="en-US"/>
                <w14:ligatures w14:val="standardContextual"/>
              </w:rPr>
              <w:t>Iebildums (LDDK-24.05</w:t>
            </w:r>
            <w:r w:rsidR="002A5002">
              <w:rPr>
                <w:rFonts w:eastAsia="Calibri"/>
                <w:b/>
                <w:bCs/>
                <w:color w:val="auto"/>
                <w:kern w:val="2"/>
                <w:sz w:val="22"/>
                <w:szCs w:val="22"/>
                <w:lang w:eastAsia="en-US"/>
                <w14:ligatures w14:val="standardContextual"/>
              </w:rPr>
              <w:t>.</w:t>
            </w:r>
            <w:r w:rsidRPr="0095795A">
              <w:rPr>
                <w:rFonts w:eastAsia="Calibri"/>
                <w:b/>
                <w:bCs/>
                <w:color w:val="auto"/>
                <w:kern w:val="2"/>
                <w:sz w:val="22"/>
                <w:szCs w:val="22"/>
                <w:lang w:eastAsia="en-US"/>
                <w14:ligatures w14:val="standardContextual"/>
              </w:rPr>
              <w:t>2024.)</w:t>
            </w:r>
            <w:r w:rsidRPr="0095795A">
              <w:rPr>
                <w:rFonts w:eastAsia="Calibri"/>
                <w:color w:val="auto"/>
                <w:kern w:val="2"/>
                <w:sz w:val="22"/>
                <w:szCs w:val="22"/>
                <w:lang w:eastAsia="en-US"/>
                <w14:ligatures w14:val="standardContextual"/>
              </w:rPr>
              <w:t xml:space="preserve"> 4. </w:t>
            </w:r>
            <w:r w:rsidR="00D823F3" w:rsidRPr="0095795A">
              <w:rPr>
                <w:rFonts w:eastAsia="Calibri"/>
                <w:color w:val="auto"/>
                <w:kern w:val="2"/>
                <w:sz w:val="22"/>
                <w:szCs w:val="22"/>
                <w:lang w:eastAsia="en-US"/>
                <w14:ligatures w14:val="standardContextual"/>
              </w:rPr>
              <w:t>LDDK iebilst pret sadaļā “</w:t>
            </w:r>
            <w:r w:rsidR="00D823F3" w:rsidRPr="0095795A">
              <w:rPr>
                <w:rFonts w:eastAsia="Calibri"/>
                <w:b/>
                <w:bCs/>
                <w:color w:val="auto"/>
                <w:kern w:val="2"/>
                <w:sz w:val="22"/>
                <w:szCs w:val="22"/>
                <w:shd w:val="clear" w:color="auto" w:fill="FFFFFF"/>
                <w:lang w:eastAsia="en-US"/>
                <w14:ligatures w14:val="standardContextual"/>
              </w:rPr>
              <w:t>Kadastrālās vērtēšanas metodikas pilnveides otrajā posmā</w:t>
            </w:r>
            <w:r w:rsidR="00D823F3" w:rsidRPr="0095795A">
              <w:rPr>
                <w:rFonts w:eastAsia="Calibri"/>
                <w:color w:val="auto"/>
                <w:kern w:val="2"/>
                <w:sz w:val="22"/>
                <w:szCs w:val="22"/>
                <w:shd w:val="clear" w:color="auto" w:fill="FFFFFF"/>
                <w:lang w:eastAsia="en-US"/>
                <w14:ligatures w14:val="standardContextual"/>
              </w:rPr>
              <w:t xml:space="preserve"> </w:t>
            </w:r>
            <w:r w:rsidR="00D823F3" w:rsidRPr="0095795A">
              <w:rPr>
                <w:rFonts w:eastAsia="Calibri"/>
                <w:b/>
                <w:bCs/>
                <w:color w:val="auto"/>
                <w:kern w:val="2"/>
                <w:sz w:val="22"/>
                <w:szCs w:val="22"/>
                <w:shd w:val="clear" w:color="auto" w:fill="FFFFFF"/>
                <w:lang w:eastAsia="en-US"/>
                <w14:ligatures w14:val="standardContextual"/>
              </w:rPr>
              <w:t xml:space="preserve">(2025. - 2027. gads)” </w:t>
            </w:r>
            <w:r w:rsidR="00D823F3" w:rsidRPr="0095795A">
              <w:rPr>
                <w:color w:val="auto"/>
                <w:kern w:val="2"/>
                <w:sz w:val="22"/>
                <w:szCs w:val="22"/>
                <w:lang w:eastAsia="en-GB"/>
                <w14:ligatures w14:val="standardContextual"/>
              </w:rPr>
              <w:t xml:space="preserve">TM piedāvātajā redakcijā Ievaddaļā ietverto tekstu </w:t>
            </w:r>
            <w:r w:rsidR="00D823F3" w:rsidRPr="0095795A">
              <w:rPr>
                <w:rFonts w:eastAsia="Calibri"/>
                <w:color w:val="auto"/>
                <w:kern w:val="2"/>
                <w:sz w:val="22"/>
                <w:szCs w:val="22"/>
                <w:shd w:val="clear" w:color="auto" w:fill="FFFFFF"/>
                <w:lang w:eastAsia="en-US"/>
                <w14:ligatures w14:val="standardContextual"/>
              </w:rPr>
              <w:t xml:space="preserve">“Pārmaiņu mērķa sasniegšanai plānots kadastrālās vērtēšanas metodikā pilnvērtīgāk iestrādāt visas nekustamā īpašuma </w:t>
            </w:r>
            <w:r w:rsidR="00D823F3" w:rsidRPr="0095795A">
              <w:rPr>
                <w:rFonts w:eastAsia="Calibri"/>
                <w:color w:val="auto"/>
                <w:kern w:val="2"/>
                <w:sz w:val="22"/>
                <w:szCs w:val="22"/>
                <w:shd w:val="clear" w:color="auto" w:fill="FFFFFF"/>
                <w:lang w:eastAsia="en-US"/>
                <w14:ligatures w14:val="standardContextual"/>
              </w:rPr>
              <w:lastRenderedPageBreak/>
              <w:t>vērtēšanas standartos noteiktās vērtēšanas pieejas (izmaksu pieeju, lietošanas (nomas un īres) darījumu vērtību salīdzināšanas pieeju un ienākumu kapitalizācijas pieeju).”</w:t>
            </w:r>
          </w:p>
          <w:p w14:paraId="6A134B71" w14:textId="77777777" w:rsidR="00D823F3" w:rsidRPr="0095795A" w:rsidRDefault="00D823F3" w:rsidP="00D823F3">
            <w:pPr>
              <w:keepNext/>
              <w:keepLines/>
              <w:spacing w:before="160" w:after="80" w:line="259" w:lineRule="auto"/>
              <w:ind w:firstLine="720"/>
              <w:outlineLvl w:val="1"/>
              <w:rPr>
                <w:b/>
                <w:bCs/>
                <w:color w:val="auto"/>
                <w:kern w:val="2"/>
                <w:sz w:val="22"/>
                <w:szCs w:val="22"/>
                <w:lang w:eastAsia="en-GB"/>
                <w14:ligatures w14:val="standardContextual"/>
              </w:rPr>
            </w:pPr>
            <w:r w:rsidRPr="0095795A">
              <w:rPr>
                <w:b/>
                <w:bCs/>
                <w:color w:val="auto"/>
                <w:kern w:val="2"/>
                <w:sz w:val="22"/>
                <w:szCs w:val="22"/>
                <w:lang w:eastAsia="en-GB"/>
                <w14:ligatures w14:val="standardContextual"/>
              </w:rPr>
              <w:t>Pamatojums</w:t>
            </w:r>
          </w:p>
          <w:p w14:paraId="01422052" w14:textId="77777777" w:rsidR="00D823F3" w:rsidRPr="0095795A" w:rsidRDefault="00D823F3" w:rsidP="00D823F3">
            <w:pPr>
              <w:spacing w:after="160" w:line="259" w:lineRule="auto"/>
              <w:rPr>
                <w:rFonts w:eastAsia="Calibri"/>
                <w:color w:val="auto"/>
                <w:kern w:val="2"/>
                <w:sz w:val="22"/>
                <w:szCs w:val="22"/>
                <w:shd w:val="clear" w:color="auto" w:fill="FFFFFF"/>
                <w:lang w:eastAsia="en-US"/>
                <w14:ligatures w14:val="standardContextual"/>
              </w:rPr>
            </w:pPr>
            <w:r w:rsidRPr="0095795A">
              <w:rPr>
                <w:rFonts w:eastAsia="Calibri"/>
                <w:color w:val="auto"/>
                <w:kern w:val="2"/>
                <w:sz w:val="22"/>
                <w:szCs w:val="22"/>
                <w:shd w:val="clear" w:color="auto" w:fill="FFFFFF"/>
                <w:lang w:eastAsia="en-US"/>
                <w14:ligatures w14:val="standardContextual"/>
              </w:rPr>
              <w:t>Ņemot vērā, ka s</w:t>
            </w:r>
            <w:r w:rsidRPr="0095795A">
              <w:rPr>
                <w:rFonts w:eastAsia="Calibri"/>
                <w:color w:val="auto"/>
                <w:kern w:val="2"/>
                <w:sz w:val="22"/>
                <w:szCs w:val="22"/>
                <w:shd w:val="clear" w:color="auto" w:fill="FBFBFB"/>
                <w:lang w:eastAsia="en-US"/>
                <w14:ligatures w14:val="standardContextual"/>
              </w:rPr>
              <w:t xml:space="preserve">pēkā esošais </w:t>
            </w:r>
            <w:r w:rsidRPr="0095795A">
              <w:rPr>
                <w:rFonts w:eastAsia="Calibri"/>
                <w:color w:val="auto"/>
                <w:kern w:val="2"/>
                <w:sz w:val="22"/>
                <w:szCs w:val="22"/>
                <w:shd w:val="clear" w:color="auto" w:fill="FFFFFF"/>
                <w:lang w:eastAsia="en-US"/>
                <w14:ligatures w14:val="standardContextual"/>
              </w:rPr>
              <w:t>nekustamā īpašuma nodokļa</w:t>
            </w:r>
            <w:r w:rsidRPr="0095795A">
              <w:rPr>
                <w:rFonts w:eastAsia="Calibri"/>
                <w:color w:val="auto"/>
                <w:kern w:val="2"/>
                <w:sz w:val="22"/>
                <w:szCs w:val="22"/>
                <w:shd w:val="clear" w:color="auto" w:fill="FBFBFB"/>
                <w:lang w:eastAsia="en-US"/>
                <w14:ligatures w14:val="standardContextual"/>
              </w:rPr>
              <w:t xml:space="preserve"> (NĪN) modelis izstrādāts 1996./97.gadā un ir paredzēts pavisam citai - uz nosacītām lietojuma vērtībām balstītai kadastrālās vērtēšanas sistēmai, un ir absolūti nesaderīgs ar 2008.gadā ieviesto – uz atsavināšanas vērtībām balstīto kadastrālās vērtēšanas sistēmu, kā arī to </w:t>
            </w:r>
            <w:r w:rsidRPr="0095795A">
              <w:rPr>
                <w:rFonts w:eastAsia="Calibri"/>
                <w:color w:val="auto"/>
                <w:kern w:val="2"/>
                <w:sz w:val="22"/>
                <w:szCs w:val="22"/>
                <w:shd w:val="clear" w:color="auto" w:fill="FFFFFF"/>
                <w:lang w:eastAsia="en-US"/>
                <w14:ligatures w14:val="standardContextual"/>
              </w:rPr>
              <w:t xml:space="preserve">kadastrālās vērtības ir plānots izmantot, galvenokārt, NĪN vajadzībām, kas ir lietojuma laikā nevis atsavināšanas gadījumā maksājams nodoklis, kadastrālās vērtības ir jābalsta lietojuma (nomas/ īres) vērtībās.  </w:t>
            </w:r>
          </w:p>
          <w:p w14:paraId="60DE9D57" w14:textId="77777777" w:rsidR="00D823F3" w:rsidRPr="0095795A" w:rsidRDefault="00D823F3" w:rsidP="00D823F3">
            <w:pPr>
              <w:keepNext/>
              <w:keepLines/>
              <w:spacing w:before="160" w:after="80" w:line="259" w:lineRule="auto"/>
              <w:ind w:firstLine="720"/>
              <w:outlineLvl w:val="1"/>
              <w:rPr>
                <w:b/>
                <w:bCs/>
                <w:color w:val="auto"/>
                <w:kern w:val="2"/>
                <w:sz w:val="22"/>
                <w:szCs w:val="22"/>
                <w:lang w:eastAsia="en-US"/>
                <w14:ligatures w14:val="standardContextual"/>
              </w:rPr>
            </w:pPr>
            <w:r w:rsidRPr="0095795A">
              <w:rPr>
                <w:b/>
                <w:bCs/>
                <w:color w:val="auto"/>
                <w:kern w:val="2"/>
                <w:sz w:val="22"/>
                <w:szCs w:val="22"/>
                <w:lang w:eastAsia="en-US"/>
                <w14:ligatures w14:val="standardContextual"/>
              </w:rPr>
              <w:t>Priekšlikums</w:t>
            </w:r>
          </w:p>
          <w:p w14:paraId="766C7019" w14:textId="4D39035C" w:rsidR="000549F4" w:rsidRPr="0095795A" w:rsidRDefault="00D823F3" w:rsidP="0095795A">
            <w:pPr>
              <w:spacing w:after="160" w:line="259" w:lineRule="auto"/>
              <w:rPr>
                <w:rFonts w:eastAsia="Calibri"/>
                <w:color w:val="auto"/>
                <w:kern w:val="2"/>
                <w:sz w:val="22"/>
                <w:szCs w:val="22"/>
                <w:shd w:val="clear" w:color="auto" w:fill="FFFFFF"/>
                <w:lang w:eastAsia="en-US"/>
                <w14:ligatures w14:val="standardContextual"/>
              </w:rPr>
            </w:pPr>
            <w:r w:rsidRPr="0095795A">
              <w:rPr>
                <w:rFonts w:eastAsia="Calibri"/>
                <w:color w:val="auto"/>
                <w:kern w:val="2"/>
                <w:sz w:val="22"/>
                <w:szCs w:val="22"/>
                <w:shd w:val="clear" w:color="auto" w:fill="FFFFFF"/>
                <w:lang w:eastAsia="en-US"/>
                <w14:ligatures w14:val="standardContextual"/>
              </w:rPr>
              <w:t xml:space="preserve">Izteikt tekstu šādā redakcijā: “Pārmaiņu mērķa sasniegšanai plānots kadastrālās vērtēšanas metodikā pilnvērtīgāk iestrādāt visas nekustamā īpašuma vērtēšanas standartos noteiktās vērtēšanas pieejas (izmaksu pieeju, </w:t>
            </w:r>
            <w:r w:rsidRPr="0095795A">
              <w:rPr>
                <w:rFonts w:eastAsia="Calibri"/>
                <w:b/>
                <w:bCs/>
                <w:color w:val="auto"/>
                <w:kern w:val="2"/>
                <w:sz w:val="22"/>
                <w:szCs w:val="22"/>
                <w:shd w:val="clear" w:color="auto" w:fill="FFFFFF"/>
                <w:lang w:eastAsia="en-US"/>
                <w14:ligatures w14:val="standardContextual"/>
              </w:rPr>
              <w:t xml:space="preserve">lietošanas </w:t>
            </w:r>
            <w:r w:rsidRPr="0095795A">
              <w:rPr>
                <w:rFonts w:eastAsia="Calibri"/>
                <w:b/>
                <w:bCs/>
                <w:color w:val="auto"/>
                <w:kern w:val="2"/>
                <w:sz w:val="22"/>
                <w:szCs w:val="22"/>
                <w:shd w:val="clear" w:color="auto" w:fill="FFFFFF"/>
                <w:lang w:eastAsia="en-US"/>
                <w14:ligatures w14:val="standardContextual"/>
              </w:rPr>
              <w:lastRenderedPageBreak/>
              <w:t>(nomas / īres)</w:t>
            </w:r>
            <w:r w:rsidRPr="0095795A">
              <w:rPr>
                <w:rFonts w:eastAsia="Calibri"/>
                <w:color w:val="auto"/>
                <w:kern w:val="2"/>
                <w:sz w:val="22"/>
                <w:szCs w:val="22"/>
                <w:shd w:val="clear" w:color="auto" w:fill="FFFFFF"/>
                <w:lang w:eastAsia="en-US"/>
                <w14:ligatures w14:val="standardContextual"/>
              </w:rPr>
              <w:t xml:space="preserve"> darījumu salīdzināšanas pieeju un ienākumu kapitalizācijas pieeju).”</w:t>
            </w:r>
          </w:p>
        </w:tc>
        <w:tc>
          <w:tcPr>
            <w:tcW w:w="3388" w:type="dxa"/>
            <w:shd w:val="clear" w:color="auto" w:fill="FFFFFF"/>
            <w:noWrap/>
            <w:tcMar>
              <w:top w:w="75" w:type="dxa"/>
              <w:left w:w="75" w:type="dxa"/>
              <w:bottom w:w="75" w:type="dxa"/>
              <w:right w:w="75" w:type="dxa"/>
            </w:tcMar>
          </w:tcPr>
          <w:p w14:paraId="230C4903" w14:textId="77777777" w:rsidR="000549F4" w:rsidRPr="0095795A" w:rsidRDefault="00F754D1" w:rsidP="00477F65">
            <w:pPr>
              <w:spacing w:after="240" w:line="240" w:lineRule="auto"/>
              <w:rPr>
                <w:b/>
                <w:color w:val="auto"/>
              </w:rPr>
            </w:pPr>
            <w:r w:rsidRPr="0095795A">
              <w:rPr>
                <w:b/>
                <w:color w:val="auto"/>
              </w:rPr>
              <w:lastRenderedPageBreak/>
              <w:t>Nav ņemts vērā</w:t>
            </w:r>
          </w:p>
          <w:p w14:paraId="7070C756" w14:textId="39E88E1F" w:rsidR="00477F65" w:rsidRPr="0095795A" w:rsidRDefault="00477F65" w:rsidP="00477F65">
            <w:pPr>
              <w:spacing w:after="240" w:line="240" w:lineRule="auto"/>
              <w:rPr>
                <w:bCs/>
                <w:color w:val="auto"/>
              </w:rPr>
            </w:pPr>
            <w:r w:rsidRPr="0095795A">
              <w:rPr>
                <w:bCs/>
                <w:color w:val="auto"/>
              </w:rPr>
              <w:t>Atbilstoši Nekustamā īpašuma masveida vērtēšanas standartam</w:t>
            </w:r>
            <w:r w:rsidR="00D646EC" w:rsidRPr="0095795A">
              <w:rPr>
                <w:bCs/>
                <w:color w:val="auto"/>
              </w:rPr>
              <w:t xml:space="preserve"> - </w:t>
            </w:r>
            <w:hyperlink r:id="rId8" w:history="1">
              <w:r w:rsidR="00D646EC" w:rsidRPr="0095795A">
                <w:rPr>
                  <w:rStyle w:val="Hipersaite"/>
                  <w:bCs/>
                  <w:i/>
                  <w:iCs/>
                  <w:color w:val="auto"/>
                </w:rPr>
                <w:t>https://www.vzd.gov.lv/sites/vzd/files/media_file/nekustama-ipasuma-masveida-vertesanas-standarts.pdf</w:t>
              </w:r>
            </w:hyperlink>
            <w:r w:rsidR="00D646EC" w:rsidRPr="0095795A">
              <w:rPr>
                <w:bCs/>
                <w:color w:val="auto"/>
              </w:rPr>
              <w:t xml:space="preserve"> - </w:t>
            </w:r>
            <w:r w:rsidRPr="0095795A">
              <w:rPr>
                <w:bCs/>
                <w:color w:val="auto"/>
              </w:rPr>
              <w:t xml:space="preserve"> </w:t>
            </w:r>
            <w:r w:rsidR="00D646EC" w:rsidRPr="0095795A">
              <w:rPr>
                <w:bCs/>
                <w:color w:val="auto"/>
              </w:rPr>
              <w:t>lietošanas vērtība, kas aptver īr</w:t>
            </w:r>
            <w:r w:rsidR="0051412C" w:rsidRPr="0095795A">
              <w:rPr>
                <w:bCs/>
                <w:color w:val="auto"/>
              </w:rPr>
              <w:t xml:space="preserve">i un nomu, tiek aplūkota ienākumu kapitalizācijas pieejas ietvaros, </w:t>
            </w:r>
            <w:r w:rsidR="00AB3C31" w:rsidRPr="0095795A">
              <w:rPr>
                <w:bCs/>
                <w:color w:val="auto"/>
              </w:rPr>
              <w:t xml:space="preserve">savukārt </w:t>
            </w:r>
            <w:r w:rsidR="0051412C" w:rsidRPr="0095795A">
              <w:rPr>
                <w:bCs/>
                <w:color w:val="auto"/>
              </w:rPr>
              <w:lastRenderedPageBreak/>
              <w:t>darījumu salīdzināšanas pieej</w:t>
            </w:r>
            <w:r w:rsidR="0066613A" w:rsidRPr="0095795A">
              <w:rPr>
                <w:bCs/>
                <w:color w:val="auto"/>
              </w:rPr>
              <w:t>ā tiek izmantots pārdošanas cenas salīdzinājums</w:t>
            </w:r>
            <w:r w:rsidR="007E5C09" w:rsidRPr="0095795A">
              <w:rPr>
                <w:bCs/>
                <w:color w:val="auto"/>
              </w:rPr>
              <w:t>.</w:t>
            </w:r>
          </w:p>
          <w:p w14:paraId="39155523" w14:textId="294A25F8" w:rsidR="00477F65" w:rsidRPr="0095795A" w:rsidRDefault="00477F65">
            <w:pPr>
              <w:spacing w:after="240"/>
              <w:rPr>
                <w:b/>
                <w:color w:val="auto"/>
              </w:rPr>
            </w:pPr>
          </w:p>
        </w:tc>
        <w:tc>
          <w:tcPr>
            <w:tcW w:w="3388" w:type="dxa"/>
            <w:shd w:val="clear" w:color="auto" w:fill="FFFFFF"/>
            <w:noWrap/>
            <w:tcMar>
              <w:top w:w="75" w:type="dxa"/>
              <w:left w:w="75" w:type="dxa"/>
              <w:bottom w:w="75" w:type="dxa"/>
              <w:right w:w="75" w:type="dxa"/>
            </w:tcMar>
          </w:tcPr>
          <w:p w14:paraId="026FE27B" w14:textId="77777777" w:rsidR="000549F4" w:rsidRPr="0095795A" w:rsidRDefault="000549F4">
            <w:pPr>
              <w:rPr>
                <w:color w:val="auto"/>
              </w:rPr>
            </w:pPr>
          </w:p>
        </w:tc>
      </w:tr>
    </w:tbl>
    <w:p w14:paraId="1687070D" w14:textId="77777777" w:rsidR="000A6702" w:rsidRPr="0095795A" w:rsidRDefault="000A6702">
      <w:pPr>
        <w:rPr>
          <w:color w:val="auto"/>
        </w:rPr>
      </w:pPr>
    </w:p>
    <w:sectPr w:rsidR="000A6702" w:rsidRPr="0095795A">
      <w:headerReference w:type="default" r:id="rId9"/>
      <w:footerReference w:type="default" r:id="rId10"/>
      <w:headerReference w:type="first" r:id="rId11"/>
      <w:foot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CA095C" w14:textId="77777777" w:rsidR="00B3347A" w:rsidRDefault="00B3347A">
      <w:r>
        <w:separator/>
      </w:r>
    </w:p>
  </w:endnote>
  <w:endnote w:type="continuationSeparator" w:id="0">
    <w:p w14:paraId="5838ED1F" w14:textId="77777777" w:rsidR="00B3347A" w:rsidRDefault="00B33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158F4" w14:textId="77777777" w:rsidR="009C2A57" w:rsidRDefault="000A6702">
    <w:pPr>
      <w:jc w:val="right"/>
    </w:pPr>
    <w:r>
      <w:rPr>
        <w:szCs w:val="24"/>
      </w:rPr>
      <w:fldChar w:fldCharType="begin"/>
    </w:r>
    <w:r>
      <w:rPr>
        <w:szCs w:val="24"/>
      </w:rPr>
      <w:instrText>PAGE</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6295D" w14:textId="77777777" w:rsidR="000A6702" w:rsidRDefault="000A670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4A8BC0" w14:textId="77777777" w:rsidR="00B3347A" w:rsidRDefault="00B3347A">
      <w:r>
        <w:separator/>
      </w:r>
    </w:p>
  </w:footnote>
  <w:footnote w:type="continuationSeparator" w:id="0">
    <w:p w14:paraId="367D9BF2" w14:textId="77777777" w:rsidR="00B3347A" w:rsidRDefault="00B33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F2D23" w14:textId="5362C1D4" w:rsidR="009C2A57" w:rsidRDefault="000A6702">
    <w:pPr>
      <w:pStyle w:val="Galvene"/>
      <w:contextualSpacing w:val="0"/>
    </w:pPr>
    <w:r>
      <w:t>Izziņa 24-TA-803</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F3FF8" w14:textId="7B656CAA" w:rsidR="009C2A57" w:rsidRDefault="000A6702">
    <w:pPr>
      <w:pStyle w:val="Galvene"/>
      <w:contextualSpacing w:val="0"/>
    </w:pPr>
    <w:r>
      <w:t>Izziņa 24-TA-803</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797952"/>
    <w:multiLevelType w:val="hybridMultilevel"/>
    <w:tmpl w:val="61D002F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063573"/>
    <w:multiLevelType w:val="hybridMultilevel"/>
    <w:tmpl w:val="61D002F0"/>
    <w:lvl w:ilvl="0" w:tplc="31B09F96">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04F5C35"/>
    <w:multiLevelType w:val="hybridMultilevel"/>
    <w:tmpl w:val="61D002F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5F744AD"/>
    <w:multiLevelType w:val="hybridMultilevel"/>
    <w:tmpl w:val="0BE0160C"/>
    <w:lvl w:ilvl="0" w:tplc="50F42F04">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9160CBB"/>
    <w:multiLevelType w:val="hybridMultilevel"/>
    <w:tmpl w:val="61D002F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28501772">
    <w:abstractNumId w:val="1"/>
  </w:num>
  <w:num w:numId="2" w16cid:durableId="729420374">
    <w:abstractNumId w:val="2"/>
  </w:num>
  <w:num w:numId="3" w16cid:durableId="578369522">
    <w:abstractNumId w:val="0"/>
  </w:num>
  <w:num w:numId="4" w16cid:durableId="248733251">
    <w:abstractNumId w:val="4"/>
  </w:num>
  <w:num w:numId="5" w16cid:durableId="8293699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A57"/>
    <w:rsid w:val="000549F4"/>
    <w:rsid w:val="00067EA1"/>
    <w:rsid w:val="00074435"/>
    <w:rsid w:val="000842F1"/>
    <w:rsid w:val="000978BB"/>
    <w:rsid w:val="000A6702"/>
    <w:rsid w:val="000F493F"/>
    <w:rsid w:val="00160726"/>
    <w:rsid w:val="0018513C"/>
    <w:rsid w:val="00197A34"/>
    <w:rsid w:val="001A362D"/>
    <w:rsid w:val="001C7406"/>
    <w:rsid w:val="002322ED"/>
    <w:rsid w:val="00237775"/>
    <w:rsid w:val="00270D28"/>
    <w:rsid w:val="0029289A"/>
    <w:rsid w:val="002A5002"/>
    <w:rsid w:val="002B7CA4"/>
    <w:rsid w:val="002D768F"/>
    <w:rsid w:val="002E077F"/>
    <w:rsid w:val="00335AB8"/>
    <w:rsid w:val="003527C0"/>
    <w:rsid w:val="0035751F"/>
    <w:rsid w:val="00372DDD"/>
    <w:rsid w:val="00381AAB"/>
    <w:rsid w:val="003A29EA"/>
    <w:rsid w:val="003B10AA"/>
    <w:rsid w:val="003C1292"/>
    <w:rsid w:val="003C54A0"/>
    <w:rsid w:val="003D2384"/>
    <w:rsid w:val="0040664B"/>
    <w:rsid w:val="00477F65"/>
    <w:rsid w:val="00486210"/>
    <w:rsid w:val="004B0E88"/>
    <w:rsid w:val="004B2119"/>
    <w:rsid w:val="004C4D05"/>
    <w:rsid w:val="004F2E23"/>
    <w:rsid w:val="0051412C"/>
    <w:rsid w:val="005247BA"/>
    <w:rsid w:val="00557D8D"/>
    <w:rsid w:val="00562B66"/>
    <w:rsid w:val="00565ADE"/>
    <w:rsid w:val="005B15DD"/>
    <w:rsid w:val="005C588E"/>
    <w:rsid w:val="005C5E61"/>
    <w:rsid w:val="005E1471"/>
    <w:rsid w:val="005F7FDE"/>
    <w:rsid w:val="00600F9A"/>
    <w:rsid w:val="0065072B"/>
    <w:rsid w:val="00652547"/>
    <w:rsid w:val="006650E7"/>
    <w:rsid w:val="0066613A"/>
    <w:rsid w:val="006E4F0E"/>
    <w:rsid w:val="006F26DC"/>
    <w:rsid w:val="00737A44"/>
    <w:rsid w:val="007501C8"/>
    <w:rsid w:val="007D2E93"/>
    <w:rsid w:val="007E5C09"/>
    <w:rsid w:val="007F1538"/>
    <w:rsid w:val="00812560"/>
    <w:rsid w:val="008159EA"/>
    <w:rsid w:val="008347A2"/>
    <w:rsid w:val="00845C93"/>
    <w:rsid w:val="0087519B"/>
    <w:rsid w:val="00886C27"/>
    <w:rsid w:val="008B0763"/>
    <w:rsid w:val="008C1F0D"/>
    <w:rsid w:val="008F1479"/>
    <w:rsid w:val="008F6B9D"/>
    <w:rsid w:val="009562BC"/>
    <w:rsid w:val="0095795A"/>
    <w:rsid w:val="009907C4"/>
    <w:rsid w:val="00991979"/>
    <w:rsid w:val="009A16CC"/>
    <w:rsid w:val="009C2A57"/>
    <w:rsid w:val="009C774D"/>
    <w:rsid w:val="00A127D8"/>
    <w:rsid w:val="00A17921"/>
    <w:rsid w:val="00A471B2"/>
    <w:rsid w:val="00AA175A"/>
    <w:rsid w:val="00AB3C31"/>
    <w:rsid w:val="00B3347A"/>
    <w:rsid w:val="00B40728"/>
    <w:rsid w:val="00BF247C"/>
    <w:rsid w:val="00C037E5"/>
    <w:rsid w:val="00C27BD5"/>
    <w:rsid w:val="00C523E9"/>
    <w:rsid w:val="00C5531E"/>
    <w:rsid w:val="00CA3D9E"/>
    <w:rsid w:val="00D02F6F"/>
    <w:rsid w:val="00D415FF"/>
    <w:rsid w:val="00D45D90"/>
    <w:rsid w:val="00D57DE1"/>
    <w:rsid w:val="00D646EC"/>
    <w:rsid w:val="00D66A33"/>
    <w:rsid w:val="00D823F3"/>
    <w:rsid w:val="00DB55DA"/>
    <w:rsid w:val="00DD2FA0"/>
    <w:rsid w:val="00DD5B28"/>
    <w:rsid w:val="00DE6585"/>
    <w:rsid w:val="00DE6C7E"/>
    <w:rsid w:val="00DF0A0E"/>
    <w:rsid w:val="00E1170B"/>
    <w:rsid w:val="00E27928"/>
    <w:rsid w:val="00E32084"/>
    <w:rsid w:val="00E355DE"/>
    <w:rsid w:val="00F11C42"/>
    <w:rsid w:val="00F125A7"/>
    <w:rsid w:val="00F3163A"/>
    <w:rsid w:val="00F754D1"/>
    <w:rsid w:val="00F95133"/>
    <w:rsid w:val="00F97322"/>
    <w:rsid w:val="00FB03B0"/>
    <w:rsid w:val="00FC5F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4EB5C3"/>
  <w15:docId w15:val="{96E10FF7-A9E4-4B10-A6C8-B8CA62989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67EA1"/>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552"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sz w:val="28"/>
    </w:rPr>
  </w:style>
  <w:style w:type="paragraph" w:customStyle="1" w:styleId="paragraph">
    <w:name w:val="paragraph"/>
    <w:basedOn w:val="Parasts"/>
    <w:next w:val="Parasts"/>
    <w:pPr>
      <w:contextualSpacing/>
    </w:pPr>
  </w:style>
  <w:style w:type="paragraph" w:customStyle="1" w:styleId="titleparagraph">
    <w:name w:val="title_paragraph"/>
    <w:basedOn w:val="Parasts"/>
    <w:next w:val="Parasts"/>
    <w:pPr>
      <w:spacing w:after="280"/>
      <w:contextualSpacing/>
    </w:pPr>
    <w:rPr>
      <w:b/>
      <w:sz w:val="28"/>
    </w:rPr>
  </w:style>
  <w:style w:type="paragraph" w:styleId="Galvene">
    <w:name w:val="header"/>
    <w:basedOn w:val="Parasts"/>
    <w:next w:val="Parasts"/>
    <w:pPr>
      <w:spacing w:after="280"/>
      <w:contextualSpacing/>
      <w:jc w:val="right"/>
    </w:pPr>
  </w:style>
  <w:style w:type="paragraph" w:customStyle="1" w:styleId="signeddocumentparagraph">
    <w:name w:val="signed_document_paragraph"/>
    <w:basedOn w:val="Parasts"/>
    <w:next w:val="Parasts"/>
    <w:pPr>
      <w:contextualSpacing/>
      <w:jc w:val="right"/>
    </w:pPr>
  </w:style>
  <w:style w:type="table" w:customStyle="1" w:styleId="a">
    <w:basedOn w:val="TableNormal"/>
    <w:tblPr>
      <w:tblStyleRowBandSize w:val="1"/>
      <w:tblStyleColBandSize w:val="1"/>
    </w:tblPr>
  </w:style>
  <w:style w:type="paragraph" w:styleId="Sarakstarindkopa">
    <w:name w:val="List Paragraph"/>
    <w:basedOn w:val="Parasts"/>
    <w:uiPriority w:val="34"/>
    <w:qFormat/>
    <w:rsid w:val="00067EA1"/>
    <w:pPr>
      <w:ind w:left="720"/>
      <w:contextualSpacing/>
    </w:pPr>
  </w:style>
  <w:style w:type="character" w:styleId="Hipersaite">
    <w:name w:val="Hyperlink"/>
    <w:basedOn w:val="Noklusjumarindkopasfonts"/>
    <w:uiPriority w:val="99"/>
    <w:unhideWhenUsed/>
    <w:rsid w:val="00D646EC"/>
    <w:rPr>
      <w:color w:val="467886" w:themeColor="hyperlink"/>
      <w:u w:val="single"/>
    </w:rPr>
  </w:style>
  <w:style w:type="character" w:styleId="Neatrisintapieminana">
    <w:name w:val="Unresolved Mention"/>
    <w:basedOn w:val="Noklusjumarindkopasfonts"/>
    <w:uiPriority w:val="99"/>
    <w:semiHidden/>
    <w:unhideWhenUsed/>
    <w:rsid w:val="00D646EC"/>
    <w:rPr>
      <w:color w:val="605E5C"/>
      <w:shd w:val="clear" w:color="auto" w:fill="E1DFDD"/>
    </w:rPr>
  </w:style>
  <w:style w:type="paragraph" w:styleId="Kjene">
    <w:name w:val="footer"/>
    <w:basedOn w:val="Parasts"/>
    <w:link w:val="KjeneRakstz"/>
    <w:uiPriority w:val="99"/>
    <w:unhideWhenUsed/>
    <w:rsid w:val="005F7FDE"/>
    <w:pPr>
      <w:tabs>
        <w:tab w:val="center" w:pos="4153"/>
        <w:tab w:val="right" w:pos="8306"/>
      </w:tabs>
    </w:pPr>
  </w:style>
  <w:style w:type="character" w:customStyle="1" w:styleId="KjeneRakstz">
    <w:name w:val="Kājene Rakstz."/>
    <w:basedOn w:val="Noklusjumarindkopasfonts"/>
    <w:link w:val="Kjene"/>
    <w:uiPriority w:val="99"/>
    <w:rsid w:val="005F7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vzd.gov.lv/sites/vzd/files/media_file/nekustama-ipasuma-masveida-vertesanas-standarts.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06CD0-3131-48B3-95E6-40E1BA0D3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4121</Words>
  <Characters>2349</Characters>
  <Application>Microsoft Office Word</Application>
  <DocSecurity>0</DocSecurity>
  <Lines>19</Lines>
  <Paragraphs>12</Paragraphs>
  <ScaleCrop>false</ScaleCrop>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Izziņa_24-TA-803.docx</dc:title>
  <dc:creator>Ingrīda Reizina</dc:creator>
  <cp:lastModifiedBy>Ingrīda Reizina</cp:lastModifiedBy>
  <cp:revision>6</cp:revision>
  <dcterms:created xsi:type="dcterms:W3CDTF">2024-06-12T09:40:00Z</dcterms:created>
  <dcterms:modified xsi:type="dcterms:W3CDTF">2024-06-12T10:22:00Z</dcterms:modified>
</cp:coreProperties>
</file>