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22-TA-1401: Ministru Kabineta vēstules projekts (Saeimai, tiesībsargam vai citai valsts institūcijai vai amatpersonai)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Ministru kabineta atbildes vēstules projektu Saeimas Izglītības, kultūras un zinātnes komisijai par valsts informācijas sistēmās pieejamo datu nodošanu no vienas valsts iestādes citai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Izglītības, kultūras un zinātnes komisija (turpmāk – Komisija) 2022. gada 11. aprīļa vēstulē Nr. 142.9/5-23-13/22 (turpmāk – vēstule) aicināja Ministru kabinetu rast risinājumu, lai valsts pārvaldē katrai darbībai, kas saistīta ar valsts informācijas sistēmās pieejamo datu nodošanu no vienas valsts iestādes citai, nebūtu jāveic attiecīgi grozījumi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Vēstulē Komisija cita starpā ir paskaidrojusi, ka datu apmaiņa starp valsts iestādēm ir nepieciešama, lai nodrošinātu tām noteikto funkciju īstenošanu, turklāt minētā datu apmaiņa bieži vien ir arī maksas pakalpojums, valsts iestādēm slēdzot savstarpējus līgumus par datu nodošanu un tādējādi valsts budžeta līdzekļus pārskaitot no vienas valsts iestādes citai. Līdz ar to Komisijas ieskatā nav efektīvi, ka valsts pārvaldē viena iestāde datus otrai var nodot tikai, pamatojoties uz likumā noteiktu deleģējumu. Piemēram, Igaunijā datu apmaiņas procesam valsts pārvaldes iestādēm likumā noteiktas tiesības pieejai atbilstošajiem valsts informācijas sistēmā esošajiem datiem atkarībā no to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vēlamies informēt, ka saskaņā ar Latvijas Republikas Satversmes (turpmāk – Satversme) 96. pantu ikvienam ir tiesības uz privātās dzīves, mājokļa un korespondences neaizskaramību. Šīs pamattiesības starptautiskajos cilvēktiesību dokumentos formulētas līdzīgi. Tā, piemēram, Eiropas Cilvēka tiesību un pamatbrīvību aizsardzības konvencijas (turpmāk – Konvencija) 8. pantā un Eiropas Savienības Pamattiesību hartas 7. pantā ir noteiktas tiesības uz privātās un ģimenes dzīves, dzīvokļa un korespondences neaizskaramību. Tiesības uz savu personas datu aizsardzību noteiktas minētās hartas 8. pantā, paredzot, ka šādi dati ir jāapstrādā godprātīgi, noteiktiem mērķiem un ar attiecīgās personas piekrišanu vai ar citu likumīgu pamatojumu, kas paredzēts tiesību aktos. Turklāt ikvienam ir pieejas tiesības datiem, kas par viņu savākti, un tiesības ieviest labojumus šajos datos.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privātās dzīves neaizskaramību saturu, tostarp, personas datu aizsardzību atklājusi Eiropas Cilvēktiesību tiesa (turpmāk – ECT) un Latvijas Republikas Satversmes tiesa (turpmāk – Satversmes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ECT ir atzinusi, ka jēdziena “privātā dzīve” tvērums ir plašs, tas aptver dažādus personas fiziskās un sociālās identitātes aspektus un to nav iespējams izsmeļoši definēt. Informācija par personu un tās datu aizsardzība ietilpst tiesību uz privātās dzīves neaizskaramību tvērumā. Personas datu aizsardzībai ir izšķiroša nozīme tajā ziņā, lai persona varētu izmantot Konvencijas 8. pantā noteiktās tiesības (skat. ECT tiesas Lielās palātas 2000.gada 16.februāra sprieduma lietā “Amann v. Switzerland” 65.punktu un 2008.gada 4.decembra sprieduma lietā “S. and Marper v. the United Kingdom” 66. un 103.punktu).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informāciju sistēmu darbība lielākoties ir saistīta ar personas datu apstrādi (piemēram, personas datu pieprasīšanu, vākšanu, glabāšanu, pārsūtīšanu), Jūsu vēstulē  norādītais aicinājums ir vērtējams gan no personu pamattiesību ierobežošanas, personas datu aizsardzības, normatīvo aktu projektu izstrādes, valsts pārvaldes darbības pamatnoteikumu, vēsturiskiem, politiskiem un citiem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personu pamattiesību ierobežošanas aspektu kontekstā ar valsts informācijas sistēmās apstrādājamajiem personas datiem, var secināt, ka vienmēr būs jāvērtē un jāpamato Satversmes 96. pantā noteikto tiesību uz privātās dzīves neaizskaramību ierobežošanas nepieciešamība. Satversmes tiesa jau vairākos spriedumos ir definējusi specifiskus priekšnosacījumus, uz kuriem būtu jābalsta  rūpīgs šāda ierobežojuma pamatotības izvvērtējums.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tiesības uz privātās dzīves neaizskaramību var ierobežot, ja šāds ierobežojums ir noteikts ar pienācīgā kārtībā pieņemtu likumu, tam ir leģitīms mērķis un tas ir samērīgs. Tādējādi visu pirms jāpārbauda, vai pamattiesību ierobežojums ir noteikts ar pienācīgā kārtībā pieņemtu likumu, proti: 1) vai likums ir pieņemts, ievērojot normatīvajos aktos paredzēto kārtību; 2) vai likums ir izsludināts un publiski pieejams atbilstoši normatīvo aktu prasībām; 3) vai likums ir pietiekami skaidri formulēts, lai persona varētu izprast no tā izrietošo tiesību un pienākumu saturu un paredzēt tā piemērošanas sekas (skat. Satversmes tiesas 2019. gada 28. jūnija spriedumu  lietā Nr. 2018-24-01 11. punktu). Citā spriedumā Satversmes tiesa ir konkretizējusi, ka tiesību normai, kas ierobežo personas pamattiesības, jābūt gan saprotamai, gan paredzamai. Proti, tiesību normai jābūt formulētai tik precīzi un skaidri, lai persona varētu izprast no tās izrietošo tiesību un pienākumu saturu un paredzēt tās piemērošanas sekas, kā arī tā, lai norma nodrošinātu aizsardzību pret tās patvaļīgu piemērošanu (skat., piemēram, Satversmes tiesas 2015. gada 8. aprīļa sprieduma lietā Nr. 2014-34-01 14. punktu). Līdz ar to paskaidrojam, ka katrā konkrētajā gadījumā, kas attiecas uz valsts iestāžu datu apmaiņu nepieciešams vērtēt, vai tiesību normas formulējums ir pietiekami skaidrs, persona var izprast tās saturu un paredzēt tās piemērošanas sekas, ko ne vienmēr var nodrošināt tikai ar valsts iestāžu funkciju noteikšanu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vērtēt pamattiesību ierobežojuma samērīgumu, pārbaudot: 1) vai izraudzītie līdzekļi ir piemēroti leģitīmā mērķa sasniegšanai, proti, vai ar izraudzīto līdzekli var sasniegt leģitīmo mērķi; 2) vai šāda rīcība ir nepieciešama, proti, vai leģitīmo mērķi nevar sasniegt ar indivīda tiesības mazāk ierobežojošiem līdzekļiem; 3) vai ierobežojums ir atbilstošs, proti, vai labums, ko iegūst sabiedrība, ir lielāks par indivīda tiesībām nodarīto kaitējumu. Ja tiek atzīts, ka pamattiesību ierobežojums neatbilst kaut vienam no šiem kritērijiem, tad tas neatbilst samērīguma principam un ir prettiesisks (skat. Satversmes tiesas 2007. gada 16. maija spriedumu lietā Nr. 2006-42-01 11. punktu un 2018. gada 14. decembra spriedumu lietā Nr. 2018-09-0103 18. punktu). Ikviena pamattiesību ierobežojuma pamatā ir jābūt apstākļiem un argumentiem, kādēļ tas vajadzīgs, proti, ierobežojums tiek noteikts svarīgu interešu – leģitīma mērķa – labad (skat., piemēram, Satversmes tiesas 2015. gada 13. oktobra sprieduma lietā Nr. 2014-36-01 18. punktu). Satversmes tiesas procesā pienākums uzrādīt un pamatot pamattiesību ierobežojuma leģitīmo mērķi visupirms ir institūcijai, kas izdevusi apstrīdēto aktu, konkrētajā gadījumā – Saeimai (sk., piemēram, Satversmes tiesas 2020. gada 12. februāra sprieduma lietā Nr. 2019-05-01 20. punktu). Savukārt Satversmes tiesai ir pienākums objektīvi izvērtēt ne tikai institūcijas, kas izdevusi apstrīdēto aktu, viedokli, bet visus lietas apstākļus un noskaidrot šāda mērķa esību vai – tieši pretēji – neesību (sal. skat. Satversmes tiesas 2007. gada 8. jūnija sprieduma lietā Nr. 2007-01-01 23. punktu). Satversmes tiesa atzinusi, ka saudzējošāks līdzeklis ir nevis jebkurš cits, bet tikai tāds līdzeklis, ar kuru leģitīmo mērķi var sasniegt vismaz tādā pašā kvalitātē un kurš no valsts un sabiedrības neprasa nesamērīgi lielu ieguldījumu (skat., piemēram, Satversmes tiesas 2021. gada 25. marta sprieduma lietā Nr. 2020-36-01 19.3.3.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apstākli, ka valsts iestāžu darbību regulējošās materiālās tiesību normas ir noteiktas tieši likumā, secināms, ka Saeima kā likumdevējs ir tieši tā institūcija, kur ir pamatojams katra pamattiesību ierobežojuma leģitīmais mērķis, šī mērķa (ne)sasniegšanu ar indivīda tiesības mazāk ierobežojošiem līdzekļiem, kā arī ar citiem ar samērīguma principu saistītiem aspektiem. Līdz ar to svarīgi, lai Saeimai arī turpmāk iesaistītos un vērtētu apstākļus, argumentāciju un citu nepieciešamo informāciju, kas ir saistīta ar pamattiesību ierobežojuma samērīguma aspektiem, kā arī par šīs jomas attīstības tendencēm un efektivitāti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personas datu apstrādes jomu būtu jāpaskaidro, ka Eiropas Parlamenta un Padomes 2016. gada 27. aprīļa regula (ES) 2016/679 par fizisku personu aizsardzību attiecībā uz personas datu apstrādi un šādu datu brīvu apriti un ar ko atceļ direktīvu 95/46/EK (Vispārīgā datu aizsardzības regula) (turpmāk – Datu regula) noteic vairākus nosacījumus likumīgai personas datu apstrādei. 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subjekta piekrišana (Datu regulas 6. panta 1. 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līguma, kura līgumslēdzēja puse ir datu subjekts, izpildei vai pasākumu veikšanai pēc datu subjekta pieprasījuma pirms līguma noslēgšanas (Datu regulas 6. panta 1. 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lai izpildītu uz pārzini attiecināmu juridisku pienākumu (Datu regulas 6. panta 1. punkta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lai izpildītu uzdevumu, ko veic sabiedrības interesēs vai īstenojot pārzinim likumīgi piešķirtās oficiālās pilnvaras (Datu regulas 6. panta 1. punkta 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gadījumos, kad tiek apstrādāti īpašu kategoriju personas dati jeb tā saucamie sensitīvie dati, papildus kādam no Datu regulas 6. punkta ietvertajam tiesiskajam pamatam nepieciešams nodrošināt arī minētās regulas 9. panta 2. punktā ietverto nosacījumu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kad, piemēram, personas datu apstrādes likumiskais pamats ir uz pārzini attiecināms juridisks pienākums vai uzdevums, ko veic sabiedrības interesēs vai īstenojot pārzinim likumīgi piešķirtās oficiālās pilnvaras, kas lielākoties ir tajos gadījumos, kad runa ir par valsts informācijas sistēmu darbību, tad saskaņā ar Datu regulas 6. panta 3. punktu personas datu apstrādes nolūku nosaka tiesību aktā. Tālāk minētajā tiesību normā ir norādīts, ka tiesību aktā var būt ietverti konkrēti noteikumi, lai pielāgotu šīs regulas noteikumu piemērošanu, cita starpā vispārēji nosacījumi, kas reglamentē pārziņa īstenotu apstrādes likumību; apstrādājamo datu veidi; attiecīgie datu subjekti; vienības, kurām personas dati var tikt izpausti, un mērķi, kādiem tie var tikt izpausti; apstrādes nolūka ierobežojumi; glabāšanas termiņi; un apstrādes darbības un apstrādes procedūras, tostarp pasākumi, lai nodrošinātu likumīgu un godprātīgu apstrādi un citi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tajos gadījumos, kad personas datu apstrādes tiesiskais pamats ir Datu regulas 6. panta 1. punkta c) vai e) apakšpunkts, var būt pietiekams ar to, ka nacionālajā tiesību aktā norāda konkrētu, skaidru un leģitīmu personas datu apstrādes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Zīmīgi būtu norādīt, ka saskaņā ar Datu regulas prasībām uz pārzini ir attiecināma virkne pienākumu, tostarp pienākums nodrošināt personas datu apstrādes principu ievērošanu. Viens no šiem principiem ir Datu regulas 5. panta 1. punkta a) apakšpunktā minētais pārredzamības princips. Minētās regulas 58) apsvērumā tiek paskaidrots, ka: “Pārredzamības principa pamatā ir prasība, ka visa informācija, kas adresēta sabiedrībai vai datu subjektam, ir kodolīga, viegli pieejama un viegli saprotama un ka tiek izmantota skaidra un vienkārša valoda un papildus – vajadzības gadījumā – vizualizācija. Šādu informāciju var sniegt elektroniski, piemēram, darot to pieejamu sabiedrībai tīmekļa vietnē. Tas ir jo īpaši svarīgi situācijās, kad iesaistīto personu skaits un praksē izmantoto tehnoloģiju sarežģītība apgrūtina datu subjekta iespējas zināt un saprast, vai tiek vākti viņa personas dati, kas to dara un kādā nolūkā – kā piemēram, tiešsaistes reklāmas gadījumā. Ņemot vērā, ka bērniem pienākas īpaša aizsardzība, ja apstrāde attiecas uz bērnu, informācija būtu jāsniedz un saziņa jāveic tik skaidrā un vienkāršā valodā, lai bērns to varētu viegli saprast.”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konkrētu personas datu veidu paredzēšana normatīvajā regulējumā varētu veicināt pārredzamības principa ievērošanu, kā arī, visticamāk, mazinātu administratīvo slogu, kas pārzinim rastos, apstrādājot datu subjekta pieprasījumus, jo no tiesību akta skaidrāk izrietētu personas datu apstrādes juridiskais pamats, tiesību aktā būtu skaidri noteikts, kādus tieši personas datus pārzinis ir tiesīgs vākt, cik ilgi glabāt, kam šos personas datus nosūtīt, kā arī noteikti citi datu subjektam svarīgi jautājumi. Līdz ar to šādu nosacījumu izpilde veicinātu datu subjekta izpratni par to, ka viņa personas dati tiek apstrādi atbilstoši personas datu apstrādes principiem un netiktu izmantotas datu subjekta tiesības iebilst pret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konkrētu personas datu nosacījumu paredzēšana tiesību aktā varētu veicināt, piemēram, nolūka ierobežojuma, datu minimizēšanas un glabāšanas ierobežojuma principu ievērošanu saskaņā ar Datu regulas prasībām. Tas nozīmē, ka, izstrādājot tiesību akta projektu, pārzinis un atbildīgās institūcijas izvērtētu, vai tiesību aktā ir atbilstoši noformulēts personas datu apstrādes nolūks, vai šo nolūku var sasniegt bez personas datu apstrādes vai ar personas datu apstrādi, bet tikai mazākā apjomā (sasaucas ar pamattiesību ierobežojuma samērīguma principu), vai personas datu apjoms ir pietiekošs, vai personas datus glabā ne ilgāk, kā tas nepieciešams konkrētajam apstrādes nolūkam.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ECT attiecībā uz personas datu apstrādi ir atzinusi, ka personas datiem jābūt adekvātiem, atbilstīgiem un jāietver tikai tas, kas nepieciešams to apstrādes nolūkam (skat., piemēram, ECT 2006. gada 10. oktobra sprieduma lietā „L. L. v. France”, pieteikums Nr. 7508/02, 45.–46. punktu). Tāpat personas datiem jābūt precīziem, glabātiem ne ilgāk kā nepieciešams to apstrādes nolūkam, apstrādātiem tā, ka tiek nodrošināta datu drošība un to apstrādes likumība un pārskatāmība (sal. skat. ECT 2003. gada 22. janvāra sprieduma lietā „Taylor-Sabori v. the United Kingdom”, pieteikums Nr. 47114/99, 17.–19. punktu, 2005. gada 19. oktobra sprieduma lietā „Roche v. the United Kingdom”, pieteikums Nr. 32555/96, 162. punktu, 2008. gada 18. novembra sprieduma lietā „Cemalettin Canli v. Turkey”, pieteikums Nr. 22427/04, 34.–37. punktu, kā arī ECT Lielās palātas 2008. gada 4. decembra sprieduma lietā „S. and Marper v. the United Kingdom”, pieteikumi Nr. 30562/04 un 30566/04, 99., 103., 125. un 126. punktu). Vēl jo vairāk – atsevišķu kategoriju personas dati, piemēram, dati par personas izdarītajiem noziedzīgajiem nodarījumiem, ir īpaši aizsargājami (skat., piemēram, ECT 2012. gada 13. novembra sprieduma lietā „M. M. v. the United Kingdom”, pieteikums Nr. 24029/07, 187.–187. punktu). Attiecīgi Satversmes tiesa, konkretizējot Satversmes 96. pantu kopsakarā un harmonijā ar citstarp Konvencijas 8. pantu, ir secinājusi, ka pastāv tādi personas datu aizsardzības principi kā tiesiskums, taisnīgums, minimalitāte, anonimitāte un pārskatāmība un ka atsevišķu kategoriju dati to sensitīvā rakstura dēļ ir īpaši aizsargājami (skat. Satversmes tiesas 2011. gada 14. marta sprieduma lietā Nr. 2010-5101 13. un 14. punktu un 2016. gada 12. maija sprieduma lietā Nr. 2015-14-0103 15.3.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pārliecinātos par minēto nosacījumu izpildi, būtiska nozīme ir tiesiskā regulējuma sākotnējās ietekmes novērtējuma ziņojumam (anotācijai), kas ir jāveic pirms normatīvā akta projekta izstrādes vai vismaz vienlaikus ar normatīvā akta projekta izstrādi. Tādējādi nosakot iespējamo regulējuma ietekmi uz dažādām darbības jomām, kā arī prognozēt regulējuma piemērošanas tiesiskās sekas un efektivitāti. Jāatgādina, ka sākotnējās ietekmes novērtējums ir sarežģīts un darbietilpīgs process, kā rezultātā var identificēt, vai plānotais grozījums tiesību aktā nodrošinās Datu regulas un judikatūras prasību izpildi. Vienlaikus jāņem vērā, ka par Datu regulas pārkāpumiem atbildīgā uzraudzības iestāde var noteikt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valsts pārvaldes darbības pamatnoteikumus, norādāms, ka Valsts pārvaldes iekārtas likuma 10. panta otrā un piektā daļa noteic, ka valsts pārvalde savā darbībā ievēro cilvēktiesības, kā arī labas pārvaldības principu, kas cita starpā ietver arī personas datu aizsardzību. Tāpat minētā likuma 55. panta otrā daļa noteic, ka iestāde, ievērojot normatīvajos aktos noteiktos ierobežojumus, var ierosināt citai iestādei sniegt tās rīcībā esošo informāciju, bet citas Valsts pārvaldes iekārtas likuma tiesību normas pēc būtības paredz šīs informācijas apmaiņas nodrošināšanai starp attiecīgajām pusēm slēgt rakstveida vienošanos, piemēram, starpresoru vienošanos. Tādējādi ar šo saprotams, ka rūpīgi izvērtējot pastāvošos tiesību avotus, tostarp normatīvos aktus personas datu aizsardzības jomā, un nodrošinot to izpildi, var nonākt pie secinājuma, ka iestādes slēdz attiecīgu vienošanos par datu apmaiņu. Vienlaikus jāņem vērā, ka attīstoties judikatūrai, šo izvērtējumu ir aizvien sarežģītāk vai pat neiespējami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iestāžu sadarbību būtu paskaidrojams, ka Valsts pārvaldes iekārtas likuma 54. panta trešā daļa noteic, ka iestāžu sadarbība notiek bez maksas, ja ārējā normatīvajā aktā nav noteikts citādi. Līdz ar to konstatējams, ka iestāžu sadarbība atsevišķos gadījumos var arī nebūt bez maksas, ja tam ir objektīvs pamatojums. Piemēram, gadījumos, kad iestādei nav paredzēti līdzekļi sadarbības nodrošināšanai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sabiedrības līdzdalībai tiesību aktu portālā ievietots informatīvā ziņojuma projekts “Vienreizes principa nodrošināšana valsts pārvaldes pakalpojumos” un Ministru kabineta rīkojuma projekts, kurā paredzēts ziņojumā norādītajām institūcijām līdz 2023. gada 1. martam iesniegt Vides aizsardzības un reģionālās attīstības ministrijai informāciju par nepieciešamās rīcības pasākumu izpildi un, lai paaugstinātu datu apmaiņas procesu efektivitāti, ja tas ir lietderīgi, pēc Valsts informācijas sistēmu savietotāja nākošās paaudzes risinājuma – Datu agregatora (turpmāk – DAGR) projekta īstenošanas izveidot atbilstošas integrācijas ar DAGR platformu automatizētai un strukturētai datu apmaiņai, nodrošinot valsts informācijas sistēmās esošo datu pieejamību un automatizētu izmantošanu valsts pārvaldes pakalpojumos, nepieprasot datu subjektiem iesniegt tos atkārtoti, ne vēlāk kā līdz 2025. gada 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atbildes vēstulē atbilde tiktu sniegta pēc būtības, vēršam uzmanību uz šādiem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Saeimas Izglītības, kultūras un zinātnes komisija (turpmāk - Komisija) savā 2022. gada 11. aprīļa vēstulē Nr. 142.9/5-23-13/22 lūdz rast risinājumus tiesiskajai situācija. Līdz ar to atbildes vēstulē būtu jānorāda, kādi iespējamie risinājumi ir tikuši apskatīti. Šobrīd vēstules projektā ir tikai apsvērumi, kādēļ Ministru kabinets neapskatīs tiesiskos risinājumus. Lūdzam vēstules projektu strukturēt tādējādi, lai būtu redzams, ka ir bijuši centieni ieraudzīt tiesiskos risinājumus - sākotnēji izvirzot hipotētiskus risinājumus un tikai tad nonākot pie pretējiem argumentiem - ja tādi ir. (Svarīgi respektēt Komisijas centienus paaugstināt valsts pārvaldes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 savā vēstulē norāda uz Igauniju, no kuras iespējams smelties pieredzi datu apmaiņas tiesiskajā regulējumā. Atbildes vēstules projektā ir atsauces uz Eiropas Savienības regulējumu un tiesu praksi, argumentācijā neņemot vērā, ka arī Igaunija ir tiesiska Eiropas Savienības dalībvalsts, kas ievēro cilvēktiesības. Ja Komisijas vēstulē norādītais par Igaunijas tiesisko regulējumu atbilst īstenībai, lūdzam atbildes vēstulē norādīt, vai Igaunijas pieredzi ir iespējams pārņemt un gadījumā, ja nav iespējams, to pamatot.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Atbildes vēstules projekts satur atsauces uz vairākiem Satversmes tiesas spriedumiem. Lūdzu precizēt, vai kāds no šiem Satversmes tiesas spriedumiem nepārprotami liedz radīt tiesisku kārtību, kad katrai darbībai, kas saistīta ar valsts informācijas sistēmās pieejamo datu nodošanu no vienas valsts iestādes citai, nebūtu jāveic izmaiņas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Paskaidrojam, ka vēstules projekts jau šobrīd pēc būtības paredz divus risinājumus tiesiskajam regulējumam saistībā ar valsts iestāžu informācijas apmaiņu: 1) noteikt detalizētākus informācijas apmaiņas nosacījumus tiesību aktā, kas var samazināt riskus uz pamattiesību aizskārumu; 2) noteikt vispārīgākus informācijas apmaiņas nosacījumus tiesību aktā, bet detalizētākus - vienošanās, kas var palielināt riskus uz pamattiesību aizskārumu. Līdz ar to Tieslietu ministrija savas kompetences ietvaros ir vērtējusi iespējamos tiesiskos risinājumus no dažādiem aspektiem un no vēstules projekta faktiski ir secināmi divi tiesiskie risinājumi. Atkārtoti vēršam uzmanību, ka otrais risinājums – noteikt vispārīgākus informācijas apmaiņas nosacījumus tiesību aktā, bet detalizētākus – vienošanās – varētu teorētiski paaugstināt valsts pārvaldes efektivitāti informācijas apmaiņā, uz ko savā vēstulē vērš uzmanību Komisija, bet tai pašā laikā radīt riskus pamattiesību aizskārumam.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Igaunijas pieredzi datu apmaiņas tiesiskajā regulējumā raugāmies piesardzīgi. Pirmkārt, no Komisijas vēstules nevar viennozīmīgi secināt, vai ar minētās valsts tiesisko regulējumu par valsts iestāžu savstarpēju datu apmaiņu ir domāti arī personas datu jautājumi, vai – ne. Ja runa nav par personas datu jautājumiem, tad Tieslietu ministrija nesaskata šķēršļus noteikt tiesību aktā vispārīgus informācijas apmaiņas nosacījumus, ņemot vēra to, ka jautājums neskars pamattiesības. Otrkārt, jāņem vērā, ka mehāniska ārvalstu pieredzes pārņemšana var būt diezgan riskanta, jo jāņem katras valsts tiesību sistēmas īpatnības. Tā, piemēram, līdz galam nezinot citas valsts nacionālo judikatūru, tās attīstības tendences un citu tiesību avotu nozīmīgumu, kā arī sabiedrībā valdošo viedokli, var nepilnīgi vai pat aplami interpretēt attiecīgās ārvalsts tiesiskā regulējuma tiesību normas. Treškārt, paturpinot par personas datu aizsardzības jomu, jāņem vērā, ka salīdzinoši vēl nesen spēkā bija Datu aizsardzības direktīva (no 1995. gada līdz 2018. gadam), bet viens no būtiskākajiem iemesliem, kāpēc šī direktīva tika atcelta un pieņemta Vispārīgā datu aizsardzības regula, bija apstāklis, ka direktīvas netiek tieši piemērotas un tās nepieciešams transponēt Eiropas Savienības dalībvalstu (DV) nacionālajos normatīvajos aktos, kas savukārt rada DV zināmu rīcības brīvību. Tādējādi faktiski izveidojās situācija, ka DV nacionālie normatīvie akti personas datu aizsardzības jomā tika atšķirīgi interpretēti, kā rezultātā tos nācās pārskatīt. Savukārt, ņemot vērā to, ka normatīvajiem aktiem personas datu aizsardzības jomā ir horizontāla ietekme, secināms, ka šis process ir laikietilpīgs un prasa lielu informācijas apstrādi, kā rezultātā var rasties situācijas, ka joprojām nav konstatēti vai izdarīti attiecīgi grozījumi tiesību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Paskaidrojam, ka konkrēta atbilde uz šo jautājumu nav sniedzama, ņemot vērā to, ka: 1) personu datu aizsardzības jomai ir horizontāla ietekmi, t.i., gandrīz vai katra nozare nav iedomāja bez personas datu apstrādes, kā rezultātā nepieciešams vērtēt konkrētās nozares speciālos normatīvos aktus un tajos noteiktos tiesību normu formulējumus, iespējamos ierobežojumus, attīstības tendences u.c.; 2) Latvijas Republikas Satversmes tiesas (Satversmes tiesa) spriedumi veido tikai atsevišķu daļu no tiesību avotiem, kas skar jautājumus par valsts iestāžu savstarpējo informācijas apmaiņu. Līdz ar to svarīgi ir apzināties un saprast, ka Satversmes tiesas atziņas ir tikai viens no iespējamajiem tiesību avotiem, kā nonākt pie maksimāli labākā risinājuma, tādējādi minimizējot riskus, kas saistīti ar iespējamu pamattiesību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Saeimas Izglītības, kultūras un zinātnes komisija (turpmāk – Komisija) 2022. gada 11. aprīļa vēstulē Nr. 142.9/5-23-13/22 (turpmāk – vēstule) aicināja Ministru kabinetu rast risinājumu, lai valsts pārvaldē katrai darbībai, kas saistīta ar valsts informācijas sistēmās pieejamo datu nodošanu no vienas valsts iestādes citai, nebūtu jāveic attiecīgi grozījumi likumos.</w:t>
            </w:r>
            <w:r w:rsidR="00000000" w:rsidRPr="00000000" w:rsidDel="00000000">
              <w:rPr>
                <w:rtl w:val="0"/>
              </w:rPr>
              <w:t xml:space="preserve">
</w:t>
            </w:r>
            <w:r w:rsidR="00000000" w:rsidRPr="00000000" w:rsidDel="00000000">
              <w:rPr>
                <w:rtl w:val="0"/>
              </w:rPr>
              <w:t xml:space="preserve">Vēstulē Komisija cita starpā ir paskaidrojusi, ka datu apmaiņa starp valsts iestādēm ir nepieciešama, lai nodrošinātu tām noteikto funkciju īstenošanu, turklāt minētā datu apmaiņa bieži vien ir arī maksas pakalpojums, valsts iestādēm slēdzot savstarpējus līgumus par datu nodošanu un tādējādi valsts budžeta līdzekļus pārskaitot no vienas valsts iestādes citai. Līdz ar to Komisijas ieskatā nav efektīvi, ka valsts pārvaldē viena iestāde datus otrai var nodot tikai, pamatojoties uz likumā noteiktu deleģējumu. Piemēram, Igaunijā datu apmaiņas procesam valsts pārvaldes iestādēm likumā noteiktas tiesības pieejai atbilstošajiem valsts informācijas sistēmā esošajiem datiem atkarībā no to funkcijām.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Vēršam uzmanību, ka tiesības uz personas datu aizsardzību ir uzskatāmas par personas pamattiesībām. Latvijas Republikas Satversmes (turpmāk – Satversme) 96. pants paredz, ka ikvienam ir tiesības uz privātās dzīves, mājokļa un korespondences neaizskaramību. Arī starptautiskajos cilvēktiesību dokumentos šīs pamattiesības formulētas līdzīgi. Tā, piemēram, Eiropas Cilvēka tiesību un pamatbrīvību aizsardzības konvencijas (turpmāk – Konvencija) 8. pantā un Eiropas Savienības Pamattiesību hartas 7. pantā ir noteiktas tiesības uz privātās un ģimenes dzīves, dzīvokļa un korespondences neaizskaramību. Tiesības uz savu personas datu aizsardzību noteiktas minētās hartas 8. pantā, paredzot, ka šādi dati ir jāapstrādā godprātīgi, noteiktiem mērķiem un ar attiecīgās personas piekrišanu vai ar citu likumīgu pamatojumu, kas paredzēts tiesību aktos. Turklāt ikvienam ir pieejas tiesības datiem, kas par viņu savākti, un tiesības ieviest labojumus šajos datos.</w:t>
            </w:r>
            <w:r w:rsidR="00000000" w:rsidRPr="00000000" w:rsidDel="00000000">
              <w:rPr>
                <w:rtl w:val="0"/>
              </w:rPr>
              <w:t xml:space="preserve">
</w:t>
            </w:r>
            <w:r w:rsidR="00000000" w:rsidRPr="00000000" w:rsidDel="00000000">
              <w:rPr>
                <w:rtl w:val="0"/>
              </w:rPr>
              <w:t xml:space="preserve">Ievērojot minēto, regulējumam, kas ietekmē personas tiesību uz savu personas datu aizsardzību, tostarp datu nodošanu un apmaiņu starp valsts iestādēm, ir jāatbilst visiem kritērijiem, kas normatīvajos aktos un tiesu praksē noteikti attiecībā uz jebkuru pamattiesību ierobežojumu noteikšanu.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Vērtējot personu pamattiesību ierobežošanas aspektu kontekstā ar valsts informācijas sistēmās apstrādājamajiem personas datiem, secināms, ka vienmēr būs jāvērtē un jāpamato Satversmes 96. pantā noteikto tiesību uz privātās dzīves neaizskaramību ierobežošanas tiesiskumu. Satversmes tiesa jau vairākos spriedumos ir definējusi specifiskus priekšnosacījumus, uz kuriem būtu jābalsta  rūpīgs šāda ierobežojuma pamatotības izvērtējums[1]. Tādejādi tiesības uz privātās dzīves neaizskaramību var ierobežot, ja šāds ierobežojums ir noteikts ar pienācīgā kārtībā pieņemtu likumu, tam ir leģitīms mērķis un tas ir samērīgs.</w:t>
            </w:r>
            <w:r w:rsidR="00000000" w:rsidRPr="00000000" w:rsidDel="00000000">
              <w:rPr>
                <w:rtl w:val="0"/>
              </w:rPr>
              <w:t xml:space="preserve">
</w:t>
            </w:r>
            <w:r w:rsidR="00000000" w:rsidRPr="00000000" w:rsidDel="00000000">
              <w:rPr>
                <w:rtl w:val="0"/>
              </w:rPr>
              <w:t xml:space="preserve">Ņemot vērā minēto, kā arī apstākli, ka leģitīmā mērķa noteikšana, kā arī pamattiesību ierobežojuma samērīguma izvērtējums  ir likumdevēja atbildība, secināms, ka Saeima kā likumdevējs ir institūcija, kas var lemt, vai likumā ietvertajam pamattiesību ierobežojumam ir leģitīmais mērķis, šī mērķa (ne)sasniegšanu nevar panākt ar indivīda tiesības mazāk ierobežojošiem līdzekļiem, kā arī ar citiem ar samērīguma principu saistītiem aspektiem.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Attiecībā uz personas datu apstrādes jomu paskaidrojam, ka arī Eiropas Parlamenta un Padomes 2016. gada 27. aprīļa regula (ES) 2016/679 par fizisku personu aizsardzību attiecībā uz personas datu apstrādi un šādu datu brīvu apriti un ar ko atceļ direktīvu 95/46/EK (Vispārīgā datu aizsardzības regula) (turpmāk – Datu regula) noteic vairākus nosacījumus likumīgai personas datu apstrādei. Tā, piemēram:</w:t>
            </w:r>
            <w:r w:rsidR="00000000" w:rsidRPr="00000000" w:rsidDel="00000000">
              <w:rPr>
                <w:rtl w:val="0"/>
              </w:rPr>
              <w:t xml:space="preserve">
</w:t>
            </w:r>
            <w:r w:rsidR="00000000" w:rsidRPr="00000000" w:rsidDel="00000000">
              <w:rPr>
                <w:rtl w:val="0"/>
              </w:rPr>
              <w:t xml:space="preserve">- datu subjekta piekrišana (Datu regulas 6. panta 1. punkta a) apakšpunkts);</w:t>
            </w:r>
            <w:r w:rsidR="00000000" w:rsidRPr="00000000" w:rsidDel="00000000">
              <w:rPr>
                <w:rtl w:val="0"/>
              </w:rPr>
              <w:t xml:space="preserve">
</w:t>
            </w:r>
            <w:r w:rsidR="00000000" w:rsidRPr="00000000" w:rsidDel="00000000">
              <w:rPr>
                <w:rtl w:val="0"/>
              </w:rPr>
              <w:t xml:space="preserve">- apstrāde ir vajadzīga līguma, kura līgumslēdzēja puse ir datu subjekts, izpildei vai pasākumu veikšanai pēc datu subjekta pieprasījuma pirms līguma noslēgšanas (Datu regulas 6. panta 1. punkta b) apakšpunkts);</w:t>
            </w:r>
            <w:r w:rsidR="00000000" w:rsidRPr="00000000" w:rsidDel="00000000">
              <w:rPr>
                <w:rtl w:val="0"/>
              </w:rPr>
              <w:t xml:space="preserve">
</w:t>
            </w:r>
            <w:r w:rsidR="00000000" w:rsidRPr="00000000" w:rsidDel="00000000">
              <w:rPr>
                <w:rtl w:val="0"/>
              </w:rPr>
              <w:t xml:space="preserve">- apstrāde ir vajadzīga, lai izpildītu uz pārzini attiecināmu juridisku pienākumu (Datu regulas 6. panta 1. punkta c) apakšpunkts);</w:t>
            </w:r>
            <w:r w:rsidR="00000000" w:rsidRPr="00000000" w:rsidDel="00000000">
              <w:rPr>
                <w:rtl w:val="0"/>
              </w:rPr>
              <w:t xml:space="preserve">
</w:t>
            </w:r>
            <w:r w:rsidR="00000000" w:rsidRPr="00000000" w:rsidDel="00000000">
              <w:rPr>
                <w:rtl w:val="0"/>
              </w:rPr>
              <w:t xml:space="preserve">- apstrāde ir vajadzīga, lai izpildītu uzdevumu, ko veic sabiedrības interesēs vai īstenojot pārzinim likumīgi piešķirtās oficiālās pilnvaras (Datu regulas 6. panta 1. punkta e) apakšpunkts).</w:t>
            </w:r>
            <w:r w:rsidR="00000000" w:rsidRPr="00000000" w:rsidDel="00000000">
              <w:rPr>
                <w:rtl w:val="0"/>
              </w:rPr>
              <w:t xml:space="preserve">
</w:t>
            </w:r>
            <w:r w:rsidR="00000000" w:rsidRPr="00000000" w:rsidDel="00000000">
              <w:rPr>
                <w:rtl w:val="0"/>
              </w:rPr>
              <w:t xml:space="preserve">Turklāt gadījumos, kad tiek apstrādāti īpašu kategoriju personas dati, papildus kādam no Datu regulas 6. punkta ietvertajam tiesiskajam pamatam nepieciešams nodrošināt arī minētās regulas 9. panta 2. punktā ietverto nosacījumu izpildi. </w:t>
            </w:r>
            <w:r w:rsidR="00000000" w:rsidRPr="00000000" w:rsidDel="00000000">
              <w:rPr>
                <w:rtl w:val="0"/>
              </w:rPr>
              <w:t xml:space="preserve">
</w:t>
            </w:r>
            <w:r w:rsidR="00000000" w:rsidRPr="00000000" w:rsidDel="00000000">
              <w:rPr>
                <w:rtl w:val="0"/>
              </w:rPr>
              <w:t xml:space="preserve">Savukārt gadījumos, kad, piemēram, personas datu apstrādes likumiskais pamats ir uz pārzini attiecināms juridisks pienākums vai uzdevums, ko veic sabiedrības interesēs vai īstenojot pārzinim likumīgi piešķirtās oficiālās pilnvaras, kas lielākoties ir tajos gadījumos, kad runa ir par valsts informācijas sistēmu darbību, tad saskaņā ar Datu regulas 6. panta 3. punktu personas datu apstrādes nolūku nosaka tiesību aktā. Tālāk minētajā tiesību normā ir norādīts, ka tiesību aktā var būt ietverti konkrēti noteikumi, lai pielāgotu šīs regulas noteikumu piemērošanu, cita starpā vispārēji nosacījumi, kas reglamentē pārziņa īstenotu apstrādes likumību; apstrādājamo datu veidi; attiecīgie datu subjekti; vienības, kurām personas dati var tikt izpausti, un mērķi, kādiem tie var tikt izpausti; apstrādes nolūka ierobežojumi; glabāšanas termiņi; un apstrādes darbības un apstrādes procedūras, tostarp pasākumi, lai nodrošinātu likumīgu un godprātīgu apstrādi un citi nosacījumi. </w:t>
            </w:r>
            <w:r w:rsidR="00000000" w:rsidRPr="00000000" w:rsidDel="00000000">
              <w:rPr>
                <w:rtl w:val="0"/>
              </w:rPr>
              <w:t xml:space="preserve">
</w:t>
            </w:r>
            <w:r w:rsidR="00000000" w:rsidRPr="00000000" w:rsidDel="00000000">
              <w:rPr>
                <w:rtl w:val="0"/>
              </w:rPr>
              <w:t xml:space="preserve">Līdz ar to secināms, ka Datu regula skaidri neparedz, kāda līmeņa normatīvajā aktā jānorāda konkrēti, skaidri un leģitīmi personas datu apstrādes  nosacījumi. Turklāt Datu regula paredz, ka tos var noteikt normatīvajā aktā, nevis obligāti jānosaka. Ņemot vērā minēto, šis jautājums ir vērtējams kontekstā ar Satversmes tiesas praksē nostiprinātajām atziņām par to, kādi jautājumi, ierobežojot pamattiesības, ir regulējami tieši likumdevēja pieņemtajā tiesību aktā.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Gadījumos, kad tieši likumā ir noteikti nosacījumi par valsts informācijas sistēmas darbību, tostarp uzskaitīts šajā sistēmā ietveramo datu apjoms, kā arī valsts institūcijas, kurām ir tiesības šos datus saņemt (saņēmēji), tad šādos gadījumos ar Ministru kabineta noteikumiem vai starpresoru vienošanos šos nosacījumus nav iespējams paplašināt vai mainīt, bez attiecīgo  grozījumu izdarīšanas likumā, nav pieļaujamas situācijas, kad valsts informācijas sistēma uzkrāj lielāku datu apjomu nekā to paredz konkrētas valsts informācijas sistēmas darbību regulējošais likums, vai arī valsts iestāde nodrošina piekļuves tiesības datiem tām valsts iestādēm, kurām to neparedz  konkrētas valsts informācijas sistēmas darbību regulējošais likums.</w:t>
            </w:r>
            <w:r w:rsidR="00000000" w:rsidRPr="00000000" w:rsidDel="00000000">
              <w:rPr>
                <w:rtl w:val="0"/>
              </w:rPr>
              <w:t xml:space="preserve">
</w:t>
            </w:r>
            <w:r w:rsidR="00000000" w:rsidRPr="00000000" w:rsidDel="00000000">
              <w:rPr>
                <w:rtl w:val="0"/>
              </w:rPr>
              <w:t xml:space="preserve">          Aktualizējot jautājumu par valsts iestāžu savstarpējo personas datu apmaiņu, tostarp konsultējoties ar Datu valsts inspekciju, konstatējams, ka šobrīd pastāvošā kārtība paredz, ka starpresoru vienošanās nosaka veidu, kanālu, atsevišķos gadījumos konkretizē datu apjomu un piekļuves tiesības, bet iestāžu funkcijas kā tādas tiek noteiktas likumos. Piemēram, iestāde veic administratīvā pārkāpumu procesu atbilstoši Administratīvas atbildības likumam un šīs funkcijas izpildei tai ir nepieciešami dati no attiecīgā reģistra par personas vārdu, uzvārdu, personas kodu, adresi vai arī citi dati, kas nepieciešami Administratīvas atbildības likuma izpildei. Administratīvas atbildības likums pamatā nedefinē konkrētu datu apjomu, bet ir nepārprotami skaidrs, ka visi minētie dati ir nepieciešami. Šādos gadījumos, slēdzot starpresoru vienošanos, tiek konkretizēts datu apjoms, savukārt gadījumos, ja likums noteic, ka ārstniecības personu reģistrs satur konkrētus datus – piemēram, vārds, uzvārds, personas kods un sertifikāta numurs, šādos gadījumos ar starpresoru vienošanos var operēt tikai ar likumā noteikto datu apjomu un nedrīkst pieprasīt citus datus, piemēram, fiziskās personas dzīvesvietas adresi. Šādā gadījumā, lai varētu pieprasīt datus, piemēram, par personas dzīvesvietu, ir veicami attiecīgi grozījumi likumā. Ņemot vērā, ka šāda personas datu apmaiņa rada riskus personu pamattiesībām, tostarp tiesībām uz personas datu aizsardzību, datu nodošana, pamatojoties tikai uz starpresoru vienošanos, gadījumos, ja jautājumi par datu nodošanu nav skaidri noregulēti normatīvajā aktā, var rādīt personu pamattiesību pārkāpuma riskus.</w:t>
            </w:r>
            <w:r w:rsidR="00000000" w:rsidRPr="00000000" w:rsidDel="00000000">
              <w:rPr>
                <w:rtl w:val="0"/>
              </w:rPr>
              <w:t xml:space="preserve">
</w:t>
            </w:r>
            <w:r w:rsidR="00000000" w:rsidRPr="00000000" w:rsidDel="00000000">
              <w:rPr>
                <w:rtl w:val="0"/>
              </w:rPr>
              <w:t xml:space="preserve">Vienlaikus vēršam uzmanību, ka aktuāls ir arī jautājums, kādus tieši nosacījumus nepieciešams regulēt likuma līmenī un kādus Ministru kabineta noteikumu līmenī, vai arī pašvaldību saistošajos noteikumos.</w:t>
            </w:r>
            <w:r w:rsidR="00000000" w:rsidRPr="00000000" w:rsidDel="00000000">
              <w:rPr>
                <w:rtl w:val="0"/>
              </w:rPr>
              <w:t xml:space="preserve">
</w:t>
            </w:r>
            <w:r w:rsidR="00000000" w:rsidRPr="00000000" w:rsidDel="00000000">
              <w:rPr>
                <w:rtl w:val="0"/>
              </w:rPr>
              <w:t xml:space="preserve">Lai risinātu minēto problemātiku, Datu valsts inspekcija šobrīd ir uzsākusi darbu pie vadlīniju izstrādes, kurās būs paredzēti skaidri un saprotami nosacījumi par to, kādi tieši elementi būtu norādāmi likumā vai Ministru kabineta noteikumos, kādi pašvaldību saistošajos noteikumos, kā arī kādi jautājumi būtu jāregulē, ja plānots apstrādāt datus valsts informācijas sistēmās. Pēc šī dokumenta izstrādes tas tiks nosūtīts visām valsts iestādēm.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Attiecībā uz valsts iestāžu sadarbību būtu paskaidrojams, ka Valsts pārvaldes iekārtas likuma 54. panta trešā daļa noteic, ka iestāžu sadarbība notiek bez maksas, ja ārējā normatīvajā aktā nav noteikts citādi. Līdz ar to konstatējams, ka iestāžu sadarbība atsevišķos gadījumos var arī nebūt bez maksas, ja tam ir objektīvs pamatojums. Piemēram, gadījumos, kad iestādei nav paredzēti līdzekļi sadarbības nodrošināšanai valsts pārvaldē.</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Par Igaunijas pieredzi datu apmaiņas tiesiskajā regulējumā raugāmies piesardzīgi. Pirmkārt, no Komisijas vēstules nevar viennozīmīgi secināt, vai ar minētās valsts tiesisko regulējumu par valsts iestāžu savstarpēju datu apmaiņu ir domāti arī personas datu jautājumi, vai – ne. Ja runa nav par personas datu jautājumiem, tad nesaskatām šķēršļus noteikt tiesību aktā vispārīgus informācijas apmaiņas nosacījumus, ņemot vēra to, ka jautājums neskars pamattiesības. Otrkārt, jāņem vērā, ka ārvalstu tiesiskā regulējuma pārņemšana var būt diezgan riskanta nacionālo valsts tiesību sistēmu īpatnību dēļ. Tā, piemēram, līdz galam nezinot citas valsts nacionālo judikatūru, tās attīstības tendences un citu tiesību avotu nozīmīgumu, kā arī sabiedrībā valdošo viedokli, var nepilnīgi vai pat aplami interpretēt attiecīgās ārvalsts tiesiskā regulējuma tiesību normas. Treškārt, paturpinot par personas datu apstrādes jomu, jāņem vērā, ka salīdzinoši vēl nesen spēkā bija Datu aizsardzības direktīva (no 1995. gada līdz 2018. gadam), bet viens no būtiskākajiem iemesliem, kāpēc šī direktīva tika atcelta un pieņemta Datu regula, bija apstāklis, ka direktīvas netiek tieši piemērotas un tās nepieciešams transponēt Eiropas Savienības dalībvalstu nacionālajos normatīvajos aktos, kas savukārt rada šīm dalībvalstīm zināmu rīcības brīvību. Tādējādi faktiski izveidojās situācija, ka Eiropas Savienības dalībvalstu nacionālie normatīvie akti personas datu aizsardzības jomā tika atšķirīgi interpretēti, kā rezultātā tos nācās pārskatīt. Savukārt, ņemot vērā to, ka normatīvajiem aktiem personas datu aizsardzības jomā ir horizontāla ietekme, secināms, ka šis process ir laikietilpīgs un prasa lielu informācijas apstrādi, kā rezultātā var rasties situācijas, ka joprojām nav konstatēti vai izdarīti attiecīgi grozījumi tiesību aktos.    </w:t>
            </w:r>
            <w:r w:rsidR="00000000" w:rsidRPr="00000000" w:rsidDel="00000000">
              <w:rPr>
                <w:rtl w:val="0"/>
              </w:rPr>
              <w:t xml:space="preserve">
</w:t>
            </w:r>
            <w:r w:rsidR="00000000" w:rsidRPr="00000000" w:rsidDel="00000000">
              <w:rPr>
                <w:rtl w:val="0"/>
              </w:rPr>
              <w:t xml:space="preserve">Papildus informējam, ka sabiedrības līdzdalībai tiesību aktu portālā ievietots informatīvā ziņojuma projekts “Informācijas vienreizes principa nodrošināšana valsts pārvaldes pakalpojumos” un Ministru kabineta rīkojuma projekts, kurā paredzēts ziņojumā norādītajām institūcijām līdz 2023. gada 1. martam iesniegt Vides aizsardzības un reģionālās attīstības ministrijai informāciju par nepieciešamās rīcības pasākumu izpildi un, lai paaugstinātu datu apmaiņas procesu efektivitāti, ja tas ir lietderīgi, pēc Valsts informācijas sistēmu savietotāja nākošās paaudzes risinājuma – Datu agregatora (turpmāk – DAGR) projekta īstenošanas izveidot atbilstošas integrācijas ar DAGR platformu automatizētai un strukturētai datu apmaiņai, nodrošinot valsts informācijas sistēmās esošo datu pieejamību un automatizētu izmantošanu valsts pārvaldes pakalpojumos, nepieprasot datu subjektiem iesniegt tos atkārtoti, ne vēlāk kā līdz 2025. gada 1. decembrim.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[1] Satversmes tiesas 2019. gada 28. jūnija spriedumu  lietā Nr. 2018-24-01 11. punkts; Satversmes tiesas 2015. gada 8. aprīļa sprieduma lietā Nr. 2014-34-01 14. punkts; Satversmes tiesas 2007. gada 16. maija spriedumu lietā Nr. 2006-42-01 11. punktu un 2018. gada 14. decembra spriedumu lietā Nr. 2018-09-0103 18. punkts</w:t>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Izglītības, kultūras un zinātnes komisija (turpmāk – Komisija) 2022. gada 11. aprīļa vēstulē Nr. 142.9/5-23-13/22 (turpmāk – vēstule) aicināja Ministru kabinetu rast risinājumu, lai valsts pārvaldē katrai darbībai, kas saistīta ar valsts informācijas sistēmās pieejamo datu nodošanu no vienas valsts iestādes citai, nebūtu jāveic attiecīgi grozījumi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Vēstulē Komisija cita starpā ir paskaidrojusi, ka datu apmaiņa starp valsts iestādēm ir nepieciešama, lai nodrošinātu tām noteikto funkciju īstenošanu, turklāt minētā datu apmaiņa bieži vien ir arī maksas pakalpojums, valsts iestādēm slēdzot savstarpējus līgumus par datu nodošanu un tādējādi valsts budžeta līdzekļus pārskaitot no vienas valsts iestādes citai. Līdz ar to Komisijas ieskatā nav efektīvi, ka valsts pārvaldē viena iestāde datus otrai var nodot tikai, pamatojoties uz likumā noteiktu deleģējumu. Piemēram, Igaunijā datu apmaiņas procesam valsts pārvaldes iestādēm likumā noteiktas tiesības pieejai atbilstošajiem valsts informācijas sistēmā esošajiem datiem atkarībā no to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vēlamies informēt, ka saskaņā ar Latvijas Republikas Satversmes (turpmāk – Satversme) 96. pantu ikvienam ir tiesības uz privātās dzīves, mājokļa un korespondences neaizskaramību. Šīs pamattiesības starptautiskajos cilvēktiesību dokumentos formulētas līdzīgi. Tā, piemēram, Eiropas Cilvēka tiesību un pamatbrīvību aizsardzības konvencijas (turpmāk – Konvencija) 8. pantā un Eiropas Savienības Pamattiesību hartas 7. pantā ir noteiktas tiesības uz privātās un ģimenes dzīves, dzīvokļa un korespondences neaizskaramību. Tiesības uz savu personas datu aizsardzību noteiktas minētās hartas 8. pantā, paredzot, ka šādi dati ir jāapstrādā godprātīgi, noteiktiem mērķiem un ar attiecīgās personas piekrišanu vai ar citu likumīgu pamatojumu, kas paredzēts tiesību aktos. Turklāt ikvienam ir pieejas tiesības datiem, kas par viņu savākti, un tiesības ieviest labojumus šajos datos.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privātās dzīves neaizskaramību saturu, tostarp, personas datu aizsardzību atklājusi Eiropas Cilvēktiesību tiesa (turpmāk – ECT) un Latvijas Republikas Satversmes tiesa (turpmāk – Satversmes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ECT ir atzinusi, ka jēdziena “privātā dzīve” tvērums ir plašs, tas aptver dažādus personas fiziskās un sociālās identitātes aspektus un to nav iespējams izsmeļoši definēt. Informācija par personu un tās datu aizsardzība ietilpst tiesību uz privātās dzīves neaizskaramību tvērumā. Personas datu aizsardzībai ir izšķiroša nozīme tajā ziņā, lai persona varētu izmantot Konvencijas 8. pantā noteiktās tiesības (skat. ECT tiesas Lielās palātas 2000.gada 16.februāra sprieduma lietā “Amann v. Switzerland” 65.punktu un 2008.gada 4.decembra sprieduma lietā “S. and Marper v. the United Kingdom” 66. un 103.punktu).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informāciju sistēmu darbība lielākoties ir saistīta ar personas datu apstrādi (piemēram, personas datu pieprasīšanu, vākšanu, glabāšanu, pārsūtīšanu), Jūsu vēstulē  norādītais aicinājums ir vērtējams gan no personu pamattiesību ierobežošanas, personas datu aizsardzības, normatīvo aktu projektu izstrādes, valsts pārvaldes darbības pamatnoteikumu, vēsturiskiem, politiskiem un citiem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personu pamattiesību ierobežošanas aspektu kontekstā ar valsts informācijas sistēmās apstrādājamajiem personas datiem, var secināt, ka vienmēr būs jāvērtē un jāpamato Satversmes 96. pantā noteikto tiesību uz privātās dzīves neaizskaramību ierobežošanas nepieciešamība. Satversmes tiesa jau vairākos spriedumos ir definējusi specifiskus priekšnosacījumus, uz kuriem būtu jābalsta  rūpīgs šāda ierobežojuma pamatotības izvvērtējums.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tiesības uz privātās dzīves neaizskaramību var ierobežot, ja šāds ierobežojums ir noteikts ar pienācīgā kārtībā pieņemtu likumu, tam ir leģitīms mērķis un tas ir samērīgs. Tādējādi visu pirms jāpārbauda, vai pamattiesību ierobežojums ir noteikts ar pienācīgā kārtībā pieņemtu likumu, proti: 1) vai likums ir pieņemts, ievērojot normatīvajos aktos paredzēto kārtību; 2) vai likums ir izsludināts un publiski pieejams atbilstoši normatīvo aktu prasībām; 3) vai likums ir pietiekami skaidri formulēts, lai persona varētu izprast no tā izrietošo tiesību un pienākumu saturu un paredzēt tā piemērošanas sekas (skat. Satversmes tiesas 2019. gada 28. jūnija spriedumu  lietā Nr. 2018-24-01 11. punktu). Citā spriedumā Satversmes tiesa ir konkretizējusi, ka tiesību normai, kas ierobežo personas pamattiesības, jābūt gan saprotamai, gan paredzamai. Proti, tiesību normai jābūt formulētai tik precīzi un skaidri, lai persona varētu izprast no tās izrietošo tiesību un pienākumu saturu un paredzēt tās piemērošanas sekas, kā arī tā, lai norma nodrošinātu aizsardzību pret tās patvaļīgu piemērošanu (skat., piemēram, Satversmes tiesas 2015. gada 8. aprīļa sprieduma lietā Nr. 2014-34-01 14. punktu). Līdz ar to paskaidrojam, ka katrā konkrētajā gadījumā, kas attiecas uz valsts iestāžu datu apmaiņu nepieciešams vērtēt, vai tiesību normas formulējums ir pietiekami skaidrs, persona var izprast tās saturu un paredzēt tās piemērošanas sekas, ko ne vienmēr var nodrošināt tikai ar valsts iestāžu funkciju noteikšanu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vērtēt pamattiesību ierobežojuma samērīgumu, pārbaudot: 1) vai izraudzītie līdzekļi ir piemēroti leģitīmā mērķa sasniegšanai, proti, vai ar izraudzīto līdzekli var sasniegt leģitīmo mērķi; 2) vai šāda rīcība ir nepieciešama, proti, vai leģitīmo mērķi nevar sasniegt ar indivīda tiesības mazāk ierobežojošiem līdzekļiem; 3) vai ierobežojums ir atbilstošs, proti, vai labums, ko iegūst sabiedrība, ir lielāks par indivīda tiesībām nodarīto kaitējumu. Ja tiek atzīts, ka pamattiesību ierobežojums neatbilst kaut vienam no šiem kritērijiem, tad tas neatbilst samērīguma principam un ir prettiesisks (skat. Satversmes tiesas 2007. gada 16. maija spriedumu lietā Nr. 2006-42-01 11. punktu un 2018. gada 14. decembra spriedumu lietā Nr. 2018-09-0103 18. punktu). Ikviena pamattiesību ierobežojuma pamatā ir jābūt apstākļiem un argumentiem, kādēļ tas vajadzīgs, proti, ierobežojums tiek noteikts svarīgu interešu – leģitīma mērķa – labad (skat., piemēram, Satversmes tiesas 2015. gada 13. oktobra sprieduma lietā Nr. 2014-36-01 18. punktu). Satversmes tiesas procesā pienākums uzrādīt un pamatot pamattiesību ierobežojuma leģitīmo mērķi visupirms ir institūcijai, kas izdevusi apstrīdēto aktu, konkrētajā gadījumā – Saeimai (sk., piemēram, Satversmes tiesas 2020. gada 12. februāra sprieduma lietā Nr. 2019-05-01 20. punktu). Savukārt Satversmes tiesai ir pienākums objektīvi izvērtēt ne tikai institūcijas, kas izdevusi apstrīdēto aktu, viedokli, bet visus lietas apstākļus un noskaidrot šāda mērķa esību vai – tieši pretēji – neesību (sal. skat. Satversmes tiesas 2007. gada 8. jūnija sprieduma lietā Nr. 2007-01-01 23. punktu). Satversmes tiesa atzinusi, ka saudzējošāks līdzeklis ir nevis jebkurš cits, bet tikai tāds līdzeklis, ar kuru leģitīmo mērķi var sasniegt vismaz tādā pašā kvalitātē un kurš no valsts un sabiedrības neprasa nesamērīgi lielu ieguldījumu (skat., piemēram, Satversmes tiesas 2021. gada 25. marta sprieduma lietā Nr. 2020-36-01 19.3.3.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apstākli, ka valsts iestāžu darbību regulējošās materiālās tiesību normas ir noteiktas tieši likumā, secināms, ka Saeima kā likumdevējs ir tieši tā institūcija, kur ir pamatojams katra pamattiesību ierobežojuma leģitīmais mērķis, šī mērķa (ne)sasniegšanu ar indivīda tiesības mazāk ierobežojošiem līdzekļiem, kā arī ar citiem ar samērīguma principu saistītiem aspektiem. Līdz ar to svarīgi, lai Saeimai arī turpmāk iesaistītos un vērtētu apstākļus, argumentāciju un citu nepieciešamo informāciju, kas ir saistīta ar pamattiesību ierobežojuma samērīguma aspektiem, kā arī par šīs jomas attīstības tendencēm un efektivitāti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personas datu apstrādes jomu būtu jāpaskaidro, ka Eiropas Parlamenta un Padomes 2016. gada 27. aprīļa regula (ES) 2016/679 par fizisku personu aizsardzību attiecībā uz personas datu apstrādi un šādu datu brīvu apriti un ar ko atceļ direktīvu 95/46/EK (Vispārīgā datu aizsardzības regula) (turpmāk – Datu regula) noteic vairākus nosacījumus likumīgai personas datu apstrādei. 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subjekta piekrišana (Datu regulas 6. panta 1. 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līguma, kura līgumslēdzēja puse ir datu subjekts, izpildei vai pasākumu veikšanai pēc datu subjekta pieprasījuma pirms līguma noslēgšanas (Datu regulas 6. panta 1. 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lai izpildītu uz pārzini attiecināmu juridisku pienākumu (Datu regulas 6. panta 1. punkta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lai izpildītu uzdevumu, ko veic sabiedrības interesēs vai īstenojot pārzinim likumīgi piešķirtās oficiālās pilnvaras (Datu regulas 6. panta 1. punkta 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gadījumos, kad tiek apstrādāti īpašu kategoriju personas dati jeb tā saucamie sensitīvie dati, papildus kādam no Datu regulas 6. punkta ietvertajam tiesiskajam pamatam nepieciešams nodrošināt arī minētās regulas 9. panta 2. punktā ietverto nosacījumu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kad, piemēram, personas datu apstrādes likumiskais pamats ir uz pārzini attiecināms juridisks pienākums vai uzdevums, ko veic sabiedrības interesēs vai īstenojot pārzinim likumīgi piešķirtās oficiālās pilnvaras, kas lielākoties ir tajos gadījumos, kad runa ir par valsts informācijas sistēmu darbību, tad saskaņā ar Datu regulas 6. panta 3. punktu personas datu apstrādes nolūku nosaka tiesību aktā. Tālāk minētajā tiesību normā ir norādīts, ka tiesību aktā var būt ietverti konkrēti noteikumi, lai pielāgotu šīs regulas noteikumu piemērošanu, cita starpā vispārēji nosacījumi, kas reglamentē pārziņa īstenotu apstrādes likumību; apstrādājamo datu veidi; attiecīgie datu subjekti; vienības, kurām personas dati var tikt izpausti, un mērķi, kādiem tie var tikt izpausti; apstrādes nolūka ierobežojumi; glabāšanas termiņi; un apstrādes darbības un apstrādes procedūras, tostarp pasākumi, lai nodrošinātu likumīgu un godprātīgu apstrādi un citi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tajos gadījumos, kad personas datu apstrādes tiesiskais pamats ir Datu regulas 6. panta 1. punkta c) vai e) apakšpunkts, var būt pietiekams ar to, ka nacionālajā tiesību aktā norāda konkrētu, skaidru un leģitīmu personas datu apstrādes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Zīmīgi būtu norādīt, ka saskaņā ar Datu regulas prasībām uz pārzini ir attiecināma virkne pienākumu, tostarp pienākums nodrošināt personas datu apstrādes principu ievērošanu. Viens no šiem principiem ir Datu regulas 5. panta 1. punkta a) apakšpunktā minētais pārredzamības princips. Minētās regulas 58) apsvērumā tiek paskaidrots, ka: “Pārredzamības principa pamatā ir prasība, ka visa informācija, kas adresēta sabiedrībai vai datu subjektam, ir kodolīga, viegli pieejama un viegli saprotama un ka tiek izmantota skaidra un vienkārša valoda un papildus – vajadzības gadījumā – vizualizācija. Šādu informāciju var sniegt elektroniski, piemēram, darot to pieejamu sabiedrībai tīmekļa vietnē. Tas ir jo īpaši svarīgi situācijās, kad iesaistīto personu skaits un praksē izmantoto tehnoloģiju sarežģītība apgrūtina datu subjekta iespējas zināt un saprast, vai tiek vākti viņa personas dati, kas to dara un kādā nolūkā – kā piemēram, tiešsaistes reklāmas gadījumā. Ņemot vērā, ka bērniem pienākas īpaša aizsardzība, ja apstrāde attiecas uz bērnu, informācija būtu jāsniedz un saziņa jāveic tik skaidrā un vienkāršā valodā, lai bērns to varētu viegli saprast.”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konkrētu personas datu veidu paredzēšana normatīvajā regulējumā varētu veicināt pārredzamības principa ievērošanu, kā arī, visticamāk, mazinātu administratīvo slogu, kas pārzinim rastos, apstrādājot datu subjekta pieprasījumus, jo no tiesību akta skaidrāk izrietētu personas datu apstrādes juridiskais pamats, tiesību aktā būtu skaidri noteikts, kādus tieši personas datus pārzinis ir tiesīgs vākt, cik ilgi glabāt, kam šos personas datus nosūtīt, kā arī noteikti citi datu subjektam svarīgi jautājumi. Līdz ar to šādu nosacījumu izpilde veicinātu datu subjekta izpratni par to, ka viņa personas dati tiek apstrādi atbilstoši personas datu apstrādes principiem un netiktu izmantotas datu subjekta tiesības iebilst pret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konkrētu personas datu nosacījumu paredzēšana tiesību aktā varētu veicināt, piemēram, nolūka ierobežojuma, datu minimizēšanas un glabāšanas ierobežojuma principu ievērošanu saskaņā ar Datu regulas prasībām. Tas nozīmē, ka, izstrādājot tiesību akta projektu, pārzinis un atbildīgās institūcijas izvērtētu, vai tiesību aktā ir atbilstoši noformulēts personas datu apstrādes nolūks, vai šo nolūku var sasniegt bez personas datu apstrādes vai ar personas datu apstrādi, bet tikai mazākā apjomā (sasaucas ar pamattiesību ierobežojuma samērīguma principu), vai personas datu apjoms ir pietiekošs, vai personas datus glabā ne ilgāk, kā tas nepieciešams konkrētajam apstrādes nolūkam.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ECT attiecībā uz personas datu apstrādi ir atzinusi, ka personas datiem jābūt adekvātiem, atbilstīgiem un jāietver tikai tas, kas nepieciešams to apstrādes nolūkam (skat., piemēram, ECT 2006. gada 10. oktobra sprieduma lietā „L. L. v. France”, pieteikums Nr. 7508/02, 45.–46. punktu). Tāpat personas datiem jābūt precīziem, glabātiem ne ilgāk kā nepieciešams to apstrādes nolūkam, apstrādātiem tā, ka tiek nodrošināta datu drošība un to apstrādes likumība un pārskatāmība (sal. skat. ECT 2003. gada 22. janvāra sprieduma lietā „Taylor-Sabori v. the United Kingdom”, pieteikums Nr. 47114/99, 17.–19. punktu, 2005. gada 19. oktobra sprieduma lietā „Roche v. the United Kingdom”, pieteikums Nr. 32555/96, 162. punktu, 2008. gada 18. novembra sprieduma lietā „Cemalettin Canli v. Turkey”, pieteikums Nr. 22427/04, 34.–37. punktu, kā arī ECT Lielās palātas 2008. gada 4. decembra sprieduma lietā „S. and Marper v. the United Kingdom”, pieteikumi Nr. 30562/04 un 30566/04, 99., 103., 125. un 126. punktu). Vēl jo vairāk – atsevišķu kategoriju personas dati, piemēram, dati par personas izdarītajiem noziedzīgajiem nodarījumiem, ir īpaši aizsargājami (skat., piemēram, ECT 2012. gada 13. novembra sprieduma lietā „M. M. v. the United Kingdom”, pieteikums Nr. 24029/07, 187.–187. punktu). Attiecīgi Satversmes tiesa, konkretizējot Satversmes 96. pantu kopsakarā un harmonijā ar citstarp Konvencijas 8. pantu, ir secinājusi, ka pastāv tādi personas datu aizsardzības principi kā tiesiskums, taisnīgums, minimalitāte, anonimitāte un pārskatāmība un ka atsevišķu kategoriju dati to sensitīvā rakstura dēļ ir īpaši aizsargājami (skat. Satversmes tiesas 2011. gada 14. marta sprieduma lietā Nr. 2010-5101 13. un 14. punktu un 2016. gada 12. maija sprieduma lietā Nr. 2015-14-0103 15.3.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pārliecinātos par minēto nosacījumu izpildi, būtiska nozīme ir tiesiskā regulējuma sākotnējās ietekmes novērtējuma ziņojumam (anotācijai), kas ir jāveic pirms normatīvā akta projekta izstrādes vai vismaz vienlaikus ar normatīvā akta projekta izstrādi. Tādējādi nosakot iespējamo regulējuma ietekmi uz dažādām darbības jomām, kā arī prognozēt regulējuma piemērošanas tiesiskās sekas un efektivitāti. Jāatgādina, ka sākotnējās ietekmes novērtējums ir sarežģīts un darbietilpīgs process, kā rezultātā var identificēt, vai plānotais grozījums tiesību aktā nodrošinās Datu regulas un judikatūras prasību izpildi. Vienlaikus jāņem vērā, ka par Datu regulas pārkāpumiem atbildīgā uzraudzības iestāde var noteikt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valsts pārvaldes darbības pamatnoteikumus, norādāms, ka Valsts pārvaldes iekārtas likuma 10. panta otrā un piektā daļa noteic, ka valsts pārvalde savā darbībā ievēro cilvēktiesības, kā arī labas pārvaldības principu, kas cita starpā ietver arī personas datu aizsardzību. Tāpat minētā likuma 55. panta otrā daļa noteic, ka iestāde, ievērojot normatīvajos aktos noteiktos ierobežojumus, var ierosināt citai iestādei sniegt tās rīcībā esošo informāciju, bet citas Valsts pārvaldes iekārtas likuma tiesību normas pēc būtības paredz šīs informācijas apmaiņas nodrošināšanai starp attiecīgajām pusēm slēgt rakstveida vienošanos, piemēram, starpresoru vienošanos. Tādējādi ar šo saprotams, ka rūpīgi izvērtējot pastāvošos tiesību avotus, tostarp normatīvos aktus personas datu aizsardzības jomā, un nodrošinot to izpildi, var nonākt pie secinājuma, ka iestādes slēdz attiecīgu vienošanos par datu apmaiņu. Vienlaikus jāņem vērā, ka attīstoties judikatūrai, šo izvērtējumu ir aizvien sarežģītāk vai pat neiespējami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iestāžu sadarbību būtu paskaidrojams, ka Valsts pārvaldes iekārtas likuma 54. panta trešā daļa noteic, ka iestāžu sadarbība notiek bez maksas, ja ārējā normatīvajā aktā nav noteikts citādi. Līdz ar to konstatējams, ka iestāžu sadarbība atsevišķos gadījumos var arī nebūt bez maksas, ja tam ir objektīvs pamatojums. Piemēram, gadījumos, kad iestādei nav paredzēti līdzekļi sadarbības nodrošināšanai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sabiedrības līdzdalībai tiesību aktu portālā ievietots informatīvā ziņojuma projekts “Vienreizes principa nodrošināšana valsts pārvaldes pakalpojumos” un Ministru kabineta rīkojuma projekts, kurā paredzēts ziņojumā norādītajām institūcijām līdz 2023. gada 1. martam iesniegt Vides aizsardzības un reģionālās attīstības ministrijai informāciju par nepieciešamās rīcības pasākumu izpildi un, lai paaugstinātu datu apmaiņas procesu efektivitāti, ja tas ir lietderīgi, pēc Valsts informācijas sistēmu savietotāja nākošās paaudzes risinājuma – Datu agregatora (turpmāk – DAGR) projekta īstenošanas izveidot atbilstošas integrācijas ar DAGR platformu automatizētai un strukturētai datu apmaiņai, nodrošinot valsts informācijas sistēmās esošo datu pieejamību un automatizētu izmantošanu valsts pārvaldes pakalpojumos, nepieprasot datu subjektiem iesniegt tos atkārtoti, ne vēlāk kā līdz 2025. gada 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Sniedzam šādus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pēdējā rindkopā informatīvā ziņojuma projekta “Vienreizes principa nodrošināšana valsts pārvaldes pakalpojumos” nosaukumu uz “Informācijas vienreizes principa nodrošināšana valsts pārvaldes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situācijas tiesisko analīzi un gatavojot argumentāciju, var tikt ņemts vērā arī Valsts kontroles 2017.gada 9.jūnija revīzijas ziņojums Nr. 2.4.1-12/2016 “Vai valsts pārvalde efektīvi rīkojas ar uzkrāto informāciju?” (Ziņojumā Valsts kontrole norāda, ka valsts pārvaldes iekšienē nav efektīvi slēgt starpiestāžu līgumus par datu aprites nodrošināšanu – attiecības regulējamas atbilstošā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datu apjomu datu lauku līmenī un apstrādes kārtību informācijas sistēmās Valsts informācijas sistēmu likumā paredzēts noteikt Ministru kabineta noteikumu līmenī - par konkrētās valsts informācijas sistēmas darbību. (Minētais neattiecas uz personas datu apstrādes mērķa tiesisko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Priekšlikums ņemts vērā, precizēts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Priekšlikums ņemts vērā, precizēts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Priekšlikums nav ņemts vērā, lūdzam izvērtēt iespēju VARAM atbilstoši savai kompetencei sniegt konkrētu redakciju vēstules projekta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Saeimas Izglītības, kultūras un zinātnes komisija (turpmāk – Komisija) 2022. gada 11. aprīļa vēstulē Nr. 142.9/5-23-13/22 (turpmāk – vēstule) aicināja Ministru kabinetu rast risinājumu, lai valsts pārvaldē katrai darbībai, kas saistīta ar valsts informācijas sistēmās pieejamo datu nodošanu no vienas valsts iestādes citai, nebūtu jāveic attiecīgi grozījumi likumos.</w:t>
            </w:r>
            <w:r w:rsidR="00000000" w:rsidRPr="00000000" w:rsidDel="00000000">
              <w:rPr>
                <w:rtl w:val="0"/>
              </w:rPr>
              <w:t xml:space="preserve">
</w:t>
            </w:r>
            <w:r w:rsidR="00000000" w:rsidRPr="00000000" w:rsidDel="00000000">
              <w:rPr>
                <w:rtl w:val="0"/>
              </w:rPr>
              <w:t xml:space="preserve">Vēstulē Komisija cita starpā ir paskaidrojusi, ka datu apmaiņa starp valsts iestādēm ir nepieciešama, lai nodrošinātu tām noteikto funkciju īstenošanu, turklāt minētā datu apmaiņa bieži vien ir arī maksas pakalpojums, valsts iestādēm slēdzot savstarpējus līgumus par datu nodošanu un tādējādi valsts budžeta līdzekļus pārskaitot no vienas valsts iestādes citai. Līdz ar to Komisijas ieskatā nav efektīvi, ka valsts pārvaldē viena iestāde datus otrai var nodot tikai, pamatojoties uz likumā noteiktu deleģējumu. Piemēram, Igaunijā datu apmaiņas procesam valsts pārvaldes iestādēm likumā noteiktas tiesības pieejai atbilstošajiem valsts informācijas sistēmā esošajiem datiem atkarībā no to funkcijām.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Vēršam uzmanību, ka tiesības uz personas datu aizsardzību ir uzskatāmas par personas pamattiesībām. Latvijas Republikas Satversmes (turpmāk – Satversme) 96. pants paredz, ka ikvienam ir tiesības uz privātās dzīves, mājokļa un korespondences neaizskaramību. Arī starptautiskajos cilvēktiesību dokumentos šīs pamattiesības formulētas līdzīgi. Tā, piemēram, Eiropas Cilvēka tiesību un pamatbrīvību aizsardzības konvencijas (turpmāk – Konvencija) 8. pantā un Eiropas Savienības Pamattiesību hartas 7. pantā ir noteiktas tiesības uz privātās un ģimenes dzīves, dzīvokļa un korespondences neaizskaramību. Tiesības uz savu personas datu aizsardzību noteiktas minētās hartas 8. pantā, paredzot, ka šādi dati ir jāapstrādā godprātīgi, noteiktiem mērķiem un ar attiecīgās personas piekrišanu vai ar citu likumīgu pamatojumu, kas paredzēts tiesību aktos. Turklāt ikvienam ir pieejas tiesības datiem, kas par viņu savākti, un tiesības ieviest labojumus šajos datos.</w:t>
            </w:r>
            <w:r w:rsidR="00000000" w:rsidRPr="00000000" w:rsidDel="00000000">
              <w:rPr>
                <w:rtl w:val="0"/>
              </w:rPr>
              <w:t xml:space="preserve">
</w:t>
            </w:r>
            <w:r w:rsidR="00000000" w:rsidRPr="00000000" w:rsidDel="00000000">
              <w:rPr>
                <w:rtl w:val="0"/>
              </w:rPr>
              <w:t xml:space="preserve">Ievērojot minēto, regulējumam, kas ietekmē personas tiesību uz savu personas datu aizsardzību, tostarp datu nodošanu un apmaiņu starp valsts iestādēm, ir jāatbilst visiem kritērijiem, kas normatīvajos aktos un tiesu praksē noteikti attiecībā uz jebkuru pamattiesību ierobežojumu noteikšanu.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Vērtējot personu pamattiesību ierobežošanas aspektu kontekstā ar valsts informācijas sistēmās apstrādājamajiem personas datiem, secināms, ka vienmēr būs jāvērtē un jāpamato Satversmes 96. pantā noteikto tiesību uz privātās dzīves neaizskaramību ierobežošanas tiesiskumu. Satversmes tiesa jau vairākos spriedumos ir definējusi specifiskus priekšnosacījumus, uz kuriem būtu jābalsta  rūpīgs šāda ierobežojuma pamatotības izvērtējums[1]. Tādejādi tiesības uz privātās dzīves neaizskaramību var ierobežot, ja šāds ierobežojums ir noteikts ar pienācīgā kārtībā pieņemtu likumu, tam ir leģitīms mērķis un tas ir samērīgs.</w:t>
            </w:r>
            <w:r w:rsidR="00000000" w:rsidRPr="00000000" w:rsidDel="00000000">
              <w:rPr>
                <w:rtl w:val="0"/>
              </w:rPr>
              <w:t xml:space="preserve">
</w:t>
            </w:r>
            <w:r w:rsidR="00000000" w:rsidRPr="00000000" w:rsidDel="00000000">
              <w:rPr>
                <w:rtl w:val="0"/>
              </w:rPr>
              <w:t xml:space="preserve">Ņemot vērā minēto, kā arī apstākli, ka leģitīmā mērķa noteikšana, kā arī pamattiesību ierobežojuma samērīguma izvērtējums  ir likumdevēja atbildība, secināms, ka Saeima kā likumdevējs ir institūcija, kas var lemt, vai likumā ietvertajam pamattiesību ierobežojumam ir leģitīmais mērķis, šī mērķa (ne)sasniegšanu nevar panākt ar indivīda tiesības mazāk ierobežojošiem līdzekļiem, kā arī ar citiem ar samērīguma principu saistītiem aspektiem.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Attiecībā uz personas datu apstrādes jomu paskaidrojam, ka arī Eiropas Parlamenta un Padomes 2016. gada 27. aprīļa regula (ES) 2016/679 par fizisku personu aizsardzību attiecībā uz personas datu apstrādi un šādu datu brīvu apriti un ar ko atceļ direktīvu 95/46/EK (Vispārīgā datu aizsardzības regula) (turpmāk – Datu regula) noteic vairākus nosacījumus likumīgai personas datu apstrādei. Tā, piemēram:</w:t>
            </w:r>
            <w:r w:rsidR="00000000" w:rsidRPr="00000000" w:rsidDel="00000000">
              <w:rPr>
                <w:rtl w:val="0"/>
              </w:rPr>
              <w:t xml:space="preserve">
</w:t>
            </w:r>
            <w:r w:rsidR="00000000" w:rsidRPr="00000000" w:rsidDel="00000000">
              <w:rPr>
                <w:rtl w:val="0"/>
              </w:rPr>
              <w:t xml:space="preserve">- datu subjekta piekrišana (Datu regulas 6. panta 1. punkta a) apakšpunkts);</w:t>
            </w:r>
            <w:r w:rsidR="00000000" w:rsidRPr="00000000" w:rsidDel="00000000">
              <w:rPr>
                <w:rtl w:val="0"/>
              </w:rPr>
              <w:t xml:space="preserve">
</w:t>
            </w:r>
            <w:r w:rsidR="00000000" w:rsidRPr="00000000" w:rsidDel="00000000">
              <w:rPr>
                <w:rtl w:val="0"/>
              </w:rPr>
              <w:t xml:space="preserve">- apstrāde ir vajadzīga līguma, kura līgumslēdzēja puse ir datu subjekts, izpildei vai pasākumu veikšanai pēc datu subjekta pieprasījuma pirms līguma noslēgšanas (Datu regulas 6. panta 1. punkta b) apakšpunkts);</w:t>
            </w:r>
            <w:r w:rsidR="00000000" w:rsidRPr="00000000" w:rsidDel="00000000">
              <w:rPr>
                <w:rtl w:val="0"/>
              </w:rPr>
              <w:t xml:space="preserve">
</w:t>
            </w:r>
            <w:r w:rsidR="00000000" w:rsidRPr="00000000" w:rsidDel="00000000">
              <w:rPr>
                <w:rtl w:val="0"/>
              </w:rPr>
              <w:t xml:space="preserve">- apstrāde ir vajadzīga, lai izpildītu uz pārzini attiecināmu juridisku pienākumu (Datu regulas 6. panta 1. punkta c) apakšpunkts);</w:t>
            </w:r>
            <w:r w:rsidR="00000000" w:rsidRPr="00000000" w:rsidDel="00000000">
              <w:rPr>
                <w:rtl w:val="0"/>
              </w:rPr>
              <w:t xml:space="preserve">
</w:t>
            </w:r>
            <w:r w:rsidR="00000000" w:rsidRPr="00000000" w:rsidDel="00000000">
              <w:rPr>
                <w:rtl w:val="0"/>
              </w:rPr>
              <w:t xml:space="preserve">- apstrāde ir vajadzīga, lai izpildītu uzdevumu, ko veic sabiedrības interesēs vai īstenojot pārzinim likumīgi piešķirtās oficiālās pilnvaras (Datu regulas 6. panta 1. punkta e) apakšpunkts).</w:t>
            </w:r>
            <w:r w:rsidR="00000000" w:rsidRPr="00000000" w:rsidDel="00000000">
              <w:rPr>
                <w:rtl w:val="0"/>
              </w:rPr>
              <w:t xml:space="preserve">
</w:t>
            </w:r>
            <w:r w:rsidR="00000000" w:rsidRPr="00000000" w:rsidDel="00000000">
              <w:rPr>
                <w:rtl w:val="0"/>
              </w:rPr>
              <w:t xml:space="preserve">Turklāt gadījumos, kad tiek apstrādāti īpašu kategoriju personas dati, papildus kādam no Datu regulas 6. punkta ietvertajam tiesiskajam pamatam nepieciešams nodrošināt arī minētās regulas 9. panta 2. punktā ietverto nosacījumu izpildi. </w:t>
            </w:r>
            <w:r w:rsidR="00000000" w:rsidRPr="00000000" w:rsidDel="00000000">
              <w:rPr>
                <w:rtl w:val="0"/>
              </w:rPr>
              <w:t xml:space="preserve">
</w:t>
            </w:r>
            <w:r w:rsidR="00000000" w:rsidRPr="00000000" w:rsidDel="00000000">
              <w:rPr>
                <w:rtl w:val="0"/>
              </w:rPr>
              <w:t xml:space="preserve">Savukārt gadījumos, kad, piemēram, personas datu apstrādes likumiskais pamats ir uz pārzini attiecināms juridisks pienākums vai uzdevums, ko veic sabiedrības interesēs vai īstenojot pārzinim likumīgi piešķirtās oficiālās pilnvaras, kas lielākoties ir tajos gadījumos, kad runa ir par valsts informācijas sistēmu darbību, tad saskaņā ar Datu regulas 6. panta 3. punktu personas datu apstrādes nolūku nosaka tiesību aktā. Tālāk minētajā tiesību normā ir norādīts, ka tiesību aktā var būt ietverti konkrēti noteikumi, lai pielāgotu šīs regulas noteikumu piemērošanu, cita starpā vispārēji nosacījumi, kas reglamentē pārziņa īstenotu apstrādes likumību; apstrādājamo datu veidi; attiecīgie datu subjekti; vienības, kurām personas dati var tikt izpausti, un mērķi, kādiem tie var tikt izpausti; apstrādes nolūka ierobežojumi; glabāšanas termiņi; un apstrādes darbības un apstrādes procedūras, tostarp pasākumi, lai nodrošinātu likumīgu un godprātīgu apstrādi un citi nosacījumi. </w:t>
            </w:r>
            <w:r w:rsidR="00000000" w:rsidRPr="00000000" w:rsidDel="00000000">
              <w:rPr>
                <w:rtl w:val="0"/>
              </w:rPr>
              <w:t xml:space="preserve">
</w:t>
            </w:r>
            <w:r w:rsidR="00000000" w:rsidRPr="00000000" w:rsidDel="00000000">
              <w:rPr>
                <w:rtl w:val="0"/>
              </w:rPr>
              <w:t xml:space="preserve">Līdz ar to secināms, ka Datu regula skaidri neparedz, kāda līmeņa normatīvajā aktā jānorāda konkrēti, skaidri un leģitīmi personas datu apstrādes  nosacījumi. Turklāt Datu regula paredz, ka tos var noteikt normatīvajā aktā, nevis obligāti jānosaka. Ņemot vērā minēto, šis jautājums ir vērtējams kontekstā ar Satversmes tiesas praksē nostiprinātajām atziņām par to, kādi jautājumi, ierobežojot pamattiesības, ir regulējami tieši likumdevēja pieņemtajā tiesību aktā.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Gadījumos, kad tieši likumā ir noteikti nosacījumi par valsts informācijas sistēmas darbību, tostarp uzskaitīts šajā sistēmā ietveramo datu apjoms, kā arī valsts institūcijas, kurām ir tiesības šos datus saņemt (saņēmēji), tad šādos gadījumos ar Ministru kabineta noteikumiem vai starpresoru vienošanos šos nosacījumus nav iespējams paplašināt vai mainīt, bez attiecīgo  grozījumu izdarīšanas likumā, nav pieļaujamas situācijas, kad valsts informācijas sistēma uzkrāj lielāku datu apjomu nekā to paredz konkrētas valsts informācijas sistēmas darbību regulējošais likums, vai arī valsts iestāde nodrošina piekļuves tiesības datiem tām valsts iestādēm, kurām to neparedz  konkrētas valsts informācijas sistēmas darbību regulējošais likums.</w:t>
            </w:r>
            <w:r w:rsidR="00000000" w:rsidRPr="00000000" w:rsidDel="00000000">
              <w:rPr>
                <w:rtl w:val="0"/>
              </w:rPr>
              <w:t xml:space="preserve">
</w:t>
            </w:r>
            <w:r w:rsidR="00000000" w:rsidRPr="00000000" w:rsidDel="00000000">
              <w:rPr>
                <w:rtl w:val="0"/>
              </w:rPr>
              <w:t xml:space="preserve">          Aktualizējot jautājumu par valsts iestāžu savstarpējo personas datu apmaiņu, tostarp konsultējoties ar Datu valsts inspekciju, konstatējams, ka šobrīd pastāvošā kārtība paredz, ka starpresoru vienošanās nosaka veidu, kanālu, atsevišķos gadījumos konkretizē datu apjomu un piekļuves tiesības, bet iestāžu funkcijas kā tādas tiek noteiktas likumos. Piemēram, iestāde veic administratīvā pārkāpumu procesu atbilstoši Administratīvas atbildības likumam un šīs funkcijas izpildei tai ir nepieciešami dati no attiecīgā reģistra par personas vārdu, uzvārdu, personas kodu, adresi vai arī citi dati, kas nepieciešami Administratīvas atbildības likuma izpildei. Administratīvas atbildības likums pamatā nedefinē konkrētu datu apjomu, bet ir nepārprotami skaidrs, ka visi minētie dati ir nepieciešami. Šādos gadījumos, slēdzot starpresoru vienošanos, tiek konkretizēts datu apjoms, savukārt gadījumos, ja likums noteic, ka ārstniecības personu reģistrs satur konkrētus datus – piemēram, vārds, uzvārds, personas kods un sertifikāta numurs, šādos gadījumos ar starpresoru vienošanos var operēt tikai ar likumā noteikto datu apjomu un nedrīkst pieprasīt citus datus, piemēram, fiziskās personas dzīvesvietas adresi. Šādā gadījumā, lai varētu pieprasīt datus, piemēram, par personas dzīvesvietu, ir veicami attiecīgi grozījumi likumā. Ņemot vērā, ka šāda personas datu apmaiņa rada riskus personu pamattiesībām, tostarp tiesībām uz personas datu aizsardzību, datu nodošana, pamatojoties tikai uz starpresoru vienošanos, gadījumos, ja jautājumi par datu nodošanu nav skaidri noregulēti normatīvajā aktā, var rādīt personu pamattiesību pārkāpuma riskus.</w:t>
            </w:r>
            <w:r w:rsidR="00000000" w:rsidRPr="00000000" w:rsidDel="00000000">
              <w:rPr>
                <w:rtl w:val="0"/>
              </w:rPr>
              <w:t xml:space="preserve">
</w:t>
            </w:r>
            <w:r w:rsidR="00000000" w:rsidRPr="00000000" w:rsidDel="00000000">
              <w:rPr>
                <w:rtl w:val="0"/>
              </w:rPr>
              <w:t xml:space="preserve">Vienlaikus vēršam uzmanību, ka aktuāls ir arī jautājums, kādus tieši nosacījumus nepieciešams regulēt likuma līmenī un kādus Ministru kabineta noteikumu līmenī, vai arī pašvaldību saistošajos noteikumos.</w:t>
            </w:r>
            <w:r w:rsidR="00000000" w:rsidRPr="00000000" w:rsidDel="00000000">
              <w:rPr>
                <w:rtl w:val="0"/>
              </w:rPr>
              <w:t xml:space="preserve">
</w:t>
            </w:r>
            <w:r w:rsidR="00000000" w:rsidRPr="00000000" w:rsidDel="00000000">
              <w:rPr>
                <w:rtl w:val="0"/>
              </w:rPr>
              <w:t xml:space="preserve">Lai risinātu minēto problemātiku, Datu valsts inspekcija šobrīd ir uzsākusi darbu pie vadlīniju izstrādes, kurās būs paredzēti skaidri un saprotami nosacījumi par to, kādi tieši elementi būtu norādāmi likumā vai Ministru kabineta noteikumos, kādi pašvaldību saistošajos noteikumos, kā arī kādi jautājumi būtu jāregulē, ja plānots apstrādāt datus valsts informācijas sistēmās. Pēc šī dokumenta izstrādes tas tiks nosūtīts visām valsts iestādēm.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Attiecībā uz valsts iestāžu sadarbību būtu paskaidrojams, ka Valsts pārvaldes iekārtas likuma 54. panta trešā daļa noteic, ka iestāžu sadarbība notiek bez maksas, ja ārējā normatīvajā aktā nav noteikts citādi. Līdz ar to konstatējams, ka iestāžu sadarbība atsevišķos gadījumos var arī nebūt bez maksas, ja tam ir objektīvs pamatojums. Piemēram, gadījumos, kad iestādei nav paredzēti līdzekļi sadarbības nodrošināšanai valsts pārvaldē.</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Par Igaunijas pieredzi datu apmaiņas tiesiskajā regulējumā raugāmies piesardzīgi. Pirmkārt, no Komisijas vēstules nevar viennozīmīgi secināt, vai ar minētās valsts tiesisko regulējumu par valsts iestāžu savstarpēju datu apmaiņu ir domāti arī personas datu jautājumi, vai – ne. Ja runa nav par personas datu jautājumiem, tad nesaskatām šķēršļus noteikt tiesību aktā vispārīgus informācijas apmaiņas nosacījumus, ņemot vēra to, ka jautājums neskars pamattiesības. Otrkārt, jāņem vērā, ka ārvalstu tiesiskā regulējuma pārņemšana var būt diezgan riskanta nacionālo valsts tiesību sistēmu īpatnību dēļ. Tā, piemēram, līdz galam nezinot citas valsts nacionālo judikatūru, tās attīstības tendences un citu tiesību avotu nozīmīgumu, kā arī sabiedrībā valdošo viedokli, var nepilnīgi vai pat aplami interpretēt attiecīgās ārvalsts tiesiskā regulējuma tiesību normas. Treškārt, paturpinot par personas datu apstrādes jomu, jāņem vērā, ka salīdzinoši vēl nesen spēkā bija Datu aizsardzības direktīva (no 1995. gada līdz 2018. gadam), bet viens no būtiskākajiem iemesliem, kāpēc šī direktīva tika atcelta un pieņemta Datu regula, bija apstāklis, ka direktīvas netiek tieši piemērotas un tās nepieciešams transponēt Eiropas Savienības dalībvalstu nacionālajos normatīvajos aktos, kas savukārt rada šīm dalībvalstīm zināmu rīcības brīvību. Tādējādi faktiski izveidojās situācija, ka Eiropas Savienības dalībvalstu nacionālie normatīvie akti personas datu aizsardzības jomā tika atšķirīgi interpretēti, kā rezultātā tos nācās pārskatīt. Savukārt, ņemot vērā to, ka normatīvajiem aktiem personas datu aizsardzības jomā ir horizontāla ietekme, secināms, ka šis process ir laikietilpīgs un prasa lielu informācijas apstrādi, kā rezultātā var rasties situācijas, ka joprojām nav konstatēti vai izdarīti attiecīgi grozījumi tiesību aktos.    </w:t>
            </w:r>
            <w:r w:rsidR="00000000" w:rsidRPr="00000000" w:rsidDel="00000000">
              <w:rPr>
                <w:rtl w:val="0"/>
              </w:rPr>
              <w:t xml:space="preserve">
</w:t>
            </w:r>
            <w:r w:rsidR="00000000" w:rsidRPr="00000000" w:rsidDel="00000000">
              <w:rPr>
                <w:rtl w:val="0"/>
              </w:rPr>
              <w:t xml:space="preserve">Papildus informējam, ka sabiedrības līdzdalībai tiesību aktu portālā ievietots informatīvā ziņojuma projekts “Informācijas vienreizes principa nodrošināšana valsts pārvaldes pakalpojumos” un Ministru kabineta rīkojuma projekts, kurā paredzēts ziņojumā norādītajām institūcijām līdz 2023. gada 1. martam iesniegt Vides aizsardzības un reģionālās attīstības ministrijai informāciju par nepieciešamās rīcības pasākumu izpildi un, lai paaugstinātu datu apmaiņas procesu efektivitāti, ja tas ir lietderīgi, pēc Valsts informācijas sistēmu savietotāja nākošās paaudzes risinājuma – Datu agregatora (turpmāk – DAGR) projekta īstenošanas izveidot atbilstošas integrācijas ar DAGR platformu automatizētai un strukturētai datu apmaiņai, nodrošinot valsts informācijas sistēmās esošo datu pieejamību un automatizētu izmantošanu valsts pārvaldes pakalpojumos, nepieprasot datu subjektiem iesniegt tos atkārtoti, ne vēlāk kā līdz 2025. gada 1. decembrim.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[1] Satversmes tiesas 2019. gada 28. jūnija spriedumu  lietā Nr. 2018-24-01 11. punkts; Satversmes tiesas 2015. gada 8. aprīļa sprieduma lietā Nr. 2014-34-01 14. punkts; Satversmes tiesas 2007. gada 16. maija spriedumu lietā Nr. 2006-42-01 11. punktu un 2018. gada 14. decembra spriedumu lietā Nr. 2018-09-0103 18. punkts</w:t>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Saeimas Izglītības, kultūras un zinātnes komisija (turpmāk – Komisija) 2022. gada 11. aprīļa vēstulē Nr. 142.9/5-23-13/22 (turpmāk – vēstule) aicināja Ministru kabinetu rast risinājumu, lai valsts pārvaldē katrai darbībai, kas saistīta ar valsts informācijas sistēmās pieejamo datu nodošanu no vienas valsts iestādes citai, nebūtu jāveic attiecīgi grozījumi likumos.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Vēstulē Komisija cita starpā ir paskaidrojusi, ka datu apmaiņa starp valsts iestādēm ir nepieciešama, lai nodrošinātu tām noteikto funkciju īstenošanu, turklāt minētā datu apmaiņa bieži vien ir arī maksas pakalpojums, valsts iestādēm slēdzot savstarpējus līgumus par datu nodošanu un tādējādi valsts budžeta līdzekļus pārskaitot no vienas valsts iestādes citai. Līdz ar to Komisijas ieskatā nav efektīvi, ka valsts pārvaldē viena iestāde datus otrai var nodot tikai, pamatojoties uz likumā noteiktu deleģējumu. Piemēram, Igaunijā datu apmaiņas procesam valsts pārvaldes iestādēm likumā noteiktas tiesības pieejai atbilstošajiem valsts informācijas sistēmā esošajiem datiem atkarībā no to funkcijām.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Latvijas Republikas Satversmes (turpmāk – Satversme) 96. pantu ikvienam ir tiesības uz privātās dzīves, mājokļa un korespondences neaizskaramību. Šīs pamattiesības starptautiskajos cilvēktiesību dokumentos formulētas līdzīgi. Tā, piemēram, Eiropas Cilvēka tiesību un pamatbrīvību aizsardzības konvencijas (turpmāk – Konvencija) 8. pantā un Eiropas Savienības Pamattiesību hartas 7. pantā ir noteiktas tiesības uz privātās un ģimenes dzīves, dzīvokļa un korespondences neaizskaramību. Tiesības uz savu personas datu aizsardzību noteiktas minētās hartas 8. pantā, paredzot, ka šādi dati ir jāapstrādā godprātīgi, noteiktiem mērķiem un ar attiecīgās personas piekrišanu vai ar citu likumīgu pamatojumu, kas paredzēts tiesību aktos. Turklāt ikvienam ir pieejas tiesības datiem, kas par viņu savākti, un tiesības ieviest labojumus šajos datos.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Tiesības uz privātās dzīves neaizskaramību saturu, tostarp personas datu aizsardzību atklājusi Eiropas Cilvēktiesību tiesa (turpmāk – ECT) un Latvijas Republikas Satversmes tiesa (turpmāk – Satversmes tiesa).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ECT ir atzinusi, ka jēdziena “privātā dzīve” tvērums ir plašs, tas aptver dažādus personas fiziskās un sociālās identitātes aspektus un to nav iespējams izsmeļoši definēt. Informācija par personu un tās datu aizsardzība ietilpst tiesību uz privātās dzīves neaizskaramību tvērumā. Personas datu aizsardzībai ir izšķiroša nozīme tajā ziņā, lai persona varētu izmantot Konvencijas 8. pantā noteiktās tiesības (skat. ECT tiesas Lielās palātas 2000.gada 16.februāra sprieduma lietā “Amann v. Switzerland” 65.punktu un 2008.gada 4.decembra sprieduma lietā “S. and Marper v. the United Kingdom” 66. un 103.punktu).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 kā valsts informāciju sistēmu darbība lielākoties ir saistīta ar personas datu apstrādi (piemēram, personas datu pieprasīšanu, vākšanu, glabāšanu, pārsūtīšanu), Jūsu vēstulē  norādītais aicinājums ir vērtējams gan no personu pamattiesību ierobežošanas, personas datu aizsardzības, normatīvo aktu projektu izstrādes, valsts pārvaldes darbības pamatnoteikumu, vēsturiskiem, politiskiem un citiem aspektiem.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Izvērtējot personu pamattiesību ierobežošanas aspektu kontekstā ar valsts informācijas sistēmās apstrādājamajiem personas datiem, var secināt, ka vienmēr būs jāvērtē un jāpamato Satversmes 96. pantā noteikto tiesību uz privātās dzīves neaizskaramību ierobežošanas nepieciešamība. Satversmes tiesa jau vairākos spriedumos ir definējusi specifiskus priekšnosacījumus, uz kuriem būtu jābalsta  rūpīgs šāda ierobežojuma pamatotības izvērtējums.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 piemēram, tiesības uz privātās dzīves neaizskaramību var ierobežot, ja šāds ierobežojums ir noteikts ar pienācīgā kārtībā pieņemtu likumu, tam ir leģitīms mērķis un tas ir samērīgs. Tādējādi visu pirms jāpārbauda, vai pamattiesību ierobežojums ir noteikts ar pienācīgā kārtībā pieņemtu likumu, proti: 1) vai likums ir pieņemts, ievērojot normatīvajos aktos paredzēto kārtību; 2) vai likums ir izsludināts un publiski pieejams atbilstoši normatīvo aktu prasībām; 3) vai likums ir pietiekami skaidri formulēts, lai persona varētu izprast no tā izrietošo tiesību un pienākumu saturu un paredzēt tā piemērošanas sekas (skat. Satversmes tiesas 2019. gada 28. jūnija spriedumu  lietā Nr. 2018-24-01 11. punktu). Citā spriedumā Satversmes tiesa ir konkretizējusi, ka tiesību normai, kas ierobežo personas pamattiesības, jābūt gan saprotamai, gan paredzamai. Proti, tiesību normai jābūt formulētai tik precīzi un skaidri, lai persona varētu izprast no tās izrietošo tiesību un pienākumu saturu un paredzēt tās piemērošanas sekas, kā arī tā, lai norma nodrošinātu aizsardzību pret tās patvaļīgu piemērošanu (skat., piemēram, Satversmes tiesas 2015. gada 8. aprīļa sprieduma lietā Nr. 2014-34-01 14. punktu). Līdz ar to paskaidrojam, ka katrā konkrētajā gadījumā, kas attiecas uz valsts iestāžu datu apmaiņu nepieciešams vērtēt, vai tiesību normas formulējums ir pietiekami skaidrs, persona var izprast tās saturu un paredzēt tās piemērošanas sekas, ko ne vienmēr var nodrošināt tikai ar valsts iestāžu funkciju noteikšanu tiesību aktos.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nepieciešams vērtēt pamattiesību ierobežojuma samērīgumu, pārbaudot: 1) vai izraudzītie līdzekļi ir piemēroti leģitīmā mērķa sasniegšanai, proti, vai ar izraudzīto līdzekli var sasniegt leģitīmo mērķi; 2) vai šāda rīcība ir nepieciešama, proti, vai leģitīmo mērķi nevar sasniegt ar indivīda tiesības mazāk ierobežojošiem līdzekļiem; 3) vai ierobežojums ir atbilstošs, proti, vai labums, ko iegūst sabiedrība, ir lielāks par indivīda tiesībām nodarīto kaitējumu. Ja tiek atzīts, ka pamattiesību ierobežojums neatbilst kaut vienam no šiem kritērijiem, tad tas neatbilst samērīguma principam un ir prettiesisks (skat. Satversmes tiesas 2007. gada 16. maija spriedumu lietā Nr. 2006-42-01 11. punktu un 2018. gada 14. decembra spriedumu lietā Nr. 2018-09-0103 18. punktu). Ikviena pamattiesību ierobežojuma pamatā ir jābūt apstākļiem un argumentiem, kādēļ tas vajadzīgs, proti, ierobežojums tiek noteikts svarīgu interešu – leģitīma mērķa – labad (skat., piemēram, Satversmes tiesas 2015. gada 13. oktobra sprieduma lietā Nr. 2014-36-01 18. punktu). Satversmes tiesas procesā pienākums uzrādīt un pamatot pamattiesību ierobežojuma leģitīmo mērķi visupirms ir institūcijai, kas izdevusi apstrīdēto aktu, konkrētajā gadījumā – Saeimai (sk., piemēram, Satversmes tiesas 2020. gada 12. februāra sprieduma lietā Nr. 2019-05-01 20. punktu). Savukārt Satversmes tiesai ir pienākums objektīvi izvērtēt ne tikai institūcijas, kas izdevusi apstrīdēto aktu, viedokli, bet visus lietas apstākļus un noskaidrot šāda mērķa esību vai – tieši pretēji – neesību (sal. skat. Satversmes tiesas 2007. gada 8. jūnija sprieduma lietā Nr. 2007-01-01 23. punktu). Satversmes tiesa atzinusi, ka saudzējošāks līdzeklis ir nevis jebkurš cits, bet tikai tāds līdzeklis, ar kuru leģitīmo mērķi var sasniegt vismaz tādā pašā kvalitātē un kurš no valsts un sabiedrības neprasa nesamērīgi lielu ieguldījumu (skat., piemēram, Satversmes tiesas 2021. gada 25. marta sprieduma lietā Nr. 2020-36-01 19.3.3. punktu).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minēto, kā arī apstākli, ka valsts iestāžu darbību regulējošās materiālās tiesību normas ir noteiktas tieši likumā, secināms, ka Saeima kā likumdevējs ir tieši tā institūcija, kur ir pamatojams likumā pamattiesību ierobežojuma leģitīmais mērķis, šī mērķa (ne)sasniegšanu ar indivīda tiesības mazāk ierobežojošiem līdzekļiem, kā arī ar citiem ar samērīguma principu saistītiem aspektiem. Līdz ar to svarīgi, lai Saeima arī turpmāk iesaistītos un vērtētu apstākļus, argumentāciju un citu nepieciešamo informāciju, kas ir saistīta ar pamattiesību ierobežojuma samērīguma aspektiem, kā arī par šīs jomas attīstības tendencēm un efektivitāti kopumā.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vēršam uzmanību, ka Saeima, izpildot Satversmes tiesas spriedumos minētās atziņas par likuma kvalitāti un pamattiesību ierobežošanas samērīgumu, var deleģēt Ministru kabinetu izstrādāt noteikumus, kuros jau konkrētāk ir noteikts valsts informācijas sistēmā iekļaujamo datu apjoms un apstrādes kārtība.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personas datu apstrādes jomu būtu jāpaskaidro, ka Eiropas Parlamenta un Padomes 2016. gada 27. aprīļa regula (ES) 2016/679 par fizisku personu aizsardzību attiecībā uz personas datu apstrādi un šādu datu brīvu apriti un ar ko atceļ direktīvu 95/46/EK (Vispārīgā datu aizsardzības regula) (turpmāk – Datu regula) noteic vairākus nosacījumus likumīgai personas datu apstrādei. Tā, piemēram: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datu subjekta piekrišana (Datu regulas 6. panta 1. punkta a) apakšpunkts);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apstrāde ir vajadzīga līguma, kura līgumslēdzēja puse ir datu subjekts, izpildei vai pasākumu veikšanai pēc datu subjekta pieprasījuma pirms līguma noslēgšanas (Datu regulas 6. panta 1. punkta b) apakšpunkts);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apstrāde ir vajadzīga, lai izpildītu uz pārzini attiecināmu juridisku pienākumu (Datu regulas 6. panta 1. punkta c) apakšpunkts);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apstrāde ir vajadzīga, lai izpildītu uzdevumu, ko veic sabiedrības interesēs vai īstenojot pārzinim likumīgi piešķirtās oficiālās pilnvaras (Datu regulas 6. panta 1. punkta e) apakšpunkts).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Turklāt gadījumos, kad tiek apstrādāti īpašu kategoriju personas dati jeb tā saucamie sensitīvie dati, papildus kādam no Datu regulas 6. punkta ietvertajam tiesiskajam pamatam nepieciešams nodrošināt arī minētās regulas 9. panta 2. punktā ietverto nosacījumu izpildi. Savukārt gadījumos, kad, piemēram, personas datu apstrādes likumiskais pamats ir uz pārzini attiecināms juridisks pienākums vai uzdevums, ko veic sabiedrības interesēs vai īstenojot pārzinim likumīgi piešķirtās oficiālās pilnvaras, kas lielākoties ir tajos gadījumos, kad runa ir par valsts informācijas sistēmu darbību, tad saskaņā ar Datu regulas 6. panta 3. punktu personas datu apstrādes nolūku nosaka tiesību aktā. Tālāk minētajā tiesību normā ir norādīts, ka tiesību aktā var būt ietverti konkrēti noteikumi, lai pielāgotu šīs regulas noteikumu piemērošanu, cita starpā vispārēji nosacījumi, kas reglamentē pārziņa īstenotu apstrādes likumību; apstrādājamo datu veidi; attiecīgie datu subjekti; vienības, kurām personas dati var tikt izpausti, un mērķi, kādiem tie var tikt izpausti; apstrādes nolūka ierobežojumi; glabāšanas termiņi; un apstrādes darbības un apstrādes procedūras, tostarp pasākumi, lai nodrošinātu likumīgu un godprātīgu apstrādi un citi nosacījumi. Līdz ar to secināms, ka tajos gadījumos, kad personas datu apstrādes tiesiskais pamats ir Datu regulas 6. panta 1. punkta c) vai e) apakšpunkts, var būt pietiekams ar to, ka nacionālajā tiesību aktā norāda konkrētu, skaidru un leģitīmu personas datu apstrādes nolūku.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Zīmīgi būtu norādīt, ka saskaņā ar Datu regulas prasībām uz pārzini ir attiecināma virkne pienākumu, tostarp pienākums nodrošināt personas datu apstrādes principu ievērošanu. Viens no šiem principiem ir Datu regulas 5. panta 1. punkta a) apakšpunktā minētais pārredzamības princips. Minētās regulas 58) apsvērumā tiek paskaidrots, ka: “Pārredzamības principa pamatā ir prasība, ka visa informācija, kas adresēta sabiedrībai vai datu subjektam, ir kodolīga, viegli pieejama un viegli saprotama un ka tiek izmantota skaidra un vienkārša valoda un papildus – vajadzības gadījumā – vizualizācija. Šādu informāciju var sniegt elektroniski, piemēram, darot to pieejamu sabiedrībai tīmekļa vietnē. Tas ir jo īpaši svarīgi situācijās, kad iesaistīto personu skaits un praksē izmantoto tehnoloģiju sarežģītība apgrūtina datu subjekta iespējas zināt un saprast, vai tiek vākti viņa personas dati, kas to dara un kādā nolūkā – kā piemēram, tiešsaistes reklāmas gadījumā. Ņemot vērā, ka bērniem pienākas īpaša aizsardzība, ja apstrāde attiecas uz bērnu, informācija būtu jāsniedz un saziņa jāveic tik skaidrā un vienkāršā valodā, lai bērns to varētu viegli saprast.”</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Ņemot vērā minēto, konkrētu personas datu veidu paredzēšana normatīvajā regulējumā veicinās pārredzamības principa ievērošanu, kā arī mazinās administratīvo slogu, kas pārzinim rastos, apstrādājot datu subjekta pieprasījumus, jo no tiesību akta skaidrāk izrietētu personas datu apstrādes juridiskais pamats, tiesību aktā būtu skaidri noteikts, kādus tieši personas datus pārzinis ir tiesīgs vākt, cik ilgi glabāt, kam šos personas datus nosūtīt, kā arī noteikti citi datu subjektam svarīgi jautājumi. Līdz ar to šādu nosacījumu izpilde veicinātu datu subjekta izpratni par to, ka viņa personas dati tiek apstrādi atbilstoši personas datu apstrādes principiem un netiktu izmantotas datu subjekta tiesības iebilst pret personas datu apstrādi. Turklāt arī Valsts kontroles 2017. gada 9. jūnija revīzijas ziņojumā Nr. 2.4.1-12/2016 “Vai valsts pārvalde efektīvi rīkojas ar uzkrāto informāciju?” konstatējams, ka starpresoru vienošanās nav publiski pieejamas, fiziskām personām nav informācijas par datu nodošanu citām iestādēm un no tā secināms, ka pastāv riski attiecībā uz pārredzamības principa ievērošanu.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Arī konkrētu personas datu nosacījumu paredzēšana tiesību aktā varētu veicināt ne tikai nolūka ierobežojuma principa ievērošanu, bet arī, piemēram, datu minimizēšanas un glabāšanas ierobežojuma principu ievērošanu saskaņā ar Datu regulas prasībām. Tas nozīmē, ka, izstrādājot tiesību akta projektu, pārzinis un atbildīgās institūcijas izvērtētu, vai tiesību aktā ir atbilstoši noformulēts personas datu apstrādes nolūks, vai šo nolūku var sasniegt bez personas datu apstrādes vai ar personas datu apstrādi, bet tikai mazākā apjomā (sasaucas ar pamattiesību ierobežojuma samērīguma principu), vai personas datu apjoms ir pietiekošs, vai personas datus glabā ne ilgāk, kā tas nepieciešams konkrētajam apstrādes nolūkam.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ECT attiecībā uz personas datu apstrādi ir atzinusi, ka personas datiem jābūt adekvātiem, atbilstīgiem un jāietver tikai tas, kas nepieciešams to apstrādes nolūkam (skat., piemēram, ECT 2006. gada 10. oktobra sprieduma lietā „L. L. v. France”, pieteikums Nr. 7508/02, 45.–46. punktu). Tāpat personas datiem jābūt precīziem, glabātiem ne ilgāk kā nepieciešams to apstrādes nolūkam, apstrādātiem tā, ka tiek nodrošināta datu drošība un to apstrādes likumība un pārskatāmība (sal. skat. ECT 2003. gada 22. janvāra sprieduma lietā „Taylor-Sabori v. the United Kingdom”, pieteikums Nr. 47114/99, 17.–19. punktu, 2005. gada 19. oktobra sprieduma lietā „Roche v. the United Kingdom”, pieteikums Nr. 32555/96, 162. punktu, 2008. gada 18. novembra sprieduma lietā „Cemalettin Canli v. Turkey”, pieteikums Nr. 22427/04, 34.–37. punktu, kā arī ECT Lielās palātas 2008. gada 4. decembra sprieduma lietā „S. and Marper v. the United Kingdom”, pieteikumi Nr. 30562/04 un 30566/04, 99., 103., 125. un 126. punktu). Vēl jo vairāk – atsevišķu kategoriju personas dati, piemēram, dati par personas izdarītajiem noziedzīgajiem nodarījumiem, ir īpaši aizsargājami (skat., piemēram, ECT 2012. gada 13. novembra sprieduma lietā „M. M. v. the United Kingdom”, pieteikums Nr. 24029/07, 187.–187. punktu). Attiecīgi Satversmes tiesa, konkretizējot Satversmes 96. pantu kopsakarā un harmonijā ar citstarp Konvencijas 8. pantu, ir secinājusi, ka pastāv tādi personas datu aizsardzības principi kā tiesiskums, taisnīgums, minimalitāte, anonimitāte un pārskatāmība un ka atsevišķu kategoriju dati to sensitīvā rakstura dēļ ir īpaši aizsargājami (skat. Satversmes tiesas 2011. gada 14. marta sprieduma lietā Nr. 2010-5101 13. un 14. punktu un 2016. gada 12. maija sprieduma lietā Nr. 2015-14-0103 15.3. punktu).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Ievērojot minēto, lai pārliecinātos par minēto nosacījumu izpildi, būtiska nozīme ir tiesiskā regulējuma sākotnējās ietekmes novērtējuma ziņojumam (anotācijai), kas ir jāveic pirms normatīvā akta projekta izstrādes vai vismaz vienlaikus ar normatīvā akta projekta izstrādi. Tādējādi nosakot iespējamo regulējuma ietekmi uz dažādām darbības jomām, kā arī prognozēt regulējuma piemērošanas tiesiskās sekas un efektivitāti. Jāatgādina, ka sākotnējās ietekmes novērtējums ir sarežģīts un darbietilpīgs process, kā rezultātā var identificēt, vai plānotais grozījums tiesību aktā nodrošinās Datu regulas un judikatūras prasību izpildi. Vienlaikus jāņem vērā, ka par Datu regulas pārkāpumiem atbildīgā uzraudzības iestāde var noteikt sankcijas.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Analizējot valsts pārvaldes darbības pamatnoteikumus, norādāms, ka Valsts pārvaldes iekārtas likuma 10. panta otrā un piektā daļa noteic, ka valsts pārvalde savā darbībā ievēro cilvēktiesības, kā arī labas pārvaldības principu, kas cita starpā ietver arī personas datu aizsardzību. Tāpat minētā likuma 55. panta otrā daļa noteic, ka iestāde, ievērojot normatīvajos aktos noteiktos ierobežojumus, var ierosināt citai iestādei sniegt tās rīcībā esošo informāciju, bet citas Valsts pārvaldes iekārtas likuma tiesību normas pēc būtības paredz šīs informācijas apmaiņas nodrošināšanai starp attiecīgajām pusēm slēgt rakstveida vienošanos, piemēram, starpresoru vienošanos. Tādējādi ar šo saprotams, ka rūpīgi izvērtējot pastāvošos tiesību avotus, tostarp normatīvos aktus personas datu aizsardzības jomā, un nodrošinot to izpildi, var nonākt pie secinājuma, ka iestādes slēdz attiecīgu vienošanos par datu apmaiņu. Vienlaikus jāņem vērā, ka attīstoties judikatūrai, šo izvērtējumu ir aizvien sarežģītāk vai pat neiespējami veikt. Vienlaikus piebilstams, ka arī no Valsts kontroles 2017. gada 9. jūnija revīzijas ziņojuma Nr. 2.4.1-12/2016 “Vai valsts pārvalde efektīvi rīkojas ar uzkrāto informāciju?” konstatējams, ka vidēji vienas starpresoru vienošanās noslēgšana prasa sešus līdz 12 mēnešus, jo ir nepieciešama gara saskaņošana, kā arī būtiskākās diskusijas galvenokārt ir nevis par tehniskiem datu apmaiņas jautājumiem, bet par juridisko tehniku un datu apmaiņas pamatojumiem (datu izmantošanas mērķis un nepieciešamais datu apjoms, to pamatojošie normatīvie akti u.c.). Turklāt no minētā ziņojuma var izdarīt secinājumu, ka viens no Valsts kontroles ieteikumiem ir noteikt, ka visas starpsistēmu sadarbības tiek noteiktas jau normatīvo aktu līmenī, samazinot nepieciešamos resursus un laiku dažādu juridiska rakstura jautājumu risināšanai, bet vienlaikus nodrošinātu atbilstošu fizisko personu datu aizsardzības prasību paredzēšanu.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Ievērojot visu minēto, paskaidrojam, ka šobrīd pastāv divi risinājumus tiesiskajam regulējumam saistībā ar valsts iestāžu datu, tostarp personas datu, apmaiņu: 1) noteikt detalizētākus datu apmaiņas nosacījumus tiesību aktā (piemēram, likumā un Ministru kabineta noteikumos), kas var samazināt riskus uz pamattiesību aizskārumu; 2) noteikt vispārīgākus informācijas apmaiņas nosacījumus tiesību aktā, bet detalizētākus – vienošanās, kas var palielināt riskus uz pamattiesību aizskārumu. Līdz ar to vēršam uzmanību, ka otrais risinājums – noteikt vispārīgākus informācijas apmaiņas nosacījumus tiesību aktā, bet detalizētākus – vienošanās – varētu paaugstināt valsts pārvaldes efektivitāti informācijas apmaiņā, uz ko vēstulē vēršat uzmanību, bet tai pašā laikā radīt riskus pamattiesību aizskārumam.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Turpinot jau par valsts iestāžu sadarbību būtu paskaidrojams, ka Valsts pārvaldes iekārtas likuma 54. panta trešā daļa noteic, ka iestāžu sadarbība notiek bez maksas, ja ārējā normatīvajā aktā nav noteikts citādi. Līdz ar to konstatējams, ka iestāžu sadarbība atsevišķos gadījumos var arī nebūt bez maksas, ja tam ir objektīvs pamatojums. Piemēram, gadījumos, kad iestādei nav paredzēti līdzekļi sadarbības nodrošināšanai valsts pārvaldē.</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Attiecībā uz Igaunijas pieredzi datu apmaiņas tiesiskajā regulējumā raugāmies piesardzīgi. Pirmkārt, no Komisijas vēstules nevar viennozīmīgi secināt, vai ar minētās valsts tiesisko regulējumu par valsts iestāžu savstarpēju datu apmaiņu ir domāti arī personas datu jautājumi, vai – ne. Ja runa nav par personas datu jautājumiem, tad nesaskatām šķēršļus noteikt tiesību aktā vispārīgus informācijas apmaiņas nosacījumus, ņemot vēra to, ka jautājums neskars pamattiesības. Otrkārt, jāņem vērā, ka ārvalstu tiesiskā regulējuma pārņemšana var būt diezgan riskanta, jo jāņem katras valsts tiesību sistēmas īpatnības. Tā, piemēram, līdz galam nezinot citas valsts nacionālo judikatūru, tās attīstības tendences un citu tiesību avotu nozīmīgumu, kā arī sabiedrībā valdošo viedokli, var nepilnīgi vai pat aplami interpretēt attiecīgās ārvalsts tiesiskā regulējuma tiesību normas. Treškārt, paturpinot par personas datu aizsardzības jomu, jāņem vērā, ka salīdzinoši vēl nesen spēkā bija Datu aizsardzības direktīva (no 1995. gada līdz 2018. gadam), bet viens no būtiskākajiem iemesliem, kāpēc šī direktīva tika atcelta un pieņemta Datu regula, bija apstāklis, ka direktīvas netiek tieši piemērotas un tās nepieciešams transponēt Eiropas Savienības dalībvalstu nacionālajos normatīvajos aktos, kas savukārt rada šīm dalībvalstīm zināmu rīcības brīvību. Tādējādi faktiski izveidojās situācija, ka Eiropas Savienības dalībvalstu nacionālie normatīvie akti personas datu aizsardzības jomā tika atšķirīgi interpretēti, kā rezultātā tos nācās pārskatīt. Savukārt, ņemot vērā to, ka normatīvajiem aktiem personas datu aizsardzības jomā ir horizontāla ietekme, secināms, ka šis process ir laikietilpīgs un prasa lielu informācijas apstrādi, kā rezultātā var rasties situācijas, ka joprojām nav konstatēti vai izdarīti attiecīgi grozījumi tiesību aktos.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Papildus informējam, ka sabiedrības līdzdalībai tiesību aktu portālā ievietots informatīvā ziņojuma projekts “Informācijas vienreizes principa nodrošināšana valsts pārvaldes pakalpojumos” un Ministru kabineta rīkojuma projekts, kurā paredzēts ziņojumā norādītajām institūcijām līdz 2023. gada 1. martam iesniegt Vides aizsardzības un reģionālās attīstības ministrijai informāciju par nepieciešamās rīcības pasākumu izpildi un, lai paaugstinātu datu apmaiņas procesu efektivitāti, ja tas ir lietderīgi, pēc Valsts informācijas sistēmu savietotāja nākošās paaudzes risinājuma – Datu agregatora (turpmāk – DAGR) projekta īstenošanas izveidot atbilstošas integrācijas ar DAGR platformu automatizētai un strukturētai datu apmaiņai, nodrošinot valsts informācijas sistēmās esošo datu pieejamību un automatizētu izmantošanu valsts pārvaldes pakalpojumos, nepieprasot datu subjektiem iesniegt tos atkārtoti, ne vēlāk kā līdz 2025. gada 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Paldies par precizējumu, ka likumdevējs var deleģēt Ministru kabinetu izstrādāt noteikumus, kuros jau konkrētāk ir noteikts valsts informācijas sistēmā iekļaujamo datu apjoms un apstrādes kārtība. Aicinām vēstules projektā, runājot par tiesību aktiem un normatīvo regulējumu, precizēt, kurā gadījumā runa ir tikai par likuma līmeņa regulējumu un kurā gadījumā ir pieļaujams regulējums zemāka juridiskā spēka tiesību aktos (Ministru kabineta noteikumos) - šobrīd vēstules projektā runāts vispārīgi par tiesību aktiem. Vienlaikus aicinām vēstules projektā strukturēti formulēt skaidrus secinājumus - respektējot Saeimas Izglītības, kultūras un zinātnes komisijas vēstulē ietverto aicinājumu rast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Iesakām vēstules projektā ietvert norādi, ka tas ietver arī Datu valsts inspekcijas viedokli - saskaņā ar Fizisko personu datu apstrādes likuma 4. panta pirmās daļas 5. punktu inspekcijas uzdevums ir atbilstoši savai kompetencei sniegt Saeimai, Ministru kabinetam, pašvaldībām un citām iestādēm ieteikumus attiecībā uz tiesību aktu izdošanu vai grozīšanu, kā arī piedalīties normatīvo aktu un attīstības plānošanas dokumentu projektu izstrādē un sniegt viedokli par citu institūciju sagatavotajiem normatīvo aktu un attīstības plānošanas dokumentu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ņemts vērā, precizēts vēstules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Saeimas Izglītības, kultūras un zinātnes komisija (turpmāk – Komisija) 2022. gada 11. aprīļa vēstulē Nr. 142.9/5-23-13/22 (turpmāk – vēstule) aicināja Ministru kabinetu rast risinājumu, lai valsts pārvaldē katrai darbībai, kas saistīta ar valsts informācijas sistēmās pieejamo datu nodošanu no vienas valsts iestādes citai, nebūtu jāveic attiecīgi grozījumi likumos.</w:t>
            </w:r>
            <w:r w:rsidR="00000000" w:rsidRPr="00000000" w:rsidDel="00000000">
              <w:rPr>
                <w:rtl w:val="0"/>
              </w:rPr>
              <w:t xml:space="preserve">
</w:t>
            </w:r>
            <w:r w:rsidR="00000000" w:rsidRPr="00000000" w:rsidDel="00000000">
              <w:rPr>
                <w:rtl w:val="0"/>
              </w:rPr>
              <w:t xml:space="preserve">Vēstulē Komisija cita starpā ir paskaidrojusi, ka datu apmaiņa starp valsts iestādēm ir nepieciešama, lai nodrošinātu tām noteikto funkciju īstenošanu, turklāt minētā datu apmaiņa bieži vien ir arī maksas pakalpojums, valsts iestādēm slēdzot savstarpējus līgumus par datu nodošanu un tādējādi valsts budžeta līdzekļus pārskaitot no vienas valsts iestādes citai. Līdz ar to Komisijas ieskatā nav efektīvi, ka valsts pārvaldē viena iestāde datus otrai var nodot tikai, pamatojoties uz likumā noteiktu deleģējumu. Piemēram, Igaunijā datu apmaiņas procesam valsts pārvaldes iestādēm likumā noteiktas tiesības pieejai atbilstošajiem valsts informācijas sistēmā esošajiem datiem atkarībā no to funkcijām.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Vēršam uzmanību, ka tiesības uz personas datu aizsardzību ir uzskatāmas par personas pamattiesībām. Latvijas Republikas Satversmes (turpmāk – Satversme) 96. pants paredz, ka ikvienam ir tiesības uz privātās dzīves, mājokļa un korespondences neaizskaramību. Arī starptautiskajos cilvēktiesību dokumentos šīs pamattiesības formulētas līdzīgi. Tā, piemēram, Eiropas Cilvēka tiesību un pamatbrīvību aizsardzības konvencijas (turpmāk – Konvencija) 8. pantā un Eiropas Savienības Pamattiesību hartas 7. pantā ir noteiktas tiesības uz privātās un ģimenes dzīves, dzīvokļa un korespondences neaizskaramību. Tiesības uz savu personas datu aizsardzību noteiktas minētās hartas 8. pantā, paredzot, ka šādi dati ir jāapstrādā godprātīgi, noteiktiem mērķiem un ar attiecīgās personas piekrišanu vai ar citu likumīgu pamatojumu, kas paredzēts tiesību aktos. Turklāt ikvienam ir pieejas tiesības datiem, kas par viņu savākti, un tiesības ieviest labojumus šajos datos.</w:t>
            </w:r>
            <w:r w:rsidR="00000000" w:rsidRPr="00000000" w:rsidDel="00000000">
              <w:rPr>
                <w:rtl w:val="0"/>
              </w:rPr>
              <w:t xml:space="preserve">
</w:t>
            </w:r>
            <w:r w:rsidR="00000000" w:rsidRPr="00000000" w:rsidDel="00000000">
              <w:rPr>
                <w:rtl w:val="0"/>
              </w:rPr>
              <w:t xml:space="preserve">Ievērojot minēto, regulējumam, kas ietekmē personas tiesību uz savu personas datu aizsardzību, tostarp datu nodošanu un apmaiņu starp valsts iestādēm, ir jāatbilst visiem kritērijiem, kas normatīvajos aktos un tiesu praksē noteikti attiecībā uz jebkuru pamattiesību ierobežojumu noteikšanu.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Vērtējot personu pamattiesību ierobežošanas aspektu kontekstā ar valsts informācijas sistēmās apstrādājamajiem personas datiem, secināms, ka vienmēr būs jāvērtē un jāpamato Satversmes 96. pantā noteikto tiesību uz privātās dzīves neaizskaramību ierobežošanas tiesiskumu. Satversmes tiesa jau vairākos spriedumos ir definējusi specifiskus priekšnosacījumus, uz kuriem būtu jābalsta  rūpīgs šāda ierobežojuma pamatotības izvērtējums[1]. Tādejādi tiesības uz privātās dzīves neaizskaramību var ierobežot, ja šāds ierobežojums ir noteikts ar pienācīgā kārtībā pieņemtu likumu, tam ir leģitīms mērķis un tas ir samērīgs.</w:t>
            </w:r>
            <w:r w:rsidR="00000000" w:rsidRPr="00000000" w:rsidDel="00000000">
              <w:rPr>
                <w:rtl w:val="0"/>
              </w:rPr>
              <w:t xml:space="preserve">
</w:t>
            </w:r>
            <w:r w:rsidR="00000000" w:rsidRPr="00000000" w:rsidDel="00000000">
              <w:rPr>
                <w:rtl w:val="0"/>
              </w:rPr>
              <w:t xml:space="preserve">Ņemot vērā minēto, kā arī apstākli, ka leģitīmā mērķa noteikšana, kā arī pamattiesību ierobežojuma samērīguma izvērtējums  ir likumdevēja atbildība, secināms, ka Saeima kā likumdevējs ir institūcija, kas var lemt, vai likumā ietvertajam pamattiesību ierobežojumam ir leģitīmais mērķis, šī mērķa (ne)sasniegšanu nevar panākt ar indivīda tiesības mazāk ierobežojošiem līdzekļiem, kā arī ar citiem ar samērīguma principu saistītiem aspektiem.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Attiecībā uz personas datu apstrādes jomu paskaidrojam, ka arī Eiropas Parlamenta un Padomes 2016. gada 27. aprīļa regula (ES) 2016/679 par fizisku personu aizsardzību attiecībā uz personas datu apstrādi un šādu datu brīvu apriti un ar ko atceļ direktīvu 95/46/EK (Vispārīgā datu aizsardzības regula) (turpmāk – Datu regula) noteic vairākus nosacījumus likumīgai personas datu apstrādei. Tā, piemēram:</w:t>
            </w:r>
            <w:r w:rsidR="00000000" w:rsidRPr="00000000" w:rsidDel="00000000">
              <w:rPr>
                <w:rtl w:val="0"/>
              </w:rPr>
              <w:t xml:space="preserve">
</w:t>
            </w:r>
            <w:r w:rsidR="00000000" w:rsidRPr="00000000" w:rsidDel="00000000">
              <w:rPr>
                <w:rtl w:val="0"/>
              </w:rPr>
              <w:t xml:space="preserve">- datu subjekta piekrišana (Datu regulas 6. panta 1. punkta a) apakšpunkts);</w:t>
            </w:r>
            <w:r w:rsidR="00000000" w:rsidRPr="00000000" w:rsidDel="00000000">
              <w:rPr>
                <w:rtl w:val="0"/>
              </w:rPr>
              <w:t xml:space="preserve">
</w:t>
            </w:r>
            <w:r w:rsidR="00000000" w:rsidRPr="00000000" w:rsidDel="00000000">
              <w:rPr>
                <w:rtl w:val="0"/>
              </w:rPr>
              <w:t xml:space="preserve">- apstrāde ir vajadzīga līguma, kura līgumslēdzēja puse ir datu subjekts, izpildei vai pasākumu veikšanai pēc datu subjekta pieprasījuma pirms līguma noslēgšanas (Datu regulas 6. panta 1. punkta b) apakšpunkts);</w:t>
            </w:r>
            <w:r w:rsidR="00000000" w:rsidRPr="00000000" w:rsidDel="00000000">
              <w:rPr>
                <w:rtl w:val="0"/>
              </w:rPr>
              <w:t xml:space="preserve">
</w:t>
            </w:r>
            <w:r w:rsidR="00000000" w:rsidRPr="00000000" w:rsidDel="00000000">
              <w:rPr>
                <w:rtl w:val="0"/>
              </w:rPr>
              <w:t xml:space="preserve">- apstrāde ir vajadzīga, lai izpildītu uz pārzini attiecināmu juridisku pienākumu (Datu regulas 6. panta 1. punkta c) apakšpunkts);</w:t>
            </w:r>
            <w:r w:rsidR="00000000" w:rsidRPr="00000000" w:rsidDel="00000000">
              <w:rPr>
                <w:rtl w:val="0"/>
              </w:rPr>
              <w:t xml:space="preserve">
</w:t>
            </w:r>
            <w:r w:rsidR="00000000" w:rsidRPr="00000000" w:rsidDel="00000000">
              <w:rPr>
                <w:rtl w:val="0"/>
              </w:rPr>
              <w:t xml:space="preserve">- apstrāde ir vajadzīga, lai izpildītu uzdevumu, ko veic sabiedrības interesēs vai īstenojot pārzinim likumīgi piešķirtās oficiālās pilnvaras (Datu regulas 6. panta 1. punkta e) apakšpunkts).</w:t>
            </w:r>
            <w:r w:rsidR="00000000" w:rsidRPr="00000000" w:rsidDel="00000000">
              <w:rPr>
                <w:rtl w:val="0"/>
              </w:rPr>
              <w:t xml:space="preserve">
</w:t>
            </w:r>
            <w:r w:rsidR="00000000" w:rsidRPr="00000000" w:rsidDel="00000000">
              <w:rPr>
                <w:rtl w:val="0"/>
              </w:rPr>
              <w:t xml:space="preserve">Turklāt gadījumos, kad tiek apstrādāti īpašu kategoriju personas dati, papildus kādam no Datu regulas 6. punkta ietvertajam tiesiskajam pamatam nepieciešams nodrošināt arī minētās regulas 9. panta 2. punktā ietverto nosacījumu izpildi. </w:t>
            </w:r>
            <w:r w:rsidR="00000000" w:rsidRPr="00000000" w:rsidDel="00000000">
              <w:rPr>
                <w:rtl w:val="0"/>
              </w:rPr>
              <w:t xml:space="preserve">
</w:t>
            </w:r>
            <w:r w:rsidR="00000000" w:rsidRPr="00000000" w:rsidDel="00000000">
              <w:rPr>
                <w:rtl w:val="0"/>
              </w:rPr>
              <w:t xml:space="preserve">Savukārt gadījumos, kad, piemēram, personas datu apstrādes likumiskais pamats ir uz pārzini attiecināms juridisks pienākums vai uzdevums, ko veic sabiedrības interesēs vai īstenojot pārzinim likumīgi piešķirtās oficiālās pilnvaras, kas lielākoties ir tajos gadījumos, kad runa ir par valsts informācijas sistēmu darbību, tad saskaņā ar Datu regulas 6. panta 3. punktu personas datu apstrādes nolūku nosaka tiesību aktā. Tālāk minētajā tiesību normā ir norādīts, ka tiesību aktā var būt ietverti konkrēti noteikumi, lai pielāgotu šīs regulas noteikumu piemērošanu, cita starpā vispārēji nosacījumi, kas reglamentē pārziņa īstenotu apstrādes likumību; apstrādājamo datu veidi; attiecīgie datu subjekti; vienības, kurām personas dati var tikt izpausti, un mērķi, kādiem tie var tikt izpausti; apstrādes nolūka ierobežojumi; glabāšanas termiņi; un apstrādes darbības un apstrādes procedūras, tostarp pasākumi, lai nodrošinātu likumīgu un godprātīgu apstrādi un citi nosacījumi. </w:t>
            </w:r>
            <w:r w:rsidR="00000000" w:rsidRPr="00000000" w:rsidDel="00000000">
              <w:rPr>
                <w:rtl w:val="0"/>
              </w:rPr>
              <w:t xml:space="preserve">
</w:t>
            </w:r>
            <w:r w:rsidR="00000000" w:rsidRPr="00000000" w:rsidDel="00000000">
              <w:rPr>
                <w:rtl w:val="0"/>
              </w:rPr>
              <w:t xml:space="preserve">Līdz ar to secināms, ka Datu regula skaidri neparedz, kāda līmeņa normatīvajā aktā jānorāda konkrēti, skaidri un leģitīmi personas datu apstrādes  nosacījumi. Turklāt Datu regula paredz, ka tos var noteikt normatīvajā aktā, nevis obligāti jānosaka. Ņemot vērā minēto, šis jautājums ir vērtējams kontekstā ar Satversmes tiesas praksē nostiprinātajām atziņām par to, kādi jautājumi, ierobežojot pamattiesības, ir regulējami tieši likumdevēja pieņemtajā tiesību aktā.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Gadījumos, kad tieši likumā ir noteikti nosacījumi par valsts informācijas sistēmas darbību, tostarp uzskaitīts šajā sistēmā ietveramo datu apjoms, kā arī valsts institūcijas, kurām ir tiesības šos datus saņemt (saņēmēji), tad šādos gadījumos ar Ministru kabineta noteikumiem vai starpresoru vienošanos šos nosacījumus nav iespējams paplašināt vai mainīt, bez attiecīgo  grozījumu izdarīšanas likumā, nav pieļaujamas situācijas, kad valsts informācijas sistēma uzkrāj lielāku datu apjomu nekā to paredz konkrētas valsts informācijas sistēmas darbību regulējošais likums, vai arī valsts iestāde nodrošina piekļuves tiesības datiem tām valsts iestādēm, kurām to neparedz  konkrētas valsts informācijas sistēmas darbību regulējošais likums.</w:t>
            </w:r>
            <w:r w:rsidR="00000000" w:rsidRPr="00000000" w:rsidDel="00000000">
              <w:rPr>
                <w:rtl w:val="0"/>
              </w:rPr>
              <w:t xml:space="preserve">
</w:t>
            </w:r>
            <w:r w:rsidR="00000000" w:rsidRPr="00000000" w:rsidDel="00000000">
              <w:rPr>
                <w:rtl w:val="0"/>
              </w:rPr>
              <w:t xml:space="preserve">          Aktualizējot jautājumu par valsts iestāžu savstarpējo personas datu apmaiņu, tostarp konsultējoties ar Datu valsts inspekciju, konstatējams, ka šobrīd pastāvošā kārtība paredz, ka starpresoru vienošanās nosaka veidu, kanālu, atsevišķos gadījumos konkretizē datu apjomu un piekļuves tiesības, bet iestāžu funkcijas kā tādas tiek noteiktas likumos. Piemēram, iestāde veic administratīvā pārkāpumu procesu atbilstoši Administratīvas atbildības likumam un šīs funkcijas izpildei tai ir nepieciešami dati no attiecīgā reģistra par personas vārdu, uzvārdu, personas kodu, adresi vai arī citi dati, kas nepieciešami Administratīvas atbildības likuma izpildei. Administratīvas atbildības likums pamatā nedefinē konkrētu datu apjomu, bet ir nepārprotami skaidrs, ka visi minētie dati ir nepieciešami. Šādos gadījumos, slēdzot starpresoru vienošanos, tiek konkretizēts datu apjoms, savukārt gadījumos, ja likums noteic, ka ārstniecības personu reģistrs satur konkrētus datus – piemēram, vārds, uzvārds, personas kods un sertifikāta numurs, šādos gadījumos ar starpresoru vienošanos var operēt tikai ar likumā noteikto datu apjomu un nedrīkst pieprasīt citus datus, piemēram, fiziskās personas dzīvesvietas adresi. Šādā gadījumā, lai varētu pieprasīt datus, piemēram, par personas dzīvesvietu, ir veicami attiecīgi grozījumi likumā. Ņemot vērā, ka šāda personas datu apmaiņa rada riskus personu pamattiesībām, tostarp tiesībām uz personas datu aizsardzību, datu nodošana, pamatojoties tikai uz starpresoru vienošanos, gadījumos, ja jautājumi par datu nodošanu nav skaidri noregulēti normatīvajā aktā, var rādīt personu pamattiesību pārkāpuma riskus.</w:t>
            </w:r>
            <w:r w:rsidR="00000000" w:rsidRPr="00000000" w:rsidDel="00000000">
              <w:rPr>
                <w:rtl w:val="0"/>
              </w:rPr>
              <w:t xml:space="preserve">
</w:t>
            </w:r>
            <w:r w:rsidR="00000000" w:rsidRPr="00000000" w:rsidDel="00000000">
              <w:rPr>
                <w:rtl w:val="0"/>
              </w:rPr>
              <w:t xml:space="preserve">Vienlaikus vēršam uzmanību, ka aktuāls ir arī jautājums, kādus tieši nosacījumus nepieciešams regulēt likuma līmenī un kādus Ministru kabineta noteikumu līmenī, vai arī pašvaldību saistošajos noteikumos.</w:t>
            </w:r>
            <w:r w:rsidR="00000000" w:rsidRPr="00000000" w:rsidDel="00000000">
              <w:rPr>
                <w:rtl w:val="0"/>
              </w:rPr>
              <w:t xml:space="preserve">
</w:t>
            </w:r>
            <w:r w:rsidR="00000000" w:rsidRPr="00000000" w:rsidDel="00000000">
              <w:rPr>
                <w:rtl w:val="0"/>
              </w:rPr>
              <w:t xml:space="preserve">Lai risinātu minēto problemātiku, Datu valsts inspekcija šobrīd ir uzsākusi darbu pie vadlīniju izstrādes, kurās būs paredzēti skaidri un saprotami nosacījumi par to, kādi tieši elementi būtu norādāmi likumā vai Ministru kabineta noteikumos, kādi pašvaldību saistošajos noteikumos, kā arī kādi jautājumi būtu jāregulē, ja plānots apstrādāt datus valsts informācijas sistēmās. Pēc šī dokumenta izstrādes tas tiks nosūtīts visām valsts iestādēm.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Attiecībā uz valsts iestāžu sadarbību būtu paskaidrojams, ka Valsts pārvaldes iekārtas likuma 54. panta trešā daļa noteic, ka iestāžu sadarbība notiek bez maksas, ja ārējā normatīvajā aktā nav noteikts citādi. Līdz ar to konstatējams, ka iestāžu sadarbība atsevišķos gadījumos var arī nebūt bez maksas, ja tam ir objektīvs pamatojums. Piemēram, gadījumos, kad iestādei nav paredzēti līdzekļi sadarbības nodrošināšanai valsts pārvaldē.</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Par Igaunijas pieredzi datu apmaiņas tiesiskajā regulējumā raugāmies piesardzīgi. Pirmkārt, no Komisijas vēstules nevar viennozīmīgi secināt, vai ar minētās valsts tiesisko regulējumu par valsts iestāžu savstarpēju datu apmaiņu ir domāti arī personas datu jautājumi, vai – ne. Ja runa nav par personas datu jautājumiem, tad nesaskatām šķēršļus noteikt tiesību aktā vispārīgus informācijas apmaiņas nosacījumus, ņemot vēra to, ka jautājums neskars pamattiesības. Otrkārt, jāņem vērā, ka ārvalstu tiesiskā regulējuma pārņemšana var būt diezgan riskanta nacionālo valsts tiesību sistēmu īpatnību dēļ. Tā, piemēram, līdz galam nezinot citas valsts nacionālo judikatūru, tās attīstības tendences un citu tiesību avotu nozīmīgumu, kā arī sabiedrībā valdošo viedokli, var nepilnīgi vai pat aplami interpretēt attiecīgās ārvalsts tiesiskā regulējuma tiesību normas. Treškārt, paturpinot par personas datu apstrādes jomu, jāņem vērā, ka salīdzinoši vēl nesen spēkā bija Datu aizsardzības direktīva (no 1995. gada līdz 2018. gadam), bet viens no būtiskākajiem iemesliem, kāpēc šī direktīva tika atcelta un pieņemta Datu regula, bija apstāklis, ka direktīvas netiek tieši piemērotas un tās nepieciešams transponēt Eiropas Savienības dalībvalstu nacionālajos normatīvajos aktos, kas savukārt rada šīm dalībvalstīm zināmu rīcības brīvību. Tādējādi faktiski izveidojās situācija, ka Eiropas Savienības dalībvalstu nacionālie normatīvie akti personas datu aizsardzības jomā tika atšķirīgi interpretēti, kā rezultātā tos nācās pārskatīt. Savukārt, ņemot vērā to, ka normatīvajiem aktiem personas datu aizsardzības jomā ir horizontāla ietekme, secināms, ka šis process ir laikietilpīgs un prasa lielu informācijas apstrādi, kā rezultātā var rasties situācijas, ka joprojām nav konstatēti vai izdarīti attiecīgi grozījumi tiesību aktos.    </w:t>
            </w:r>
            <w:r w:rsidR="00000000" w:rsidRPr="00000000" w:rsidDel="00000000">
              <w:rPr>
                <w:rtl w:val="0"/>
              </w:rPr>
              <w:t xml:space="preserve">
</w:t>
            </w:r>
            <w:r w:rsidR="00000000" w:rsidRPr="00000000" w:rsidDel="00000000">
              <w:rPr>
                <w:rtl w:val="0"/>
              </w:rPr>
              <w:t xml:space="preserve">Papildus informējam, ka sabiedrības līdzdalībai tiesību aktu portālā ievietots informatīvā ziņojuma projekts “Informācijas vienreizes principa nodrošināšana valsts pārvaldes pakalpojumos” un Ministru kabineta rīkojuma projekts, kurā paredzēts ziņojumā norādītajām institūcijām līdz 2023. gada 1. martam iesniegt Vides aizsardzības un reģionālās attīstības ministrijai informāciju par nepieciešamās rīcības pasākumu izpildi un, lai paaugstinātu datu apmaiņas procesu efektivitāti, ja tas ir lietderīgi, pēc Valsts informācijas sistēmu savietotāja nākošās paaudzes risinājuma – Datu agregatora (turpmāk – DAGR) projekta īstenošanas izveidot atbilstošas integrācijas ar DAGR platformu automatizētai un strukturētai datu apmaiņai, nodrošinot valsts informācijas sistēmās esošo datu pieejamību un automatizētu izmantošanu valsts pārvaldes pakalpojumos, nepieprasot datu subjektiem iesniegt tos atkārtoti, ne vēlāk kā līdz 2025. gada 1. decembrim.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[1] Satversmes tiesas 2019. gada 28. jūnija spriedumu  lietā Nr. 2018-24-01 11. punkts; Satversmes tiesas 2015. gada 8. aprīļa sprieduma lietā Nr. 2014-34-01 14. punkts; Satversmes tiesas 2007. gada 16. maija spriedumu lietā Nr. 2006-42-01 11. punktu un 2018. gada 14. decembra spriedumu lietā Nr. 2018-09-0103 18. punkts</w:t>
            </w:r>
            <w:r w:rsidR="00000000" w:rsidRPr="00000000" w:rsidDel="00000000">
              <w:rPr>
                <w:rtl w:val="0"/>
              </w:rPr>
              <w:t xml:space="preserve">
</w:t>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22-TA-1401</w:t>
    </w:r>
    <w:r>
      <w:br/>
    </w:r>
    <w:r w:rsidR="00000000" w:rsidRPr="00000000" w:rsidDel="00000000">
      <w:rPr>
        <w:rtl w:val="0"/>
      </w:rPr>
      <w:t xml:space="preserve">10.08.2022. 10.53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22-TA-1401</w:t>
    </w:r>
    <w:r>
      <w:br/>
    </w:r>
    <w:r w:rsidR="00000000" w:rsidRPr="00000000" w:rsidDel="00000000">
      <w:rPr>
        <w:rtl w:val="0"/>
      </w:rPr>
      <w:t xml:space="preserve">10.08.2022. 10.53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Izziņa_22-TA-1401.docx</dc:title>
</cp:coreProperties>
</file>

<file path=docProps/custom.xml><?xml version="1.0" encoding="utf-8"?>
<Properties xmlns="http://schemas.openxmlformats.org/officeDocument/2006/custom-properties" xmlns:vt="http://schemas.openxmlformats.org/officeDocument/2006/docPropsVTypes"/>
</file>