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22-TA-572: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3. februāra noteikumos Nr. 60 "Kārtība, kādā piešķir valsts un Eiropas Savienības atbalstu pasākumam "Ražotāju grupu un organizāciju izveide""</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sasaisti ar projekta anotācijā norādīto Eiropas Savienības regulu ieviešanu projektā, lūdzam papildināt projekta anotācijas 5. sadaļā ietverto informāciju atbilstoši Ministru kabineta 2021. gada 7. septembra noteikumu Nr. 617 "Tiesību akta projekta sākotnējās ietekmes izvērtēšanas kārtība" 9.17. apajkšpunkta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normu ieviešanu saistībā ar Eiropas Savienības regulām.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Lauksaimniecības un lauku</w:t>
            </w:r>
            <w:r w:rsidR="00000000" w:rsidRPr="00000000" w:rsidDel="00000000">
              <w:rPr>
                <w:rtl w:val="0"/>
              </w:rPr>
              <w:t xml:space="preserve">attīstības likuma</w:t>
            </w:r>
            <w:r w:rsidR="00000000" w:rsidRPr="00000000" w:rsidDel="00000000">
              <w:rPr>
                <w:rtl w:val="0"/>
              </w:rPr>
              <w:t xml:space="preserve"> 5.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projekta grozījumā nav veikti ne saturiski, ne redakcionāli noteikumu grozījumi, lūdzam svītrot šo projekta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 grozījums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atbilstīgā kooperatīvā sabiedrība lauksaimniecības nozarē, kas uzsākusi biznesa plāna īstenošanu 2021. gadā, izpilda biznesa plānā noteiktos mērķus un sasniedz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izvērstu pamatojamu attiecīgo projekta grozījumu izstrādes nepieciešamībai saskaņā ar Ministru kabineta 2021. gada 7. septembra noteikumu Nr. 617 "Tiesību akta projekta sākotnējās ietekmes izvērtēšanas kārtība" 9.1. apakšpunktu. Minētais  attiecas arī uz saistīto regulējumu citviet projektā, it sevišķi, projektā izteikto 10.2. un 10.3.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ietverts projekta anotācijas 1.3. sadaļas alternatīvo risinājumu izvērtējumā.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3.4. apakšpunktā minēto atbalstu piešķir līdz 2022. gadam. Lauksaimniecības pakalpojumu kooperatīvajām sabiedrībām, kas saņēmušas šo noteikumu 3.4. apakšpunktā minēto atbalstu, ir tiesības pārtraukt biznesa plāna īstenošanu, neatmaksājot iepriekšējos gados saņemto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pēc būtības, kāpēc ar šo noteikumu punktu lauksaimniecības pakalpojumu kooperatīvajām sabiedrībām tiek piešķirtas tiesības biznesa plāna īstenošanas pārtraukšanas gadījumā neatmaksāt iepriekšējos gados saņemto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ietverts projekta anotācijas 1.3. sadaļas risinājuma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Lauksaimniecības un lauku</w:t>
            </w:r>
            <w:r w:rsidR="00000000" w:rsidRPr="00000000" w:rsidDel="00000000">
              <w:rPr>
                <w:rtl w:val="0"/>
              </w:rPr>
              <w:t xml:space="preserve">attīstības likuma</w:t>
            </w:r>
            <w:r w:rsidR="00000000" w:rsidRPr="00000000" w:rsidDel="00000000">
              <w:rPr>
                <w:rtl w:val="0"/>
              </w:rPr>
              <w:t xml:space="preserve"> 5.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1.p. grozījuma nepieciešamību, ņemot vērā, ka jau šobrīd ir noteikts, ka šie noteikumi ir izdoti saskaņā ar  Lauksaimniecības un lauku attīstības likuma 5.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1.p.grozījums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Zemkopības ministrijas š.g. 13.aprīļa e-pastā sniegto papildu skaidrojumu, kāpēc ar šo noteikumu 42. punktu lauksaimniecības pakalpojumu kooperatīvajām sabiedrībām tiek piešķirtas tiesības biznesa plāna īstenošanas pārtraukšanas gadījumā neatmaksāt iepriekšējos gados saņemto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22-TA-572</w:t>
    </w:r>
    <w:r>
      <w:br/>
    </w:r>
    <w:r w:rsidR="00000000" w:rsidRPr="00000000" w:rsidDel="00000000">
      <w:rPr>
        <w:rtl w:val="0"/>
      </w:rPr>
      <w:t xml:space="preserve">26.04.2022. 12.59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22-TA-572</w:t>
    </w:r>
    <w:r>
      <w:br/>
    </w:r>
    <w:r w:rsidR="00000000" w:rsidRPr="00000000" w:rsidDel="00000000">
      <w:rPr>
        <w:rtl w:val="0"/>
      </w:rPr>
      <w:t xml:space="preserve">26.04.2022. 12.59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Izziņa_22-TA-572.docx</dc:title>
</cp:coreProperties>
</file>

<file path=docProps/custom.xml><?xml version="1.0" encoding="utf-8"?>
<Properties xmlns="http://schemas.openxmlformats.org/officeDocument/2006/custom-properties" xmlns:vt="http://schemas.openxmlformats.org/officeDocument/2006/docPropsVTypes"/>
</file>