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24-TA-2507: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21. decembra noteikumos Nr. 896 "Emisijas kvotu izsolīšanas instrumenta finansēto projektu atklāta konkursa "Siltumnīcefekta gāzu emisijas samazināšana transporta sektorā – atbalsts bezemisiju un mazemisiju transportlīdzekļu iegādei"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(20.07.2024.)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informāciju (divas tabulas) par visu EKII finansēto aktivitāšu rādītājiem a) laika intervālā līdz 2024.g.,b) kā arī prognozētajiem rādītājiem no 2025.g. līdz 2029.g. (izceļot (piemēram, treknrakstā) aktivitātes, kuras ir ietvertas šajos grozījumos). Šajos rādītājos lūgums ietvert a) aktivitātes nosaukumu, b) tCO2 ietaupījums aktivitātes dzīves cikla laikā  c) Aktivitātes attiecināmās izmaksas d) aktivitātes efektivitāti (tCO2 ietaupījums aktivitātes dzīves ciklā /EUR aktivitātes attiecināmās izmaksas), e) EKII atbalstu, f) EKII atbalsta efektivitāti (tCO2 ietaupījums aktivitātes dzīves ciklā /EUR EKII finansējums). Šī informācija parādīs, ar kādām un cik efektīvām aktivitātēm no EKII finansējuma tiek stimulēta tautsaimniecības dekarbonizācija un cik efektīvi tiek izmantots EKII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Precizējumam: Ar aktivitātes dzīves ciklu ir domāts pieņemtais laika periods, kurā atbalstītā aktivitāte/produkts radīs CO2 ietaupījumu. Ja tiek pieņemts, ka iegādātā mašīna brauks 5 gadus vai X km (piemēram, jo tāda ir autoražotāja garantija), tad dzīves cikls ir 5 gadi vai X km, ja pieņem, ka nosiltinātā ēka stāvēs 15 gadus, tad 15 gadi. Lūgums norādīt tabulas aprēķinos ietvertos pieņēmumus zem tabulas vai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EKII finansēto aktivitāšu rādītājiem laika intervālā līdz 2024. gadam, anotācijā iekļauta  atsauce uz Informatīvo ziņojumu “Par izsoļu ieņēmumu izmantošanu 2023. gadā”: </w:t>
            </w:r>
            <w:r w:rsidR="00000000" w:rsidRPr="00000000" w:rsidDel="00000000">
              <w:rPr>
                <w:u w:val="single"/>
                <w:rtl w:val="0"/>
              </w:rPr>
              <w:t xml:space="preserve">https://tapportals.mk.gov.lv/legal_acts/bb916202-9f92-4fe4-be9e-3314a8e9ea46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par vienīgo mehānisko dzinējspēku izmanto enerģiju no transportlīdzeklī glabātās elektroenerģijas un kuru SEG emisijas ir 0 g CO</w:t>
            </w:r>
            <w:r w:rsidR="00000000" w:rsidRPr="00000000" w:rsidDel="00000000">
              <w:rPr>
                <w:vertAlign w:val="subscript"/>
                <w:rtl w:val="0"/>
              </w:rPr>
              <w:t xml:space="preserve">2</w:t>
            </w:r>
            <w:r w:rsidR="00000000" w:rsidRPr="00000000" w:rsidDel="00000000">
              <w:rPr>
                <w:rtl w:val="0"/>
              </w:rPr>
              <w:t xml:space="preserve">/km (turpmāk – elektromobilis);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paplašināt atbalstāmo bezemisiju transportlīdzekļu loku, dodot iespēju iegādāties arī ūdeņraža transportlīdzekļus, kas arī ir bezemisiju transportlīdzeklis.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par vienīgo mehānisko dzinējspēku izmanto enerģiju no transportlīdzeklī glabātās elektroenerģijas vai ūdeņraža iekārtā saražotās elektroenerģijas un kuru SEG emisijas ir 0 g CO2/km (turpmāk – bezemisiju transportlīdzeklis);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Sniegtais iebildums izvērtēts un argumentācija sniegta anotācijas 1.6.sadaļā.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par vienīgo mehānisko dzinējspēku izmanto enerģiju no transportlīdzeklī glabātās elektroenerģijas un kuru SEG emisijas ir 0 g CO</w:t>
            </w:r>
            <w:r w:rsidR="00000000" w:rsidRPr="00000000" w:rsidDel="00000000">
              <w:rPr>
                <w:vertAlign w:val="subscript"/>
                <w:rtl w:val="0"/>
              </w:rPr>
              <w:t xml:space="preserve">2</w:t>
            </w:r>
            <w:r w:rsidR="00000000" w:rsidRPr="00000000" w:rsidDel="00000000">
              <w:rPr>
                <w:rtl w:val="0"/>
              </w:rPr>
              <w:t xml:space="preserve">/km (turpmāk – elektromobilis);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Konkursa ietvaros pieejamais kopējais finanšu instrumenta finansējums (turpmāk – finansējums) ir 35 000 000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EKII finansējumu pārdalīt pēc jaunās EKII darbības stratēģijas apstiprināšanas (izstrāde ir atlikta līdz 31.12.2024), lai nodrošinātu finansējuma efektīvu izmantošanu un atbilstību jaunajā stratēģijā noteiktajiem EKII 2024.–2027. gada prioritārajiem atbalsta virzieniem.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1.6.sadaļa.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vērš uzmanību, ka EKII projektu konkursi šobrīd tiek izstrādāti balstoties uz spēkā esošo kārtību, kas noteikta likumā “Par piesārņojumu” un Emisijas kvotu izsolīšanas instrumenta darbības stratēģijā (VARAM 07.06.2021. rīkojums Nr.1-2/84). Papildus tam EKII ietvaros ir apstiprināti 7 projektu konkursi, tostarp MK ir iesniegti 2 projektu konkursi (tiesību akta projekti 23-TA-3037; 24-TA-2506) un viens konkurss, kurā tiek palielināts finansējums (tiesību akta projekts 24-TA-2506).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jaunie projektu konkursi tiks gatavoti balstoties uz jaunu EKII darbības stratēģiju un aktualizēto Nacionālo enerģētikas un klimata plānu 2021.-2030. gadam, t.sk. ietverot jaunās elektromobilitātes atbalsta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EKII darbības stratēģijas nepieciešamība ir ietverta likumprojektā "Klimata likums", kas patlaban ir iesniegts izskatīšanai Saeimā, otrajā lasījumā (tiesību akta projekts 21-TA-62).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KEM vērš uzmanību, ka plānojot EKII finansējuma izmantošanu tiks nodrošināti nepieciešamie priekšnosacījumi EKII finansēto pasākumu plānošanai izmaksu efektīvā veidā un veicināta mērķtiecīga klimata mērķu sasniegšana, nodrošināts efektīvs un caurskatāms publisko līdzekļu izlietojums, atlasot prioritāros pasākumus, kā arī nodrošināta pēc iespējas lielāka apmēra un savlaicīgāka EKII finansējuma novirzīšana klimata mērķu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Konkursa ietvaros pieejamais kopējais finanšu instrumenta finansējums (turpmāk – finansējums) ir 19 000 000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21. decembra noteikumos Nr. 896 "Emisijas kvotu izsolīšanas instrumenta finansēto projektu atklāta konkursa "Siltumnīcefekta gāzu emisijas samazināšana transporta sektorā – atbalsts bezemisiju un mazemisiju transportlīdzekļu iegādei"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grozījumi, kas veikti noteikumu 17.3.apakšpunktā, 22.4.apakšpunktā, 23.7.apakšpunktā, 27.punktā un 53.2. apakšpunktā ir identiski spēkā esošajai noteikumu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Labojumus minētajos apakšpunktos ir veikusi "sistēma" (visticamāk interpunkcijas vai tehnisku iemeslu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21. decembra noteikumos Nr. 896 "Emisijas kvotu izsolīšanas instrumenta finansēto projektu atklāta konkursa "Siltumnīcefekta gāzu emisijas samazināšana transporta sektorā – atbalsts bezemisiju un mazemisiju transportlīdzekļu iegādei"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"Transdirect" - 24.11.2024.)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dot iespēju noslēgt jaunu līgumu autotirzdniecības uzņiemumiem, kuri līdz 2025g. nav noslēguši to ar SIA "VIDES INVESTĪCIJU FONDS", lai pēc 01.01.2025 būtu iespēja klientiem piedāvāt EKII atbalstu. Piemēram mums SIA "Transdirect" šādas iespējas pagaidam nav, bet ir daudz klientu, kuri vēlētos un tikai ar EKII atbalstu izvēlētos elektro auto iegādi. Paldies.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MK noteikumu 25.punkts, kas paredz, ka SIA "Vides investīciju fonds" visā konkursa termiņā (līdz 2029.gadam) ik pēc sešiem mēnešiem izsludinās jaunu konkursa kārtu elektromobiļu un ārēji lādējamu hibrīdauto tirdzniecībai, t.i. pirmā jaunā kārta tiks izsludināta pēc iespējas ātrāk pēc MK noteikumu projekta apstiprināšanas un spēkā stāšanās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sadaļas "Pašreizējā situācija" aprakstu papildināt ar informāciju par projekta ietvaros iegādāto elektromobiļu / hibrīdauto vidējo nobraukto kilometru skaitu gadā. Lūdzam papildināt anotāciju ar informāciju par elektromobiļu / hibrīdauto provizorisku nobraukumu / vecumu līdz norakstīšanas brīdim, ja tāda informācija pieejama.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"Pašreizējā situācija" papildināta ar teikumu: "Saskaņā ar EKII-5 konkursā iesniegtajiem datiem, vidējais elektromobiļu nobraukums ir 25 000km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sadaļas "Pašreizējā situācija" aprakstā, pēdējā rindkopā (4.lpp.) ir informācija par uzlādes infrastruktūras pieejamību. Lūdzam papildināt šo daļu ar uzlādes infrastruktūras pietiekamības argumentēto novērtējumu un ar prognozēm par noteikumu grozījumu ietekmi uz uzlādes infrastruktūras pieejamību, novērtējot riskus, ka noteikumu grozījumi var būtiski pasliktināt uzlādes infrastruktūras pieejamību un samazināt atbalsta efektivitāti SEG emisiju samazināšanas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sadaļa "Pašreizējā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norāda, ka attiecībā uz elektrotransportlīdzekļu uzlādes infrastruktūru, tā šobrīd tiek veidota un pilnveidota gan patstāvīgi (privātas komersantu, pašvaldību un valsts institūciju iniciatīvas), gan arī valsts līmenī. Vienlaikus KEM norāda, ka iegādājoties elektromobiļus, esošais un plānotais elektromobiļu skaits būtiski nepasliktinās infrastruktūras pieejamību, ņemot vērā, ka daļa elektromobiļu tiek uzlādēti privātmājās vai publiski nepieejamās (komersantu īpašumā esošās) uzlādes stacijās. Savukārt publiskā infrastruktūra arvien straujāk attīstās, ko apliecina uzņēmēju aktīvā rīcība to izbūvē, tostarp piesaistot ES fondu finansējuma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grozījumos ietverto aktivitāšu zemo efektivitāti, lūgums pie sadaļas “Vai ir izvērtēti alternatīvie risinājumi?” izvērtēt alternatīvus pasākumus, lai pārliecinātos, ka EKII finansējums nodrošina pēc iespējas efektīvāku tautsaimniecības dekarbonizācijas veicināšanu.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sadaļa “Vai ir izvērtēti alternatīvie risinājumi?”. Vienlaikus attiecībā uz alternatīvo pasākumu izvērtējumu, lūgums pievērst uzmanību informācijai anotācijas sadaļā 1.6. saistībā ar SEG emisiju samazināšanu transporta sektorā un iespējamo atbalstu iedzīvotājiem ūdeņraža transportlīdzekļu iegādei.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transporta sektora dekarbonizācija nav sasniedzama ar vienu risinājumu - kontekstā ar Latvijas virzību uz klimata mērķu sasniegšanu, alternatīvo pasākumu izvērtējums tiks ietverts EKII darbības stratēģijā.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vērš uzmanību, ka projektu konkurss "Siltumnīcefekta gāzu emisijas samazināšana transporta sektorā – atbalsts bezemisiju un mazemisiju transportlīdzekļu iegādei" ir viens no efektīvākajiem EKII projektu konkursiem - projektu konkursa efektivitāte ir aptuveni 3100 euro/tCO2 ekv. Salīzinot ar citiem EKII projektu konkursiem, kuros efektivitātes rādītājs ir no 2761 euro/tCO2 ekv līdz 128 173 euro/tCO2 ekv.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izveidojot divas tabulas (viena par rādītājiem līdz 2024.g. un otra par rādītājiem no 2025.g. līdz 2029.g.), tajās norādot aktivitātes un apakšaktivitātes nosaukumus,  projekta attiecināmās izmaksas, CO2, kg ietaupījumu, pasākuma efektivitāti, EKII atbalstu, EKII atbalsta īpatsvaru, kā arī iekļaujot pārējo EKII finansēto aktivitātes (uz ko tieši neattiecās šie grozījumi) un to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ir nosūtīta e-pastā tiesību akta sagatavotājam un līdzizpildītājam no KEM puses.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sākotnējais izvērtējums (anotācija) papildināts, izveidojot tabulu par rādītājiem līdz 2024. gadam. Vienlaikus anotācijā netiek iekļauta informācija, kas nav saistīta ar konkrēto atbalsta programmu un pārējo EKII finansēto programmu aktivitātēm, uz ko tieši neattiecās šie grozījumi. Dati par rādītājiem no 2025. - 2029. gadam sniegti kopsavilkuma formātā, jo detalizētas informācijas sniegšanai būtu nepieciešami papildu sociāli ekonomiskie aprēķini.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Emisijas kvotu izsolīšanas instrumenta ietvaros īstenoto projektu konkursu datiem un jauniem projektu konkursiem tiks ietverta Emisijas kvotu izsolīšanas instrumenta darbības stratēģijā, ko plānots iesniegt MK sešu mēnešu laikā pēc likumprojekta "Klimata likums" spēkā stāšanās (indikatīvi 2025. gada vidus).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ietekmi uz nevienlīdzību punktā 8.1.8. (ietekme) “uz iedzīvotāju sociālo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ar atbalstu jau sasniegto SEG emisiju samazinājumu; Ja ir iespējams, par: atbalsta saņēmēju (mājsaimniecības) ienākumu līmeni; par videi draudzīgu transportlīdzekļu infrastruktūras attīstības rādītājiem (piemēram: elektriskiem transportlīdzekļiem (tālāk ET) uzlādes staciju skaita palielinājums; ET skaits uz vienu ET uzlādes staciju; videi draudzīgu transportlīdzekļu servisa pakalpojumu pieejamība) sadaļā “Pašreizējā situācija”.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videi draudzīgu transportlīdzekļu problemātika ir cieši saistīta ar šo transporta līdzekļu pieejamību un cenām un iedzīvotāju ekonomiskās pirktspējas atšķirībām, KEM ir pilnveidojusi atbalstu iedzīvotājiem elektroauto un ārēji lādējamu hibrīdauto iegādei. Valsts atbalsts palielināts lietota elektroauto un jauna hibrīdauto iegādei, kā arī videi draudzīgo automobiļu iegādei daudzbērnu ģimenēm, un šīs izmaiņas balstījās uz 2023. gadā veiktās aptaujas rezultātiem, ir guvušas atsaucību tieši no daudzbērnu ģimenēm, jo piektā daļa no visiem pieteikumiem ir no Latvijas Goda ģimenēm, dodot tām iespēju pārvietoties ar klimatam draudzīgu automobili par zemākām ikdienas izmaksām auto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KEM vērš uzmanību, ka šī EKII konkursa mērķis ir nepieciešamība pēc iespējas plašāka transporta sektora dekarbonizācija, kuras sasniegšanā lielākais uzsvars liekams uz nulles emisiju transportlīdzekļu izmantošanu. Tādējādi šo MK noteikumu projekta galvenais mērķis ir vērsts uz iedzīvotāju paradumu maiņas un elektroauto un ārēji lādējamu hibrīdauto lietošanas ikdienā veicināšanu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informāciju par izmantoto finansējumu un atbalsta ietvaros iegādāto transportlīdzekļu skaitu. Ņemot vērā anotācijā minēto un noteikumu 17. punktu ir aprēķināts, ka izmantotais finansējums ir: 36*6750+4*9000+53*5000+1*6750+19*6750+2*9000 + (1558-40)*4500+(550-54)*3350+(251-21)*4500 + 124*2000 =  10 472 600 euro. Anotācijā minētais izlietotājs finansējums ir mazāks – 9,7 milj.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par izmantoto finansējumu un atbalsta ietvaros iegādāto transportlīdzekļu skaitu atbilstoši pieejamajiem datiem uz 13.11.2024.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4.punktā pieminēt, ka Latvijā notiek nozīmīgas iniciatīvas saistībā ar zaļā ūdeņraža ražošanu, plānots, ka zaļo ūdeņradi vārētu sākt iegūt līdz 2029.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1.6.sadaļa.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sadaļās 2.2.3., 2.2.4., 2.2.5. un 2.2.6. ir minēta pozitīva ietekme uz (elektromobiļu un hibrīd auto) transportlīdzekļu servisa pakalpojumu nodrošinātajiem. Lūdzam papildināt anotāciju ar datiem, kuri pamato šo apgalvojumu.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Papildinātas anotācijas 2.2.3., 2.2.4., 2.2.5. un 2.2.6. sadaļas.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norādīt informāciju par KEM budžeta apakšprogrammā 33.02.00 “Emisijas kvotu izsolīšanas instrumenta projekti” jau šobrīd piešķirto finansējumu EKII konkursa “Siltumnīcefekta gāzu emisijas samazināšana transporta sektorā – atbalsts bezemisiju un mazemisiju transportlīdzekļu iegādei” īstenošanai, aizpildot aili “saskaņā ar valsts budžetu kārtējam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6.sadaļā punktā “Skaidrojums” norādīto informāciju, jo šobrīd tās saturs neatbilst noteikumu projektā paredzētajam (šobrīd sniegtā informācija ir saistoša TA lietai Nr.24-TA-2506 nevis Nr.24-TA-2507).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6.sadaļas punktā “Skaidrojums” norādītā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anotāciju ar informāciju par atbalsta ietekmi uz nevienlīdzību punktā 8.1.8. (ietekme) “uz iedzīvotāju sociālo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atbalstu galvenokārt saņem (atbalsts ir mērķēts uz) mājsaimniecības no augstākiem decilēm, lūdzam papildināt anotāciju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paskaidrojumu, kāpēc tas ir "pieņemams";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netiešo pozitīvo ietekmi uz nevienlīdzību, ja tāda pastāv.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8.1.8.sadaļa.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ar uzdevumu Klimata un enerģētikas ministrijai izstrādāt un iesniegt Ministru kabinetā jauno EKII darbības stratēģiju pirms lēmuma par turpmāka konkursa aktivitāšu finansēšanas apjoma palielināšanu un termiņa pagarināšanu virzīšanas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ministrijai izstrādāt un iesniegt Ministru kabinetā jauno EKII darbības stratēģiju pirms lēmuma par turpmāka konkursa aktivitāšu finansēšanas apjoma palielināšanu un termiņa pagarināšanu virzīšanas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Emisijas kvotu izsolīšanas instrumenta darbības stratēģiju, ietverot prioritāros virzienus izsoļu ieņēmumu izmantošanai, tiks iesniegts Ministru kabinetam sešu mēnešu laikā pēc likumprojekta "Klimata likums" (21-TA-62) spēkā stāšanās dienas (likumprojekta 35.pants un Pārejas noteikumu 17.punkts).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Konkursa ietvaros pieejamais kopējais finanšu instrumenta finansējums (turpmāk – finansējums) ir 35 000 000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ministrijas un Klimata un enerģētikas ministrijas tikšanās laikā (06.12.2024) izrunāto un panākto vienošanos (par programmas pagarināšanu uz 1 gadu, proporcionāli paredzot papildus finansējumu 1/5 apmērā (+4 milj. euro) pret sākotnēji ierosināto 20 000 000 euro apmērā, jo pagaidām nav apstiprināta jaunā EKKI darbības stratēģija), lūdzam veikt izmaiņas šajā punktā un finansējuma apjomu mainīt no 35 000 000 euro uz 19 000 000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attiecīgos labojumus veikt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Konkursa ietvaros pieejamais kopējais finanšu instrumenta finansējums (turpmāk – finansējums) ir 19 000 000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Konkursa ietvaros pieejamais kopējais finanšu instrumenta finansējums (turpmāk – finansējums) ir 19 000 000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Konkursa ietvaros aktivitātes, kas iekļautas apstiprinātajos projektos, īsteno līdz brīdim, kamēr beidzas šo noteikumu </w:t>
            </w:r>
            <w:r w:rsidR="00000000" w:rsidRPr="00000000" w:rsidDel="00000000">
              <w:rPr>
                <w:rtl w:val="0"/>
              </w:rPr>
              <w:t xml:space="preserve">6.</w:t>
            </w:r>
            <w:r w:rsidR="00000000" w:rsidRPr="00000000" w:rsidDel="00000000">
              <w:rPr>
                <w:rtl w:val="0"/>
              </w:rPr>
              <w:t xml:space="preserve"> punktā minētais finansējums, bet ne ilgāk kā līdz 2029.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ministrijas un Klimata un enerģētikas ministrijas tikšanās laikā (06.12.2024) izrunāto un panākto vienošanos (par programmas pagarināšanu uz 1 gadu, proporcionāli paredzot papildus finansējumu 1/5 apmērā (+4 milj. euro) pret sākotnēji ierosināto 20 000 000 euro apmērā, jo pagaidām nav apstiprināta jaunā EKKI darbības stratēģija), lūdzam veikt izmaiņas šajā punktā, ka konkursa ietvaros esošās aktivitātes īsteno līdz 2025.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attiecīgos labojumus veikt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Konkursa ietvaros aktivitātes, kas iekļautas apstiprinātajos projektos, īsteno līdz brīdim, kamēr beidzas šo noteikumu 6. punktā minētais finansējums, bet ne ilgāk kā līdz 2025.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Konkursa ietvaros aktivitātes, kas iekļautas apstiprinātajos projektos, īsteno līdz brīdim, kamēr beidzas šo noteikumu </w:t>
            </w:r>
            <w:r w:rsidR="00000000" w:rsidRPr="00000000" w:rsidDel="00000000">
              <w:rPr>
                <w:rtl w:val="0"/>
              </w:rPr>
              <w:t xml:space="preserve">6.</w:t>
            </w:r>
            <w:r w:rsidR="00000000" w:rsidRPr="00000000" w:rsidDel="00000000">
              <w:rPr>
                <w:rtl w:val="0"/>
              </w:rPr>
              <w:t xml:space="preserve"> punktā minētais finansējums, bet ne ilgāk kā līdz 2025. gada 31. 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šo noteikumu </w:t>
            </w:r>
            <w:r w:rsidR="00000000" w:rsidRPr="00000000" w:rsidDel="00000000">
              <w:rPr>
                <w:rtl w:val="0"/>
              </w:rPr>
              <w:t xml:space="preserve">8.2.</w:t>
            </w:r>
            <w:r w:rsidR="00000000" w:rsidRPr="00000000" w:rsidDel="00000000">
              <w:rPr>
                <w:rtl w:val="0"/>
              </w:rPr>
              <w:t xml:space="preserve"> apakšpunktā minētajā aktivitātē elektromobilis nav reģistrēts Latvijā ilgāk par 12 mēnešiem un elektromobiļa pārdošanas cena nav zemāka par 8750 </w:t>
            </w:r>
            <w:r w:rsidR="00000000" w:rsidRPr="00000000" w:rsidDel="00000000">
              <w:rPr>
                <w:i w:val="1"/>
                <w:rtl w:val="0"/>
              </w:rPr>
              <w:t xml:space="preserve">euro</w:t>
            </w:r>
            <w:r w:rsidR="00000000" w:rsidRPr="00000000" w:rsidDel="00000000">
              <w:rPr>
                <w:rtl w:val="0"/>
              </w:rPr>
              <w:t xml:space="preserve"> (bez PVN).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("AUTO ASOCIĀCIJA" - 01.11.2024.)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"AUTO ASOCIĀCIJA" (turpmāk – Asociācija) ir iepazinusies Klimata un enerģētikas ministrijas (turpmāk – KEM) sagatavotajiem grozījumiem Ministru kabineta 2021. gada 21. decembra noteikumos Nr. 896 "Emisijas kvotu izsolīšanas instrumenta finansēto projektu atklāta konkursa "Siltumnīcefekta gāzu emisijas samazināšana transporta sektorā – atbalsts bezemisiju un mazemisiju transportlīdzekļu iegādei" nolikums" (24-TA-2507) (turpmāk – Noteikumi) norāda uz nepilnību, kas bremzē otrreizēju elektromobiļu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spēkā esošās redakcijas 19.2.apakšpunktam, konkursa ietvaros projekta īstenotājs finanšu instrumenta finansējumu var saņemt, ja šo noteikumu 8.2. apakšpunktā minētajā aktivitātē elektromobilis nav reģistrēts Latvijā ilgāk par 12 mēnešiem un elektromobiļa pārdošanas cena nav zemāka par 8750 euro (bez PVN). Ievērojot šo Noteikumu apakšpunktu, ievedot Latvijā lietotu elektromobili no ārzemēm tam var piemērot finanšu instrumenta finansējumu, bet pārdodot lietotu elektromobili, kurš Latvijā ir reģistrēts vairāk par 12 mēnešiem, finanšu instrumenta finansējumu piemērot nevar.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Noteikumi stājās spēkā 2021.gada 28.decembrī, būtisks jaunu elektromobiļu reģistrāciju skaita pieaugums ir vērojams jau no 2020.gada.  2020.gadā jaunu elektromobiļu reģistrāciju skaits ir pieaudzis par 248,9% pret 2019.gadu, 2021.gadā par 34,5% pret 2020.gadu, 2022.gadā par 158,6% pret 2021.gadu un 2023.gadā par 52,1% pret 2022.gadu (</w:t>
            </w:r>
            <w:r w:rsidR="00000000" w:rsidRPr="00000000" w:rsidDel="00000000">
              <w:rPr>
                <w:i w:val="1"/>
                <w:rtl w:val="0"/>
              </w:rPr>
              <w:t xml:space="preserve">Avots: CSDD</w:t>
            </w:r>
            <w:r w:rsidR="00000000" w:rsidRPr="00000000" w:rsidDel="00000000">
              <w:rPr>
                <w:rtl w:val="0"/>
              </w:rPr>
              <w:t xml:space="preserve">). Ar to saprotot, ka daudzas personas ir iegādājušās Latvijā jaunus elektromobiļus un jau izvieto šos elektromobiļus tirdzniecībā. Šobrīd tirgus situācija rāda, ka pirms vairākiem gadiem iegādātie jaunie elektromobiļi nonāk pie transportlīdzekļu pārdevējiem, bet šo transportlīdzekļu cenas nav konkurētspējīgas ar to lietoto elektromobiļu cenām, kuri tiek ievesti no ārzemēm, jo ievestajiem elektromobiļiem ir attiecināms finanšu instrumenta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2.punktam, konkursa mērķis ir veicināt siltumnīcefekta gāzu emisiju (turpmāk – SEG emisijas) samazināšanu, atbalstot elektromobiļu un ārēji lādējamu hibrīdauto ieviešanu Latvijā. Savukārt, Noteikumu anotācijā ir norādīts, ka Noteikumu mērķis ir veicināt SEG emisiju samazināšanu transporta sektorā, līdz ar to ar transportlīdzekli nobrauktajam apjomam ir vitāli svarīga loma, t.i., lai nodrošinātu, ka ar valsts atbalstu iegādātais transportlīdzeklis tiek aktīvi izmantots ekspluatācijā, tādā veidā aizstājot (un izslēdzot no satiksmes) attiecīgu ar iekšdedzes dzinēju darbināmu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atbilstoši Noteikumu anotācijā norādītajam, pastāv iespēja, ka ar esošajiem politikas pasākumiem, noteiktais  ne-ETS mērķis uz 2030. gadu varētu netikt sasniegts. Tādēļ valstij ir jānodrošina papildu pasākumu plānošana un ieviešana, t.sk. transporta sektorā, lai mazinātu šo risku. Kaut arī transporta sektora dekarbonizācija nav sasniedzama ar vienu risinājumu, kopumā nākotnē transporta sektora dekarbonizācija lielā mērā būs saistīta tieši ar tā elektrifikāciju.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Pētījuma dati liecina, ka 67% gadījumos tieši augstā iegādes cena attur no elektromobiļa iegādes, savukārt 40% gadījumos ir norādīts, ka valsts atbalsts transportlīdzekļa iegādei motivēto tos iegādāties elektromobili (</w:t>
            </w:r>
            <w:r w:rsidR="00000000" w:rsidRPr="00000000" w:rsidDel="00000000">
              <w:rPr>
                <w:i w:val="1"/>
                <w:rtl w:val="0"/>
              </w:rPr>
              <w:t xml:space="preserve">Avots: SEB banka. Auto pieejamības indekss: kāpēc mēs joprojām nesteidzamies pāriet uz elektroauto. 2024.gads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norāda, ka Noteikumu 19.2.apakšpunkts nonāk pretrunā ar programmas mērķi, proti, tas neveicina iekšdedzes dzinēju darbināmu transportlīdzekļu aizstāšanu ar bezemisiju transportlīdzekļiem un otrreizējais elektromobiļu tirgus ir būtiski nozīmīgs emisiju mērķu sasniegšanā, jo lietots elektromobilis cenas ziņā ir pieejamāks.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visu iepriekš minēto, Asociācija lūdz KEM grozīt Noteikumu 19.2.apakšpunktu.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šo noteikumu 8.2. apakšpunktā minētajā aktivitātē elektromobiļa pārdošanas cena nav zemāka par 8750 euro (bez PVN)."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pateicas biedrībai "AUTO ASOCIĀCIJA" par iesaisti MK noteikumu projekta izstrādes un saskaņošanas procesā. Ministrija piekrīt, ka ir nepieciešama pēc iespējas plašāka transporta sektora dekarbonizācija, kuras sasniegšanā lielākais uzsvars liekams uz nulles emisiju transportlīdzekļu izmantošanas veicināšanu, tomēr sniegtajam atbalstam ir jābūt samērīgam, izmantojot dažādus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mērķis ir veicināt siltumnīcefekta gāzu emisiju (turpmāk – SEG emisijas) samazināšanu, atbalstot elektromobiļu un ārēji lādējamu hibrīdauto ieviešanu Latvijā, tādejādi attīstot (papildinot) un atjaunojot Latvijas esošo autoparku virzībā uz klimatneitralitāti, t.i. Latvijas iekšējā tirgū ir jānodrošina pēc iespējas lielāks videi draudzīgu transportlīdzekļu skaits, kas sniedz ieguldījumu SEG emisiju samazināšanā. Ir saprotamas bažas situācijai attiecībā uz diferencētu atbalsta pieeju lietotu elektromobiļu iegādei, tomēr jāvērš uzmanība uz to, ka Latvijas esošā otrreizējā elektroauto tirgus stimulācija rada vairākus izaicinājumus (piemēram, dubultā atbalsta novēršana, uzņēmumu pārfinansēšana, ekonomiskā atbilstība) un papildu administratīvo slogu (piemēram, informācijas un datu iegūšana, uzkrāšana un apmaiņa ar iestādēm, kas sniedz valsts atbalstu). Ņemot vērā, ka spēkā esošās atbalsta programmas darbības termiņš ir š.g. 31.decembris un, lai nodrošinātu atbalsta programmas turpmāku darbību, ministrija uzskata, ka par minēto jautājumu ir nepieciešama atsevišķa detalizētāka diskusija gan ar asociācijas, gan dažādo valsts atbalstu sniedzošo iestāžu līdzdalību, t.i. jautājums būtu diskutējams ārpus šī MK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šo noteikumu </w:t>
            </w:r>
            <w:r w:rsidR="00000000" w:rsidRPr="00000000" w:rsidDel="00000000">
              <w:rPr>
                <w:rtl w:val="0"/>
              </w:rPr>
              <w:t xml:space="preserve">8.2.</w:t>
            </w:r>
            <w:r w:rsidR="00000000" w:rsidRPr="00000000" w:rsidDel="00000000">
              <w:rPr>
                <w:rtl w:val="0"/>
              </w:rPr>
              <w:t xml:space="preserve"> apakšpunktā minētajā aktivitātē elektromobilis nav reģistrēts Latvijā ilgāk par 12 mēnešiem un elektromobiļa pārdošanas cena nav zemāka par 8750 </w:t>
            </w:r>
            <w:r w:rsidR="00000000" w:rsidRPr="00000000" w:rsidDel="00000000">
              <w:rPr>
                <w:i w:val="1"/>
                <w:rtl w:val="0"/>
              </w:rPr>
              <w:t xml:space="preserve">euro</w:t>
            </w:r>
            <w:r w:rsidR="00000000" w:rsidRPr="00000000" w:rsidDel="00000000">
              <w:rPr>
                <w:rtl w:val="0"/>
              </w:rPr>
              <w:t xml:space="preserve"> (bez PVN).</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 Ja šo noteikumu </w:t>
            </w:r>
            <w:r w:rsidR="00000000" w:rsidRPr="00000000" w:rsidDel="00000000">
              <w:rPr>
                <w:rtl w:val="0"/>
              </w:rPr>
              <w:t xml:space="preserve">8.1.</w:t>
            </w:r>
            <w:r w:rsidR="00000000" w:rsidRPr="00000000" w:rsidDel="00000000">
              <w:rPr>
                <w:rtl w:val="0"/>
              </w:rPr>
              <w:t xml:space="preserve"> , </w:t>
            </w:r>
            <w:r w:rsidR="00000000" w:rsidRPr="00000000" w:rsidDel="00000000">
              <w:rPr>
                <w:rtl w:val="0"/>
              </w:rPr>
              <w:t xml:space="preserve">8.2.</w:t>
            </w:r>
            <w:r w:rsidR="00000000" w:rsidRPr="00000000" w:rsidDel="00000000">
              <w:rPr>
                <w:rtl w:val="0"/>
              </w:rPr>
              <w:t xml:space="preserve"> ​​​​​​​ vai </w:t>
            </w:r>
            <w:r w:rsidR="00000000" w:rsidRPr="00000000" w:rsidDel="00000000">
              <w:rPr>
                <w:rtl w:val="0"/>
              </w:rPr>
              <w:t xml:space="preserve">8.3.</w:t>
            </w:r>
            <w:r w:rsidR="00000000" w:rsidRPr="00000000" w:rsidDel="00000000">
              <w:rPr>
                <w:rtl w:val="0"/>
              </w:rPr>
              <w:t xml:space="preserve"> ​​​​​​​apakšpunktā minētais transportlīdzeklis ir nozagts, atzīts par bojā gājušu vai tas ir bojāts, tad atbalsta saņēmējs projekta līgumā noteiktās saistības var izpildīt iegādājoties no piesaistītiem vai pašu līdzekļiem atbilstoša veida (elektromobilis vai ārēji lādējams hibrīdauto) jaunu vai lietotu transportlīdzekli.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Klimata un enerģētikas ministrijas sagatavotais Ministru kabineta noteikumu projekts “Grozījumi Ministru kabineta 2021. gada 21. decembra noteikumos Nr.896 “Emisijas kvotu izsolīšanas instrumenta finansēto projektu atklāta konkursa "Siltumnīcefekta gāzu emisijas samazināšana transporta sektorā – atbalsts bezemisiju un mazemisiju transportlīdzekļu iegādei” nolikums”” (turpmāk – projekts) un par to izsakām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 punktā paredzēto Ministru kabineta 2021. gada 21. decembra noteikumu Nr.896 “Emisijas kvotu izsolīšanas instrumenta finansēto projektu atklāta konkursa "Siltumnīcefekta gāzu emisijas samazināšana transporta sektorā – atbalsts bezemisiju un mazemisiju transportlīdzekļu iegādei” nolikums” (turpmāk – noteikumi) 70.</w:t>
            </w:r>
            <w:r w:rsidR="00000000" w:rsidRPr="00000000" w:rsidDel="00000000">
              <w:rPr>
                <w:vertAlign w:val="superscript"/>
                <w:rtl w:val="0"/>
              </w:rPr>
              <w:t xml:space="preserve">1 </w:t>
            </w:r>
            <w:r w:rsidR="00000000" w:rsidRPr="00000000" w:rsidDel="00000000">
              <w:rPr>
                <w:rtl w:val="0"/>
              </w:rPr>
              <w:t xml:space="preserve">punktu, kas paredz papildu nosacījumus noteikumu 8. punkta apakšpunktos esošajam regulējumam, piedāvājam izvērtēt un precizēt. Saskaņā ar Ministru kabineta 2009. gada 3. februāra noteikumu Nr.108 “Normatīvo aktu projektu sagatavošanas noteikumi” 148. punktu prim vienības veido, ja noteikumus papildina ar jaunu vienību, kura pēc secības rakstāma starp esošajām vienībām. Tādējādi noteikumu 8. punktam pakārtotu regulējumu piedāvājam izteikt, piemēram, kā noteikumu 8.</w:t>
            </w:r>
            <w:r w:rsidR="00000000" w:rsidRPr="00000000" w:rsidDel="00000000">
              <w:rPr>
                <w:vertAlign w:val="superscript"/>
                <w:rtl w:val="0"/>
              </w:rPr>
              <w:t xml:space="preserve">1</w:t>
            </w:r>
            <w:r w:rsidR="00000000" w:rsidRPr="00000000" w:rsidDel="00000000">
              <w:rPr>
                <w:rtl w:val="0"/>
              </w:rPr>
              <w:t xml:space="preserve"> punktu vai kādu citu atbilstošu noteikumu punktu, nevis kā pēdējo punktu noteikumu pamata regulējumā.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70.</w:t>
            </w:r>
            <w:r w:rsidR="00000000" w:rsidRPr="00000000" w:rsidDel="00000000">
              <w:rPr>
                <w:vertAlign w:val="superscript"/>
                <w:rtl w:val="0"/>
              </w:rPr>
              <w:t xml:space="preserve">1</w:t>
            </w:r>
            <w:r w:rsidR="00000000" w:rsidRPr="00000000" w:rsidDel="00000000">
              <w:rPr>
                <w:rtl w:val="0"/>
              </w:rPr>
              <w:t xml:space="preserve"> punkts dzēsts un izteikts kā 8.</w:t>
            </w:r>
            <w:r w:rsidR="00000000" w:rsidRPr="00000000" w:rsidDel="00000000">
              <w:rPr>
                <w:vertAlign w:val="superscript"/>
                <w:rtl w:val="0"/>
              </w:rPr>
              <w:t xml:space="preserve">1</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24-TA-2507</w:t>
    </w:r>
    <w:r>
      <w:br/>
    </w:r>
    <w:r w:rsidR="00000000" w:rsidRPr="00000000" w:rsidDel="00000000">
      <w:rPr>
        <w:rtl w:val="0"/>
      </w:rPr>
      <w:t xml:space="preserve">11.12.2024. 15.12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24-TA-2507</w:t>
    </w:r>
    <w:r>
      <w:br/>
    </w:r>
    <w:r w:rsidR="00000000" w:rsidRPr="00000000" w:rsidDel="00000000">
      <w:rPr>
        <w:rtl w:val="0"/>
      </w:rPr>
      <w:t xml:space="preserve">11.12.2024. 15.12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Izziņa_24-TA-2507.docx</dc:title>
</cp:coreProperties>
</file>

<file path=docProps/custom.xml><?xml version="1.0" encoding="utf-8"?>
<Properties xmlns="http://schemas.openxmlformats.org/officeDocument/2006/custom-properties" xmlns:vt="http://schemas.openxmlformats.org/officeDocument/2006/docPropsVTypes"/>
</file>