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23-TA-246: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26. aprīļa noteikumos Nr. 260 "Kārtība, kādā lauksaimniekiem piešķir valsts atbalstu īstermiņa aizdevuma veidā"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noteikuma projektā ietverto grozījumu būtību, lūdzam pārskatīt, vai aizpildāma anotācijas 3.sadaļa, ievērojot, ka grozījumi pēc to būtības nerada ietekmi uz budžetu. Ja ZM ieskatā anotācijas 3.sadaļā sniegtā informācija ir jāsaglabā, tad nepieciešams precizēt 1.-2.punktos norādīto informāciju, lai tā nav pretrunā ar 6.punktā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ietverto grozījumu būtība neskar ietekmi uz budžetu, anotācijas 3.sadaļa netiek aizpildīta.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Parlamenta un Padomes 2021. gada 2. decembra Regulas (ES) 2021/2116 par kopējās lauksaimniecības politikas finansēšanu, pārvaldību un uzraudzību un ar ko atceļ Regulu (ES) Nr. 1306/2013 44. panta 2. punkta "a" apakšpunkts paredz rīcības brīvību dalībvalstīm, lūdzam anotācijas 5.4. sadaļas 1. tabulas ailē par rīcības brīvību ietvert skaidrojumu par normā ietvertās rīcības brīvības izmantošanas apsvērumiem.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un aizpildīta anotācijas 5.4.sadaļas 1.tabulas aile skaidrojot tiesību normā ietvertās rīcības brīvības izmantošanas apsvērumu.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lauksaimniekiem piešķir valsts atbalstu īstermiņa aizdevuma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2022. gada 26. aprīļa Ministru kabineta noteikumu Nr. 260 "Kārtība, kādā lauksaimniekiem piešķir valsts atbalstu īstermiņa aizdevuma veidā" (turpmāk – MK noteikumi Nr.260) 3.punkts paredz, ka atbalstu Lauku atbalsta dienests piešķir kā de minimis atbalstu saskaņā ar Eiropas Komisijas 2013. gada 18. decembra Regulu (EK) Nr. 1408/2013</w:t>
            </w:r>
            <w:r w:rsidR="00000000" w:rsidRPr="00000000" w:rsidDel="00000000">
              <w:rPr>
                <w:i w:val="1"/>
                <w:rtl w:val="0"/>
              </w:rPr>
              <w:t xml:space="preserve"> par Līguma par Eiropas Savienības darbību 107. un 108. panta piemērošanu de minimis atbalstam lauksaimniecības nozarē</w:t>
            </w:r>
            <w:r w:rsidR="00000000" w:rsidRPr="00000000" w:rsidDel="00000000">
              <w:rPr>
                <w:rtl w:val="0"/>
              </w:rPr>
              <w:t xml:space="preserve"> (turpmāk – Komisijas regula Nr. 1408/2013), aicinām MK noteikumus Nr.260 papildināt ar nosacījumu, ka uzņēmums var veikt saimniecisko darbību arī nozarēs, kas ietilpst Komisijas (ES) 2013. gada 18. decembra regulā Nr. 1407/2013 </w:t>
            </w:r>
            <w:r w:rsidR="00000000" w:rsidRPr="00000000" w:rsidDel="00000000">
              <w:rPr>
                <w:i w:val="1"/>
                <w:rtl w:val="0"/>
              </w:rPr>
              <w:t xml:space="preserve">par Līguma par Eiropas Savienības darbību 107. un 108. panta piemērošanu de minimis atbalstam</w:t>
            </w:r>
            <w:r w:rsidR="00000000" w:rsidRPr="00000000" w:rsidDel="00000000">
              <w:rPr>
                <w:rtl w:val="0"/>
              </w:rPr>
              <w:t xml:space="preserve"> darbības jomā, kā arī var darboties zvejniecības un akvakultūras nozarē, taču, tādā gadījumā, atbilstoši Komisijas regulas Nr.1408/2013 1.panta 2. un 3.punktam, ir jānodrošina šo nozaru darbību vai izmaksu nodalīšana no tām darbībām, kurām piešķirts de minimis atbalsts šīs atbalsta programmas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noteikumi Nr.260 neietver arī nosacījumu attiecībā uz šīs atbalsta programmas ietvaros piešķirtā komercdarbības atbalsta kumulāciju (apvienošanu) ar citu komercdarbības atbalstu (skat. Komisijas regulas Nr.1408/2013 5.pantu). Lūdzam papildināt MK noteikumus Nr.260 ar kumulācijas nosacījumu vai arī paredzēt atbalsta kumulācijas (apvienošanas) aizliegumu.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Vienalikus, lai būtu iespējams pārliecināties, ka MK noteikumu Nr.260 atbalsta programmas darbības termiņš nepārsniedz Komisijas regulas Nr.1408/2013 8.pantā noteikto darbības termiņu, lūdzam MK noteikumus Nr.260 papildināt ar informāciju par atbalsta programmas darbības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jauniem punktiem, kas nosaka, ka atbalstu nevar kumulēt, un ka atbalstu piešķir līdz regulas Nr. 1408/2013 7. panta 4. punktā noteiktā termiņa beigām.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lauksaimniekiem piešķir valsts atbalstu īstermiņa aizdevuma veidā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ja kārtējā gadā ir pieteicies ilgtspēju sekmējošajam ienākumu pamatatbalstam saskaņā ar normatīvajiem aktiem par tiešo maksājumu piešķiršanu un administrēšanu;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kas ir projekta 5.1. apakšpunktā minētie "normatīvie akti par tiešo maksājumu piešķiršanu un administrēšanu", tai skaitā, vai attiecīgais normatīvais akts ir stājies spēkā. Vēršam uzmanību, ka saskaņā ar Ministru kabineta 2009. gada 3. februāra noteikumu Nr. 108 "Normatīvo aktu projektu sagatavošanas noteikumi" (turpmāk - noteikumi Nr. 108) 136. punktu noteikumu projektā neietver atsau­ces uz normatīvo aktu vai normatīvo aktu, kas vēl nav stājies spēkā. Atsaucē var norādīt uz normatīvo aktu, kas vēl nav stājies spēkā, ja tas stāsies spēkā pirms noteikumu projekta stāšanās spēkā vai vienlaikus ar 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normatīvā akta nosaukums. Anotācija papildināta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noteikumu projektu uz Ministru kabineta sēdi virzīs vienlaikus ar Ministru kabineta noteikumu projektu "Tiešo maksājumu piešķiršanas kārtība lauksaimniekiem" (22-TA-553).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ja kārtējā gadā ir pieteicies ilgtspēju sekmējošajam ienākumu pamatatbalstam saskaņā ar normatīvajiem aktiem par tiešo maksājumu piešķiršanas kārtību lauksaimniekiem;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pieteiktos atbalstam, lauksaimnieks līdz kārtējā gada 1. septembrim iesniedz Lauku atbalsta dienesta elektroniskajā pieteikšanās sistēmā iesniegumu, apliecinot, ka Lauku atbalsta dienests ir tiesīgs ieturēt atbalsta summu no kārtējā gadā aprēķinātā ilgtspēju sekmējošā ienākumu pamatatbalsta avansa maksājuma vai gala maksājuma.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izmaiņas noteikumu 6. punktā attiecībā uz norādi, ka dienests </w:t>
            </w:r>
            <w:r w:rsidR="00000000" w:rsidRPr="00000000" w:rsidDel="00000000">
              <w:rPr>
                <w:u w:val="single"/>
                <w:rtl w:val="0"/>
              </w:rPr>
              <w:t xml:space="preserve">ir tiesīgs ieturēt</w:t>
            </w:r>
            <w:r w:rsidR="00000000" w:rsidRPr="00000000" w:rsidDel="00000000">
              <w:rPr>
                <w:rtl w:val="0"/>
              </w:rPr>
              <w:t xml:space="preserve"> atbalsta summu no attiecīgā maksājuma, īpaši ņemot vērā, ka noteikumu 13. punkts paredz, ka dienests </w:t>
            </w:r>
            <w:r w:rsidR="00000000" w:rsidRPr="00000000" w:rsidDel="00000000">
              <w:rPr>
                <w:u w:val="single"/>
                <w:rtl w:val="0"/>
              </w:rPr>
              <w:t xml:space="preserve">ietur</w:t>
            </w:r>
            <w:r w:rsidR="00000000" w:rsidRPr="00000000" w:rsidDel="00000000">
              <w:rPr>
                <w:rtl w:val="0"/>
              </w:rPr>
              <w:t xml:space="preserve"> atbalsta summu. Attiecīgi lūdzam precizēt projektu, nodrošinot konsekventas normas, vai sniegt pamatotu skaidrojumu anotācijā. Paužam bažas, ka nav arī skaidrs, kādēļ veiktas attiecīgas izmaiņas noteikumu 6. punktā (anotācijā nav ietverts pamatojums), attiecīgi lūdzam sniegt skaidrojumu anotācijā, tostarp skaidrojot normas praktisko piemērošanu (piemēram, kādi kritēriji tiks ņemti vērā, lai izlemtu, vai attiecīgo atbalsta summu ieturēt vai neieturēt), kā arī nepieciešamības gadījumā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norma, nodrošinot konsekventas normas tiesību aktā.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pieteiktos atbalstam, lauksaimnieks līdz kārtējā gada 1. septembrim iesniedz Lauku atbalsta dienesta elektroniskajā pieteikšanās sistēmā iesniegumu, apliecinot, ka pilnvaro Lauku atbalsta dienestu ieturēt atbalsta summu no kārtējā gadā aprēķinātā ilgtspēju sekmējošā ienākumu pamatatbalsta avansa maksājuma vai gala maksājuma.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Ilgtspēju sekmējošā ienākumu pamatatbalsta apmērs ir 40 </w:t>
            </w:r>
            <w:r w:rsidR="00000000" w:rsidRPr="00000000" w:rsidDel="00000000">
              <w:rPr>
                <w:i w:val="1"/>
                <w:rtl w:val="0"/>
              </w:rPr>
              <w:t xml:space="preserve">euro</w:t>
            </w:r>
            <w:r w:rsidR="00000000" w:rsidRPr="00000000" w:rsidDel="00000000">
              <w:rPr>
                <w:rtl w:val="0"/>
              </w:rPr>
              <w:t xml:space="preserve"> par tam pieteikto hektāru, un to nosaka, ņemot vērā ilgtspēju sekmējošā ienākumu pamatatbalsta avansa apmēru, kas aprēķināts saskaņā ar Eiropas Parlamenta un Padomes 2021. gada 2. decembra Regulas (ES) 2021/2116 par kopējās lauksaimniecības politikas finansēšanu, pārvaldību un uzraudzību un ar ko atceļ Regulu (ES) Nr. 1306/2013 (turpmāk – Padomes regula 2021/2116) 44. panta 2. punkta "a"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2022. gada 26. aprīļa noteikumi Nr. 260 "Kārtība, kādā lauksaimniekiem piešķir valsts atbalstu īstermiņa aizdevuma veidā" (turpmāk - noteikumi) neregulē ilgtspēju sekmējošā ienākumu pamatatbalstu, t.sk., tā apmēru. Noteikumu 1. punkts citstarp noteic, ka noteikumi nosaka </w:t>
            </w:r>
            <w:r w:rsidR="00000000" w:rsidRPr="00000000" w:rsidDel="00000000">
              <w:rPr>
                <w:u w:val="single"/>
                <w:rtl w:val="0"/>
              </w:rPr>
              <w:t xml:space="preserve">valsts atbalstu, ko lauksaimniekiem piešķir īstermiņa aizdevuma veidā</w:t>
            </w:r>
            <w:r w:rsidR="00000000" w:rsidRPr="00000000" w:rsidDel="00000000">
              <w:rPr>
                <w:rtl w:val="0"/>
              </w:rPr>
              <w:t xml:space="preserve">, lai nodrošinātu apgrozāmo līdzekļu pieejamību lauksaimniecības primāro produktu ražošanas procesa nodrošināšanai". Attiecīgi lūdzam precizēt projekta 8. punktu, nodrošinot tā atbilstību noteikumu 1.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un precizēts noteikumu 8.punks.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Atbalsta apmērs ir 40 </w:t>
            </w:r>
            <w:r w:rsidR="00000000" w:rsidRPr="00000000" w:rsidDel="00000000">
              <w:rPr>
                <w:i w:val="1"/>
                <w:rtl w:val="0"/>
              </w:rPr>
              <w:t xml:space="preserve">euro</w:t>
            </w:r>
            <w:r w:rsidR="00000000" w:rsidRPr="00000000" w:rsidDel="00000000">
              <w:rPr>
                <w:rtl w:val="0"/>
              </w:rPr>
              <w:t xml:space="preserve"> par ilgtspēju sekmējošā ienākumu pamatatbalstam pieteikto hektāru, un to nosaka, ņemot vērā ilgtspēju sekmējošā ienākumu pamatatbalsta avansa apmēru, kas aprēķināts saskaņā ar Eiropas Parlamenta un Padomes 2021. gada 2. decembra Regulas (ES) 2021/2116 par kopējās lauksaimniecības politikas finansēšanu, pārvaldību un uzraudzību un ar ko atceļ Regulu (ES) Nr. 1306/2013 (turpmāk – Regula 2021/2116) 44. panta 2. punkta "a" apakšpunktu.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Papildināt ar 21.</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Komisijas 2013.gada 18.decembra Regulas (EK) Nr. 1408/2013 par Līguma par Eiropas Savienības darbību 107. un 108. panta piemērošanu de minimis atbalstam lauksaimniecības nozarē (turpmāk - Komisijas regula Nr.1408/2013) piemērošanas periods ir noteikts 8.pantā, bet 7.pantā ir noteikti pārejas noteikumi. Skaidrojam, ka šobrīd Komisijas regulas nr.1408/2013 8.pants paredz, ka to piemēro līdz 2027. gada 31. decembrim, kā arī, atbilstoši 7.panta 4. punktam, to ir iespējams piemērot vēl sešus turpmākos mēnešus pēc regulas spēkā esības perioda beigām, t.i., līdz 2028. gada 30. jūnijam, līdz ar to, lai būtu iespējams pārliecināties, ka MK noteikumu Nr.260 atbalsta programmas darbības termiņš nepārsniedz Komisijas regulā Nr.1408/2013 noteikto darbības termiņu, aicinām precizēt Ministru kabineta noteikumu projektā 21.</w:t>
            </w:r>
            <w:r w:rsidR="00000000" w:rsidRPr="00000000" w:rsidDel="00000000">
              <w:rPr>
                <w:vertAlign w:val="superscript"/>
                <w:rtl w:val="0"/>
              </w:rPr>
              <w:t xml:space="preserve">1 </w:t>
            </w:r>
            <w:r w:rsidR="00000000" w:rsidRPr="00000000" w:rsidDel="00000000">
              <w:rPr>
                <w:rtl w:val="0"/>
              </w:rPr>
              <w:t xml:space="preserve">punktu, norādot konkrētu datumu, līdz kuram atbalstu piešķir šīs atbalsta programmas ietvaros, ievērojot Komisijas regulā Nr.1408/2013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precizēts noteikumu 21.</w:t>
            </w:r>
            <w:r w:rsidR="00000000" w:rsidRPr="00000000" w:rsidDel="00000000">
              <w:rPr>
                <w:vertAlign w:val="superscript"/>
                <w:rtl w:val="0"/>
              </w:rPr>
              <w:t xml:space="preserve">1</w:t>
            </w:r>
            <w:r w:rsidR="00000000" w:rsidRPr="00000000" w:rsidDel="00000000">
              <w:rPr>
                <w:rtl w:val="0"/>
              </w:rPr>
              <w:t xml:space="preserve">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1.3. sadaļā pamatot uz atkārtoto saskaņošanu veiktās izmaiņas projektā, ar kurām noteikumi tiek papildināti ar 16.</w:t>
            </w:r>
            <w:r w:rsidR="00000000" w:rsidRPr="00000000" w:rsidDel="00000000">
              <w:rPr>
                <w:vertAlign w:val="superscript"/>
                <w:rtl w:val="0"/>
              </w:rPr>
              <w:t xml:space="preserve">1</w:t>
            </w:r>
            <w:r w:rsidR="00000000" w:rsidRPr="00000000" w:rsidDel="00000000">
              <w:rPr>
                <w:rtl w:val="0"/>
              </w:rPr>
              <w:t xml:space="preserve"> un 21.</w:t>
            </w:r>
            <w:r w:rsidR="00000000" w:rsidRPr="00000000" w:rsidDel="00000000">
              <w:rPr>
                <w:vertAlign w:val="superscript"/>
                <w:rtl w:val="0"/>
              </w:rPr>
              <w:t xml:space="preserve">1</w:t>
            </w:r>
            <w:r w:rsidR="00000000" w:rsidRPr="00000000" w:rsidDel="00000000">
              <w:rPr>
                <w:rtl w:val="0"/>
              </w:rPr>
              <w:t xml:space="preserve"> punktu (projekta 7. un 8.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pamatotas izmaiņas noteikumu projektā attiecībā par noteikumu papildināšanu ar jauniem punktiem - 16.</w:t>
            </w:r>
            <w:r w:rsidR="00000000" w:rsidRPr="00000000" w:rsidDel="00000000">
              <w:rPr>
                <w:vertAlign w:val="superscript"/>
                <w:rtl w:val="0"/>
              </w:rPr>
              <w:t xml:space="preserve">1</w:t>
            </w:r>
            <w:r w:rsidR="00000000" w:rsidRPr="00000000" w:rsidDel="00000000">
              <w:rPr>
                <w:rtl w:val="0"/>
              </w:rPr>
              <w:t xml:space="preserve"> un 21.</w:t>
            </w:r>
            <w:r w:rsidR="00000000" w:rsidRPr="00000000" w:rsidDel="00000000">
              <w:rPr>
                <w:vertAlign w:val="superscript"/>
                <w:rtl w:val="0"/>
              </w:rPr>
              <w:t xml:space="preserve">1</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21.</w:t>
            </w:r>
            <w:r w:rsidR="00000000" w:rsidRPr="00000000" w:rsidDel="00000000">
              <w:rPr>
                <w:vertAlign w:val="superscript"/>
                <w:rtl w:val="0"/>
              </w:rPr>
              <w:t xml:space="preserve">1</w:t>
            </w:r>
            <w:r w:rsidR="00000000" w:rsidRPr="00000000" w:rsidDel="00000000">
              <w:rPr>
                <w:rtl w:val="0"/>
              </w:rPr>
              <w:t xml:space="preserve"> punktā ietverto atsauci uz regulas Nr. 1408/2013 7. panta 4. punktu, aicinām attiecīgi papildināt anotācijas 5.4. sadaļas 1. tabulu ar informāciju par minētās regulas vienības ieviešanu projekta 21.</w:t>
            </w:r>
            <w:r w:rsidR="00000000" w:rsidRPr="00000000" w:rsidDel="00000000">
              <w:rPr>
                <w:vertAlign w:val="superscript"/>
                <w:rtl w:val="0"/>
              </w:rPr>
              <w:t xml:space="preserve">1</w:t>
            </w:r>
            <w:r w:rsidR="00000000" w:rsidRPr="00000000" w:rsidDel="00000000">
              <w:rPr>
                <w:rtl w:val="0"/>
              </w:rPr>
              <w:t xml:space="preserve">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5.sadaļa.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Atbalsta apmērs ir 40 </w:t>
            </w:r>
            <w:r w:rsidR="00000000" w:rsidRPr="00000000" w:rsidDel="00000000">
              <w:rPr>
                <w:i w:val="1"/>
                <w:rtl w:val="0"/>
              </w:rPr>
              <w:t xml:space="preserve">euro</w:t>
            </w:r>
            <w:r w:rsidR="00000000" w:rsidRPr="00000000" w:rsidDel="00000000">
              <w:rPr>
                <w:rtl w:val="0"/>
              </w:rPr>
              <w:t xml:space="preserve"> par ilgtspēju sekmējošā ienākumu pamatatbalstam pieteikto hektāru, un to nosaka, ņemot vērā ilgtspēju sekmējošā ienākumu pamatatbalsta avansa apmēru, kas aprēķināts saskaņā ar Eiropas Parlamenta un Padomes 2021. gada 2. decembra Regulas (ES) 2021/2116 par kopējās lauksaimniecības politikas finansēšanu, pārvaldību un uzraudzību un ar ko atceļ Regulu (ES) Nr. 1306/2013 (turpmāk – Padomes regula 2021/2116) 44. panta 2. punkta "a"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saīsinājuma "Padomes regula 2021/2116" vietā izveidot citu saīsinājumu (piemēram, "Regula 2021/2116"). Norādām, ka minētā regula ir Eiropas Parlamenta un Padomes regula, tādēļ saīsinājums nav korekts.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saīsinājums.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Atbalsta apmērs ir 40 </w:t>
            </w:r>
            <w:r w:rsidR="00000000" w:rsidRPr="00000000" w:rsidDel="00000000">
              <w:rPr>
                <w:i w:val="1"/>
                <w:rtl w:val="0"/>
              </w:rPr>
              <w:t xml:space="preserve">euro</w:t>
            </w:r>
            <w:r w:rsidR="00000000" w:rsidRPr="00000000" w:rsidDel="00000000">
              <w:rPr>
                <w:rtl w:val="0"/>
              </w:rPr>
              <w:t xml:space="preserve"> par ilgtspēju sekmējošā ienākumu pamatatbalstam pieteikto hektāru, un to nosaka, ņemot vērā ilgtspēju sekmējošā ienākumu pamatatbalsta avansa apmēru, kas aprēķināts saskaņā ar Eiropas Parlamenta un Padomes 2021. gada 2. decembra Regulas (ES) 2021/2116 par kopējās lauksaimniecības politikas finansēšanu, pārvaldību un uzraudzību un ar ko atceļ Regulu (ES) Nr. 1306/2013 (turpmāk – Regula 2021/2116) 44. panta 2. punkta "a" apakšpunktu.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Lauku atbalsta dienests izmaksātā atbalsta summu ietur no kārtējā gada ilgtspēju sekmējošā ienākumu pamatatbalsta avansa maksājuma, kas aprēķināts atbilstoši Padomes regulas 2021/2116 44. panta 2. punkta "a" apakšpunktam, vai no gala maksājuma.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13. punktā ietvertais palīgteikums "kas aprēķināts atbilstoši Padomes regulas 2021/2116 44. panta 2. punkta "a" apakšpunktam", šķiet, dublē 8. punktā ietverto identisko norādi. Ņemot vērā, ka saskaņā ar noteikumu Nr. 108 3.3. apakšpunktu normatīvā akta projektā neiekļauj normas, kas dublē pašā normatīvā akta projektā ietverto normatīvo regulējumu, aicinām precizēt projektu vai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13.punkts, svītrojot palīgteikumu "kas aprēķināts atbilstoši Padomes regulas 2021/2116 44. panta 2. punkta "a" apakšpunktam".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Lauku atbalsta dienests izmaksātā atbalsta summu ietur no kārtējā gada ilgtspēju sekmējošā ienākumu pamatatbalsta avansa maksājuma vai no gala maksājuma.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23-TA-246</w:t>
    </w:r>
    <w:r>
      <w:br/>
    </w:r>
    <w:r w:rsidR="00000000" w:rsidRPr="00000000" w:rsidDel="00000000">
      <w:rPr>
        <w:rtl w:val="0"/>
      </w:rPr>
      <w:t xml:space="preserve">11.04.2023. 10.06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23-TA-246</w:t>
    </w:r>
    <w:r>
      <w:br/>
    </w:r>
    <w:r w:rsidR="00000000" w:rsidRPr="00000000" w:rsidDel="00000000">
      <w:rPr>
        <w:rtl w:val="0"/>
      </w:rPr>
      <w:t xml:space="preserve">11.04.2023. 10.06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Izziņa_23-TA-246.docx</dc:title>
</cp:coreProperties>
</file>

<file path=docProps/custom.xml><?xml version="1.0" encoding="utf-8"?>
<Properties xmlns="http://schemas.openxmlformats.org/officeDocument/2006/custom-properties" xmlns:vt="http://schemas.openxmlformats.org/officeDocument/2006/docPropsVTypes"/>
</file>