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96E9B0" w14:textId="77777777" w:rsidR="00F54354" w:rsidRDefault="00000000">
      <w:pPr>
        <w:spacing w:after="240"/>
        <w:jc w:val="center"/>
        <w:rPr>
          <w:b/>
        </w:rPr>
      </w:pPr>
      <w:r>
        <w:rPr>
          <w:b/>
        </w:rPr>
        <w:t>Sabiedrības iebildumi un priekšlikumi</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F54354" w14:paraId="6FF25D87" w14:textId="77777777">
        <w:tc>
          <w:tcPr>
            <w:tcW w:w="750" w:type="dxa"/>
            <w:shd w:val="clear" w:color="auto" w:fill="FFFFFF"/>
            <w:noWrap/>
            <w:tcMar>
              <w:top w:w="75" w:type="dxa"/>
              <w:left w:w="75" w:type="dxa"/>
              <w:bottom w:w="75" w:type="dxa"/>
              <w:right w:w="75" w:type="dxa"/>
            </w:tcMar>
            <w:vAlign w:val="center"/>
          </w:tcPr>
          <w:p w14:paraId="338FCD9E" w14:textId="77777777" w:rsidR="00F54354" w:rsidRDefault="00000000">
            <w:pPr>
              <w:spacing w:line="240" w:lineRule="auto"/>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2ED00795" w14:textId="77777777" w:rsidR="00F54354" w:rsidRDefault="00000000">
            <w:pPr>
              <w:spacing w:line="240" w:lineRule="auto"/>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7DBFA928" w14:textId="77777777" w:rsidR="00F54354" w:rsidRDefault="00000000">
            <w:pPr>
              <w:spacing w:line="240" w:lineRule="auto"/>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3CC94F0E" w14:textId="77777777" w:rsidR="00F54354" w:rsidRDefault="00000000">
            <w:pPr>
              <w:spacing w:line="240" w:lineRule="auto"/>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11EA98BE" w14:textId="77777777" w:rsidR="00F54354" w:rsidRDefault="00000000">
            <w:pPr>
              <w:spacing w:line="240" w:lineRule="auto"/>
              <w:jc w:val="center"/>
            </w:pPr>
            <w:r>
              <w:rPr>
                <w:b/>
              </w:rPr>
              <w:t>Pamatojums, ja iebildums / priekšlikums nav ņemts vērā</w:t>
            </w:r>
          </w:p>
        </w:tc>
      </w:tr>
      <w:tr w:rsidR="00F54354" w14:paraId="12BDE1C1" w14:textId="77777777">
        <w:tc>
          <w:tcPr>
            <w:tcW w:w="750" w:type="dxa"/>
            <w:shd w:val="clear" w:color="auto" w:fill="FFFFFF"/>
            <w:noWrap/>
            <w:tcMar>
              <w:top w:w="75" w:type="dxa"/>
              <w:left w:w="75" w:type="dxa"/>
              <w:bottom w:w="75" w:type="dxa"/>
              <w:right w:w="75" w:type="dxa"/>
            </w:tcMar>
            <w:vAlign w:val="center"/>
          </w:tcPr>
          <w:p w14:paraId="3FFB0033" w14:textId="77777777" w:rsidR="00F54354" w:rsidRDefault="00000000">
            <w:pPr>
              <w:spacing w:line="240" w:lineRule="auto"/>
              <w:jc w:val="center"/>
            </w:pPr>
            <w:r>
              <w:t>1.</w:t>
            </w:r>
          </w:p>
        </w:tc>
        <w:tc>
          <w:tcPr>
            <w:tcW w:w="4155" w:type="dxa"/>
            <w:shd w:val="clear" w:color="auto" w:fill="FFFFFF"/>
            <w:noWrap/>
            <w:tcMar>
              <w:top w:w="75" w:type="dxa"/>
              <w:left w:w="75" w:type="dxa"/>
              <w:bottom w:w="75" w:type="dxa"/>
              <w:right w:w="75" w:type="dxa"/>
            </w:tcMar>
            <w:vAlign w:val="center"/>
          </w:tcPr>
          <w:p w14:paraId="1B437D9F" w14:textId="77777777" w:rsidR="00F54354" w:rsidRDefault="00000000">
            <w:pPr>
              <w:spacing w:line="240" w:lineRule="auto"/>
              <w:jc w:val="left"/>
            </w:pPr>
            <w:r>
              <w:t>Sabiedrība ar ierobežotu atbildību "Kuldīgas slimnīca", Edgars Siliņš</w:t>
            </w:r>
          </w:p>
        </w:tc>
        <w:tc>
          <w:tcPr>
            <w:tcW w:w="4156" w:type="dxa"/>
            <w:shd w:val="clear" w:color="auto" w:fill="FFFFFF"/>
            <w:noWrap/>
            <w:tcMar>
              <w:top w:w="75" w:type="dxa"/>
              <w:left w:w="75" w:type="dxa"/>
              <w:bottom w:w="75" w:type="dxa"/>
              <w:right w:w="75" w:type="dxa"/>
            </w:tcMar>
            <w:vAlign w:val="center"/>
          </w:tcPr>
          <w:p w14:paraId="0736EF1E" w14:textId="77777777" w:rsidR="00F54354" w:rsidRDefault="00000000">
            <w:pPr>
              <w:spacing w:line="240" w:lineRule="auto"/>
              <w:jc w:val="left"/>
            </w:pPr>
            <w:r>
              <w:t xml:space="preserve">Pēdējā sanāksmē maksājums par </w:t>
            </w:r>
            <w:proofErr w:type="spellStart"/>
            <w:r>
              <w:t>digitalizāciju</w:t>
            </w:r>
            <w:proofErr w:type="spellEnd"/>
            <w:r>
              <w:t xml:space="preserve"> tika plānots kā vienreizējs maksājums, tomēr pēc piedāvātā 201.12. punkta papildinājuma ir noprotams, ka tas ir kā ikgadējs maksājums, līdz ar to nav skaidrība.</w:t>
            </w:r>
            <w:r>
              <w:br/>
            </w:r>
            <w:r>
              <w:br/>
              <w:t>1.pielikums – Neatliekamās medicīnas un pacientu uzņemšanas nodaļu stiprināšana.</w:t>
            </w:r>
            <w:r>
              <w:br/>
              <w:t> - 4 slimnīcām plānots finansējuma samazinājums. Trim no tām tas ir būtisks , it īpaši Rīgas dzemdību namam – samazinājums par 876 tūkstošiem jeb 20% no šī brīža budžeta. Nav skaidrs pamatojums.</w:t>
            </w:r>
            <w:r>
              <w:br/>
              <w:t xml:space="preserve">- Nav skaidrs kāda ir atšķirība starp </w:t>
            </w:r>
            <w:proofErr w:type="spellStart"/>
            <w:r>
              <w:t>internistu</w:t>
            </w:r>
            <w:proofErr w:type="spellEnd"/>
            <w:r>
              <w:t xml:space="preserve"> un neatliekamās medicīnas ārstu. Kāpēc PS KUS plānoti 7 NM ārsti, bet RAKUS 5 </w:t>
            </w:r>
            <w:r>
              <w:lastRenderedPageBreak/>
              <w:t xml:space="preserve">NM ārsti un 2 </w:t>
            </w:r>
            <w:proofErr w:type="spellStart"/>
            <w:r>
              <w:t>internisti</w:t>
            </w:r>
            <w:proofErr w:type="spellEnd"/>
            <w:r>
              <w:t>?</w:t>
            </w:r>
            <w:r>
              <w:br/>
              <w:t xml:space="preserve">- Kāds pamatojums kāpēc PS KUS 1 ķirurgs, bet RAKUS 4 ķirurgi? Vai tiešām PS KUS tiek skatīts 4 reizes mazāks ķirurģisku </w:t>
            </w:r>
            <w:proofErr w:type="spellStart"/>
            <w:r>
              <w:t>papcientu</w:t>
            </w:r>
            <w:proofErr w:type="spellEnd"/>
            <w:r>
              <w:t xml:space="preserve"> skaits? Vai arī to izvērtēšanu plānots uzticēt NM ārstiem?</w:t>
            </w:r>
            <w:r>
              <w:br/>
              <w:t xml:space="preserve">- Kāpēc reģionālajās un lokālajās slimnīcās tiek plānoti </w:t>
            </w:r>
            <w:proofErr w:type="spellStart"/>
            <w:r>
              <w:t>internisti</w:t>
            </w:r>
            <w:proofErr w:type="spellEnd"/>
            <w:r>
              <w:t xml:space="preserve">, nevis NM ārsti? Apzinoties, ka reģionos speciālistu piesaiste ir apgrūtinātāka, loģiskāk būtu NM ārstus virzīt tieši reģionu virzienā un šaurāk specializētus </w:t>
            </w:r>
            <w:proofErr w:type="spellStart"/>
            <w:r>
              <w:t>internistus</w:t>
            </w:r>
            <w:proofErr w:type="spellEnd"/>
            <w:r>
              <w:t xml:space="preserve"> atstāt universitātes klīnikās, kurās ir pieejami citi speciālisti.</w:t>
            </w:r>
            <w:r>
              <w:br/>
              <w:t xml:space="preserve">- Kāpēc Rīgas dzemdību namā un Jūrmalas </w:t>
            </w:r>
            <w:proofErr w:type="spellStart"/>
            <w:r>
              <w:t>sl-cas</w:t>
            </w:r>
            <w:proofErr w:type="spellEnd"/>
            <w:r>
              <w:t xml:space="preserve"> uzņemšanas nodaļā ir plānots </w:t>
            </w:r>
            <w:proofErr w:type="spellStart"/>
            <w:r>
              <w:t>neonatalogs</w:t>
            </w:r>
            <w:proofErr w:type="spellEnd"/>
            <w:r>
              <w:t xml:space="preserve">? </w:t>
            </w:r>
            <w:proofErr w:type="spellStart"/>
            <w:r>
              <w:t>Vienalikus</w:t>
            </w:r>
            <w:proofErr w:type="spellEnd"/>
            <w:r>
              <w:t xml:space="preserve"> Perinatālos aprūpes centros šāds speciālists netiek plānots? Nav skaidrs, no kā tiek finansēti dzemdību nodaļas/PAC speciālisti – vai tas ir tāmes finansējums, kas </w:t>
            </w:r>
            <w:proofErr w:type="spellStart"/>
            <w:r>
              <w:t>peisaistīts</w:t>
            </w:r>
            <w:proofErr w:type="spellEnd"/>
            <w:r>
              <w:t xml:space="preserve"> uzņemšanas nodaļai vai arī šie speciālisti tiek finansēti no DRG gadījuma samaksas.</w:t>
            </w:r>
            <w:r>
              <w:br/>
              <w:t xml:space="preserve">- RAKUS 2 neirologi, bet PS KUS </w:t>
            </w:r>
            <w:r>
              <w:lastRenderedPageBreak/>
              <w:t>– 1 ?</w:t>
            </w:r>
            <w:r>
              <w:br/>
              <w:t>- RAKUS 2 ginekologi, bet PS KUS – 1 ?</w:t>
            </w:r>
            <w:r>
              <w:br/>
              <w:t xml:space="preserve">- </w:t>
            </w:r>
            <w:proofErr w:type="spellStart"/>
            <w:r>
              <w:t>Ziemeļkurzemes</w:t>
            </w:r>
            <w:proofErr w:type="spellEnd"/>
            <w:r>
              <w:t xml:space="preserve"> reģionālajai slimnīcai ieplānots tikai 1 reanimatologs/anesteziologs, līdz ar to precizējams vai Talsu slimnīcas filiālē nav paredzēta </w:t>
            </w:r>
            <w:proofErr w:type="spellStart"/>
            <w:r>
              <w:t>anetseizologa</w:t>
            </w:r>
            <w:proofErr w:type="spellEnd"/>
            <w:r>
              <w:t>/</w:t>
            </w:r>
            <w:proofErr w:type="spellStart"/>
            <w:r>
              <w:t>renimatologa</w:t>
            </w:r>
            <w:proofErr w:type="spellEnd"/>
            <w:r>
              <w:t xml:space="preserve"> </w:t>
            </w:r>
            <w:proofErr w:type="spellStart"/>
            <w:r>
              <w:t>dežura</w:t>
            </w:r>
            <w:proofErr w:type="spellEnd"/>
            <w:r>
              <w:t xml:space="preserve"> ?</w:t>
            </w:r>
            <w:r>
              <w:br/>
              <w:t>- Kuldīgas slimnīcai joprojām nav norādīts traumatoloģijas profils (izvēles)</w:t>
            </w:r>
            <w:r>
              <w:br/>
              <w:t xml:space="preserve">- R2S uzņemšanā paredzēts </w:t>
            </w:r>
            <w:proofErr w:type="spellStart"/>
            <w:r>
              <w:t>internists</w:t>
            </w:r>
            <w:proofErr w:type="spellEnd"/>
            <w:r>
              <w:t>. Kāda profila pacientus plānots uzņemt R2S, jo tā ir specializētā slimnīca?</w:t>
            </w:r>
            <w:r>
              <w:br/>
            </w:r>
            <w:r>
              <w:br/>
              <w:t xml:space="preserve">Nav skaidri principi kā tiek aprēķināts medicīnas māsu skaits uzņemšanas nodaļām. RAKUS ieplānotas 40 māsas un 40 māsu palīgi uz 28 ārstiem, bet PS KUS ieplānotas 30 māsas un 30 māsu palīgi uz 21 ārstu. Nav redzams šādu prasību novērtējums attiecībā pret pieejamo personālu. Pieņemot, ka 1 pozīcijas nodrošināšanai </w:t>
            </w:r>
            <w:r>
              <w:lastRenderedPageBreak/>
              <w:t>nepieciešamas 4,75 slodzes, tad RAKUS NMPUK nepieciešamas 190 māsas un 190 māsu palīgi, bet PS KUS 143 māsas un 143 māsu palīgi.</w:t>
            </w:r>
            <w:r>
              <w:br/>
              <w:t>TOS – 8 ārsti un 12 māsas; R2S – 4 ārsti un 2 māsas; Pārējās slimnīcās pieņemu, ka izmantots princips 1 ārsts = 1 māsa (izņemot radiologu), bet tā tas nav. Kuldīgai – 6 ārsti, 2 māsas; Tukums - 4 ārsti, 2 māsas; Balvi un Gulbene – 6 ārsti, 3 māsas; Madona – 7 ārsti, 4 māsas; Alūksne – 5 ārsti, 3 māsas; Ogre – 6 ārsti, 3 māsas; Dobele – 6 ārsti, 4 māsas. Konsekvences un skaidru pamata kritēriju trūkums, lai izprastu pieņemtos lēmumus.</w:t>
            </w:r>
            <w:r>
              <w:br/>
            </w:r>
            <w:r>
              <w:br/>
              <w:t>Par nakts stundām piemērota 50% piemaksa, bet Valsts un pašvaldību institūciju amatpersonu un darbinieku atlīdzības likumā 14.panta 5.daļā noteikts, ka neatliekamās palīdzības sniegšanā iesaistītajiem nakts piemaksai jābūt 75%.</w:t>
            </w:r>
            <w:r>
              <w:br/>
              <w:t xml:space="preserve">Nav ņemti vērā MK Nr.851, kuri </w:t>
            </w:r>
            <w:r>
              <w:lastRenderedPageBreak/>
              <w:t xml:space="preserve">nosaka, ka speciālistiem obligāti jāsaņem piemaksa par stāžu (vismaz 1%), kā arī par risku. Anestezioloģijas speciālistiem piemaksa ir minimums 5%. Šī piemaksa nav ņemta vērā veiktajos algu aprēķinos. </w:t>
            </w:r>
            <w:proofErr w:type="spellStart"/>
            <w:r>
              <w:t>Traumatologiem</w:t>
            </w:r>
            <w:proofErr w:type="spellEnd"/>
            <w:r>
              <w:t xml:space="preserve"> ir piemaksa par risku, strādājot ar radioloģijas iekārtām.</w:t>
            </w:r>
            <w:r>
              <w:br/>
              <w:t xml:space="preserve">Sekojoši jāsaprot kāds atalgojums izmantojams konkrētu speciālistu aprēķinos, jo Darba likuma 131.panta 4.daļā darbiniekiem ar īpašu riska ir </w:t>
            </w:r>
            <w:proofErr w:type="spellStart"/>
            <w:r>
              <w:t>notiekta</w:t>
            </w:r>
            <w:proofErr w:type="spellEnd"/>
            <w:r>
              <w:t xml:space="preserve"> 35h darba nedēļa, nevis 40h.</w:t>
            </w:r>
            <w:r>
              <w:br/>
            </w:r>
            <w:r>
              <w:br/>
            </w:r>
            <w:r>
              <w:br/>
              <w:t>2.pielikums – observācijas maksājumu pārskatīšana</w:t>
            </w:r>
            <w:r>
              <w:br/>
              <w:t>- Tā kā līdz šim OBS maksājums netika pārskatīts ilgstoši, tad iestādes ne vienmēr atzīmēja visus pacientus, kuri klasificētos OBS statusam.</w:t>
            </w:r>
            <w:r>
              <w:br/>
              <w:t xml:space="preserve">- Nav noteikts minimālais laika kritērijs, lai pacients tiktu iekļauts OBS gultā (veidojot uzņemšanas ambulatoro talonu, kā arī iesūtot </w:t>
            </w:r>
            <w:r>
              <w:lastRenderedPageBreak/>
              <w:t xml:space="preserve">diennakts stacionāra kartes tajā nav iespējams norādīt/pārbaudīt pulksteņa laiku, tāpēc no esošās VIS nav iespējams pārbaudīt iestāžu </w:t>
            </w:r>
            <w:proofErr w:type="spellStart"/>
            <w:r>
              <w:t>iensiegto</w:t>
            </w:r>
            <w:proofErr w:type="spellEnd"/>
            <w:r>
              <w:t xml:space="preserve"> informāciju par to, cik laika pacients </w:t>
            </w:r>
            <w:proofErr w:type="spellStart"/>
            <w:r>
              <w:t>patiešibā</w:t>
            </w:r>
            <w:proofErr w:type="spellEnd"/>
            <w:r>
              <w:t xml:space="preserve"> ir pavadījis uzņemšanas nodaļā.</w:t>
            </w:r>
            <w:r>
              <w:br/>
              <w:t xml:space="preserve">- Ņemot vērā minētās nepilnības sistēmā, veidojas situācija, ka Ogres </w:t>
            </w:r>
            <w:proofErr w:type="spellStart"/>
            <w:r>
              <w:t>sl-cā</w:t>
            </w:r>
            <w:proofErr w:type="spellEnd"/>
            <w:r>
              <w:t xml:space="preserve"> tiek </w:t>
            </w:r>
            <w:proofErr w:type="spellStart"/>
            <w:r>
              <w:t>observēts</w:t>
            </w:r>
            <w:proofErr w:type="spellEnd"/>
            <w:r>
              <w:t xml:space="preserve"> lielāks pacientu skaits (5283) nekā Liepājas RS (4604), Jelgavas RS (4180), Rēzeknes RS (1323).</w:t>
            </w:r>
            <w:r>
              <w:br/>
              <w:t xml:space="preserve">- Šī brīža </w:t>
            </w:r>
            <w:proofErr w:type="spellStart"/>
            <w:r>
              <w:t>izmantotoajos</w:t>
            </w:r>
            <w:proofErr w:type="spellEnd"/>
            <w:r>
              <w:t xml:space="preserve"> aprēķinos ir iestādes, kurām finansējums pieaug pat 6 reizes, kā arī citām iestādēm vērojams samazinājums.</w:t>
            </w:r>
            <w:r>
              <w:br/>
            </w:r>
            <w:r>
              <w:br/>
              <w:t>Lai nenoniecinātu nevienu iestādi ir skaidrs, ka jāpilnveido VIS, it īpaši attiecībā uz uzņemšanas nodaļu pacientiem un taloniem, lai tajos tiktu iekļauts konkrēts reģistrēšanas laiks un būtu iespējams noteikt, cik ilgu laiku konkrētais pacients tiešām ir pavadījis uzņemšanas nodaļā.</w:t>
            </w:r>
            <w:r>
              <w:br/>
              <w:t xml:space="preserve">Jāizstrādā minimālais kritērijs, lai </w:t>
            </w:r>
            <w:r>
              <w:lastRenderedPageBreak/>
              <w:t xml:space="preserve">pacients būtu iekļaujams </w:t>
            </w:r>
            <w:proofErr w:type="spellStart"/>
            <w:r>
              <w:t>observējamo</w:t>
            </w:r>
            <w:proofErr w:type="spellEnd"/>
            <w:r>
              <w:t xml:space="preserve"> sarakstā.</w:t>
            </w:r>
            <w:r>
              <w:br/>
            </w:r>
            <w:r>
              <w:br/>
            </w:r>
            <w:r>
              <w:br/>
              <w:t xml:space="preserve">OBS maksājums būtu jāpiesaista kā koeficients pēdējo 2-4 gadu (ņemot vērā Covid19 ietekmi) vidējo pacientu skaitam, kuri ārstēti/skatīti uzņemšanas nodaļā, jo vidēji </w:t>
            </w:r>
            <w:proofErr w:type="spellStart"/>
            <w:r>
              <w:t>observējamo</w:t>
            </w:r>
            <w:proofErr w:type="spellEnd"/>
            <w:r>
              <w:t xml:space="preserve"> pacientu īpatsvars būtu caurmērā konstants.</w:t>
            </w:r>
            <w:r>
              <w:br/>
            </w:r>
            <w:r>
              <w:br/>
              <w:t>Arī 2.pielikuma darba samaksas aprēķinos nav ņemtas vērā 75% nakts piemaksas.</w:t>
            </w:r>
            <w:r>
              <w:br/>
            </w:r>
            <w:r>
              <w:br/>
            </w:r>
            <w:r>
              <w:br/>
              <w:t xml:space="preserve">3.pielikums – </w:t>
            </w:r>
            <w:proofErr w:type="spellStart"/>
            <w:r>
              <w:t>digitalizācijas</w:t>
            </w:r>
            <w:proofErr w:type="spellEnd"/>
            <w:r>
              <w:t xml:space="preserve"> maksājums</w:t>
            </w:r>
            <w:r>
              <w:br/>
              <w:t xml:space="preserve">- Nav skaidra metodika kā tika aprēķināts </w:t>
            </w:r>
            <w:proofErr w:type="spellStart"/>
            <w:r>
              <w:t>digitalizācijas</w:t>
            </w:r>
            <w:proofErr w:type="spellEnd"/>
            <w:r>
              <w:t xml:space="preserve"> maksājums.</w:t>
            </w:r>
            <w:r>
              <w:br/>
              <w:t xml:space="preserve">- Tā kā specializētās iestādes saņem samaksu ārpus DRG programmām un tā ir krietni virs DRG maksājuma, kā arī KUS mākslīgi palielinātos bāzes tarifus, ir netaisnīgi attiecināt </w:t>
            </w:r>
            <w:proofErr w:type="spellStart"/>
            <w:r>
              <w:lastRenderedPageBreak/>
              <w:t>digitalizācijai</w:t>
            </w:r>
            <w:proofErr w:type="spellEnd"/>
            <w:r>
              <w:t xml:space="preserve"> nepieciešamo summu pret diennakts stacionāra finansējumu.</w:t>
            </w:r>
            <w:r>
              <w:br/>
              <w:t xml:space="preserve">- Indikatīvi aprēķinātie 10 000 eiro </w:t>
            </w:r>
            <w:proofErr w:type="spellStart"/>
            <w:r>
              <w:t>digitalizācijai</w:t>
            </w:r>
            <w:proofErr w:type="spellEnd"/>
            <w:r>
              <w:t xml:space="preserve"> neatbilst realitātei. Vairāku serveru iegādei (vismaz 2 uz vietas un 1 </w:t>
            </w:r>
            <w:proofErr w:type="spellStart"/>
            <w:r>
              <w:t>off-site</w:t>
            </w:r>
            <w:proofErr w:type="spellEnd"/>
            <w:r>
              <w:t xml:space="preserve">), uzstādīšanai un programmatūrai + nepārtrauktai barošanai </w:t>
            </w:r>
            <w:proofErr w:type="spellStart"/>
            <w:r>
              <w:t>nepeiciešams</w:t>
            </w:r>
            <w:proofErr w:type="spellEnd"/>
            <w:r>
              <w:t xml:space="preserve"> krietni lielāks finansējums.</w:t>
            </w:r>
            <w:r>
              <w:br/>
              <w:t xml:space="preserve">- Ja neskaita sākotnējās investīcijas </w:t>
            </w:r>
            <w:proofErr w:type="spellStart"/>
            <w:r>
              <w:t>digitalizācijā</w:t>
            </w:r>
            <w:proofErr w:type="spellEnd"/>
            <w:r>
              <w:t xml:space="preserve">, tad turpmākie </w:t>
            </w:r>
            <w:proofErr w:type="spellStart"/>
            <w:r>
              <w:t>nepeiciešami</w:t>
            </w:r>
            <w:proofErr w:type="spellEnd"/>
            <w:r>
              <w:t xml:space="preserve"> ieguldījumi ir krietni mazāki, jo pieaugot gultu skaitam </w:t>
            </w:r>
            <w:proofErr w:type="spellStart"/>
            <w:r>
              <w:t>bāzus</w:t>
            </w:r>
            <w:proofErr w:type="spellEnd"/>
            <w:r>
              <w:t xml:space="preserve"> serveru/programmatūras izmaksas ir krietni mazākas.</w:t>
            </w:r>
            <w:r>
              <w:br/>
            </w:r>
            <w:r>
              <w:br/>
              <w:t xml:space="preserve">Piedāvāju izmantot nevis konkrētu fiksētu koeficientu pret diennakts stacionāra finansējumu, bet izveidot bāzes maksājumu visām iestādēm 40 – 50 tūkstoši eiro un atlikusī summa jāsadala proporcionāli iestādēm stacionāra gultu skaitam vai diennakts stacionāra </w:t>
            </w:r>
            <w:proofErr w:type="spellStart"/>
            <w:r>
              <w:t>gultasdienu</w:t>
            </w:r>
            <w:proofErr w:type="spellEnd"/>
            <w:r>
              <w:t xml:space="preserve"> skaitam.</w:t>
            </w:r>
            <w:r>
              <w:br/>
            </w:r>
          </w:p>
        </w:tc>
        <w:tc>
          <w:tcPr>
            <w:tcW w:w="1350" w:type="dxa"/>
            <w:shd w:val="clear" w:color="auto" w:fill="FFFFFF"/>
            <w:noWrap/>
            <w:tcMar>
              <w:top w:w="75" w:type="dxa"/>
              <w:left w:w="75" w:type="dxa"/>
              <w:bottom w:w="75" w:type="dxa"/>
              <w:right w:w="75" w:type="dxa"/>
            </w:tcMar>
            <w:vAlign w:val="center"/>
          </w:tcPr>
          <w:p w14:paraId="618007C5" w14:textId="5E9EB8C1" w:rsidR="00F54354" w:rsidRDefault="001650BD" w:rsidP="00382844">
            <w:pPr>
              <w:spacing w:line="240" w:lineRule="auto"/>
              <w:jc w:val="center"/>
            </w:pPr>
            <w:r>
              <w:lastRenderedPageBreak/>
              <w:t>-</w:t>
            </w:r>
          </w:p>
        </w:tc>
        <w:tc>
          <w:tcPr>
            <w:tcW w:w="4156" w:type="dxa"/>
            <w:shd w:val="clear" w:color="auto" w:fill="FFFFFF"/>
            <w:noWrap/>
            <w:tcMar>
              <w:top w:w="75" w:type="dxa"/>
              <w:left w:w="75" w:type="dxa"/>
              <w:bottom w:w="75" w:type="dxa"/>
              <w:right w:w="75" w:type="dxa"/>
            </w:tcMar>
            <w:vAlign w:val="center"/>
          </w:tcPr>
          <w:p w14:paraId="3B8F9A3E" w14:textId="49CD0940" w:rsidR="001650BD" w:rsidRDefault="001650BD">
            <w:pPr>
              <w:spacing w:line="240" w:lineRule="auto"/>
              <w:jc w:val="left"/>
            </w:pPr>
            <w:r>
              <w:t xml:space="preserve">Atbilstoši Ministru </w:t>
            </w:r>
            <w:r w:rsidRPr="001650BD">
              <w:t>kabineta 2009.gada 25.augusta noteikumu Nr. 970 “Sabiedrības līdzdalības kārtība attīstības plānošanas procesā” 7.4.</w:t>
            </w:r>
            <w:r w:rsidRPr="001650BD">
              <w:rPr>
                <w:vertAlign w:val="superscript"/>
              </w:rPr>
              <w:t>1</w:t>
            </w:r>
            <w:r w:rsidRPr="001650BD">
              <w:t xml:space="preserve"> apakšpunktam </w:t>
            </w:r>
            <w:r>
              <w:t>SIA “Kuldīgas slimnīca”</w:t>
            </w:r>
            <w:r w:rsidRPr="001650BD">
              <w:t xml:space="preserve"> </w:t>
            </w:r>
            <w:r>
              <w:t xml:space="preserve">ir sniegusi </w:t>
            </w:r>
            <w:r w:rsidRPr="001650BD">
              <w:t>viedokli par noteikumu projektu</w:t>
            </w:r>
            <w:r>
              <w:t xml:space="preserve">, iebildumi vai priekšlikumi nav izteikti. </w:t>
            </w:r>
          </w:p>
          <w:p w14:paraId="322E89BA" w14:textId="4FACC161" w:rsidR="00382844" w:rsidRDefault="00382844">
            <w:pPr>
              <w:spacing w:line="240" w:lineRule="auto"/>
              <w:jc w:val="left"/>
            </w:pPr>
            <w:r>
              <w:t xml:space="preserve"> </w:t>
            </w:r>
          </w:p>
          <w:p w14:paraId="579D0CDF" w14:textId="77777777" w:rsidR="00573C95" w:rsidRDefault="003E71B7" w:rsidP="003E71B7">
            <w:pPr>
              <w:spacing w:line="240" w:lineRule="auto"/>
              <w:jc w:val="left"/>
            </w:pPr>
            <w:r>
              <w:t xml:space="preserve">Izvērtējot slimnīcas viedokli, vēlamies skaidrot, ka </w:t>
            </w:r>
            <w:r w:rsidR="00573C95">
              <w:t>n</w:t>
            </w:r>
            <w:r w:rsidR="00573C95" w:rsidRPr="00573C95">
              <w:t>oteikumu projekts paredz tikai tādus pasākumus, kas izriet no informatīvā ziņojuma projekta "Par slimnīcu tīkla attīstību" (24-TA-481)</w:t>
            </w:r>
            <w:r w:rsidR="00573C95">
              <w:t xml:space="preserve">. </w:t>
            </w:r>
          </w:p>
          <w:p w14:paraId="1A475CBD" w14:textId="0DA03E7C" w:rsidR="003E71B7" w:rsidRDefault="00573C95" w:rsidP="003E71B7">
            <w:pPr>
              <w:spacing w:line="240" w:lineRule="auto"/>
              <w:jc w:val="left"/>
            </w:pPr>
            <w:r>
              <w:t xml:space="preserve">Attiecībā uz </w:t>
            </w:r>
            <w:proofErr w:type="spellStart"/>
            <w:r>
              <w:t>digitalizācijas</w:t>
            </w:r>
            <w:proofErr w:type="spellEnd"/>
            <w:r>
              <w:t xml:space="preserve"> maksājumu </w:t>
            </w:r>
            <w:r w:rsidR="003E71B7">
              <w:t xml:space="preserve">informatīvā ziņojuma projekts “Par </w:t>
            </w:r>
            <w:r w:rsidR="003E71B7" w:rsidRPr="003E71B7">
              <w:t>slimnīcu tīkla attīstību</w:t>
            </w:r>
            <w:r w:rsidR="003E71B7">
              <w:t>” (24-TA-481) paredz: “</w:t>
            </w:r>
            <w:r w:rsidR="003E71B7" w:rsidRPr="3510D949">
              <w:t xml:space="preserve">Lai </w:t>
            </w:r>
            <w:r w:rsidR="003E71B7" w:rsidRPr="3510D949">
              <w:lastRenderedPageBreak/>
              <w:t>segtu slimnīcām izmaksas, kas saistītas ar datu integrācijas pilnveidošanu un nodošanu E-veselībai, ir plānots:</w:t>
            </w:r>
          </w:p>
          <w:p w14:paraId="7DD7882E" w14:textId="1CD5BC23" w:rsidR="003E71B7" w:rsidRDefault="003E71B7" w:rsidP="003E71B7">
            <w:pPr>
              <w:spacing w:line="240" w:lineRule="auto"/>
              <w:jc w:val="left"/>
            </w:pPr>
            <w:r>
              <w:t xml:space="preserve">1) vienreizējs </w:t>
            </w:r>
            <w:proofErr w:type="spellStart"/>
            <w:r>
              <w:t>digitalizācijas</w:t>
            </w:r>
            <w:proofErr w:type="spellEnd"/>
            <w:r>
              <w:t xml:space="preserve"> maksājums;</w:t>
            </w:r>
          </w:p>
          <w:p w14:paraId="53EF5D35" w14:textId="12B66502" w:rsidR="003E71B7" w:rsidRPr="006A26B9" w:rsidRDefault="003E71B7" w:rsidP="00573C95">
            <w:pPr>
              <w:spacing w:line="240" w:lineRule="auto"/>
              <w:jc w:val="left"/>
            </w:pPr>
            <w:r>
              <w:t xml:space="preserve">2) ikgadējs </w:t>
            </w:r>
            <w:proofErr w:type="spellStart"/>
            <w:r>
              <w:t>digitalizācijas</w:t>
            </w:r>
            <w:proofErr w:type="spellEnd"/>
            <w:r>
              <w:t xml:space="preserve"> maksājums.”</w:t>
            </w:r>
            <w:r w:rsidR="00573C95">
              <w:t xml:space="preserve"> Noteikumu projekts paredz tiesisko regulējumu attiecībā uz ikgadējo </w:t>
            </w:r>
            <w:proofErr w:type="spellStart"/>
            <w:r w:rsidR="00573C95">
              <w:t>digitalizācijas</w:t>
            </w:r>
            <w:proofErr w:type="spellEnd"/>
            <w:r w:rsidR="00573C95">
              <w:t xml:space="preserve"> maksājumu, </w:t>
            </w:r>
            <w:r w:rsidR="00573C95" w:rsidRPr="00D70474">
              <w:t xml:space="preserve">vienreizējais </w:t>
            </w:r>
            <w:proofErr w:type="spellStart"/>
            <w:r w:rsidR="00573C95" w:rsidRPr="00D70474">
              <w:t>digitalizācijas</w:t>
            </w:r>
            <w:proofErr w:type="spellEnd"/>
            <w:r w:rsidR="00573C95" w:rsidRPr="00D70474">
              <w:t xml:space="preserve"> maksājums tiks nodrošināts</w:t>
            </w:r>
            <w:r w:rsidR="00DC3932" w:rsidRPr="00D70474">
              <w:t xml:space="preserve"> cita</w:t>
            </w:r>
            <w:r w:rsidR="00573C95" w:rsidRPr="00D70474">
              <w:t xml:space="preserve"> tiesību akt</w:t>
            </w:r>
            <w:r w:rsidR="00DC3932" w:rsidRPr="00D70474">
              <w:t>a ietvaros</w:t>
            </w:r>
            <w:r w:rsidR="00573C95" w:rsidRPr="00D70474">
              <w:t>.</w:t>
            </w:r>
            <w:r w:rsidR="00573C95">
              <w:t xml:space="preserve"> </w:t>
            </w:r>
          </w:p>
          <w:p w14:paraId="5BC207FD" w14:textId="77777777" w:rsidR="00573C95" w:rsidRDefault="00573C95" w:rsidP="00573C95">
            <w:pPr>
              <w:spacing w:line="240" w:lineRule="auto"/>
            </w:pPr>
          </w:p>
          <w:p w14:paraId="07B7016A" w14:textId="22211D37" w:rsidR="00E92480" w:rsidRDefault="007046F0" w:rsidP="007046F0">
            <w:pPr>
              <w:spacing w:line="240" w:lineRule="auto"/>
            </w:pPr>
            <w:r>
              <w:t>Papildus skaidrojam, ka par</w:t>
            </w:r>
            <w:r w:rsidR="00E92480">
              <w:t xml:space="preserve"> </w:t>
            </w:r>
            <w:r w:rsidRPr="007046F0">
              <w:t>slimnīcu neatliekamās medicīnas un pacientu uzņemšanas nodaļ</w:t>
            </w:r>
            <w:r>
              <w:t>u</w:t>
            </w:r>
            <w:r w:rsidRPr="007046F0">
              <w:t xml:space="preserve"> darba nodrošināšanai nepieciešam</w:t>
            </w:r>
            <w:r>
              <w:t>ajiem</w:t>
            </w:r>
            <w:r w:rsidRPr="007046F0">
              <w:t xml:space="preserve"> speciālisti</w:t>
            </w:r>
            <w:r>
              <w:t>em</w:t>
            </w:r>
            <w:r w:rsidRPr="007046F0">
              <w:t xml:space="preserve"> un to skait</w:t>
            </w:r>
            <w:r>
              <w:t>u</w:t>
            </w:r>
            <w:r w:rsidRPr="007046F0">
              <w:t>, observācijas maksājum</w:t>
            </w:r>
            <w:r>
              <w:t>u</w:t>
            </w:r>
            <w:r w:rsidRPr="007046F0">
              <w:t xml:space="preserve">, kā arī ikgadēja </w:t>
            </w:r>
            <w:proofErr w:type="spellStart"/>
            <w:r w:rsidRPr="007046F0">
              <w:t>digitalizācijas</w:t>
            </w:r>
            <w:proofErr w:type="spellEnd"/>
            <w:r w:rsidRPr="007046F0">
              <w:t xml:space="preserve"> maksājuma </w:t>
            </w:r>
            <w:r>
              <w:t xml:space="preserve">aprēķinu </w:t>
            </w:r>
            <w:r w:rsidRPr="007046F0">
              <w:t>informatīvā ziņojuma projekt</w:t>
            </w:r>
            <w:r>
              <w:t>a</w:t>
            </w:r>
            <w:r w:rsidRPr="007046F0">
              <w:t xml:space="preserve"> “Par slimnīcu tīkla attīstību” (24-TA-481)</w:t>
            </w:r>
            <w:r>
              <w:t xml:space="preserve"> ietvaros notikušas atkārtotas diskusijas ar </w:t>
            </w:r>
            <w:r w:rsidR="00C42103" w:rsidRPr="00C42103">
              <w:t>Latvijas Slimnīcu biedrīb</w:t>
            </w:r>
            <w:r w:rsidR="00C42103">
              <w:t xml:space="preserve">u un slimnīcām. </w:t>
            </w:r>
            <w:r w:rsidR="00176D97">
              <w:t>M</w:t>
            </w:r>
            <w:r w:rsidR="00C42103">
              <w:t xml:space="preserve">inētajā informatīvā </w:t>
            </w:r>
            <w:r w:rsidR="00C42103">
              <w:lastRenderedPageBreak/>
              <w:t>ziņojuma projektā veikt</w:t>
            </w:r>
            <w:r w:rsidR="00176D97">
              <w:t>as</w:t>
            </w:r>
            <w:r w:rsidR="00C42103">
              <w:t xml:space="preserve"> korekcij</w:t>
            </w:r>
            <w:r w:rsidR="00176D97">
              <w:t>a</w:t>
            </w:r>
            <w:r w:rsidR="00F46B30">
              <w:t xml:space="preserve">s un pakārtoti tām </w:t>
            </w:r>
            <w:r w:rsidR="00C42103">
              <w:t xml:space="preserve">veiktas izmaiņas arī noteikumu projektā. </w:t>
            </w:r>
          </w:p>
        </w:tc>
      </w:tr>
    </w:tbl>
    <w:p w14:paraId="198A5CF7" w14:textId="77777777" w:rsidR="00817E02" w:rsidRDefault="00817E02"/>
    <w:sectPr w:rsidR="00817E02">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0D7819" w14:textId="77777777" w:rsidR="008716C9" w:rsidRDefault="008716C9">
      <w:r>
        <w:separator/>
      </w:r>
    </w:p>
  </w:endnote>
  <w:endnote w:type="continuationSeparator" w:id="0">
    <w:p w14:paraId="1A96780A" w14:textId="77777777" w:rsidR="008716C9" w:rsidRDefault="00871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B2549" w14:textId="77777777" w:rsidR="00F54354" w:rsidRDefault="00000000">
    <w:pPr>
      <w:jc w:val="right"/>
    </w:pPr>
    <w:r>
      <w:rPr>
        <w:sz w:val="24"/>
        <w:szCs w:val="24"/>
      </w:rPr>
      <w:fldChar w:fldCharType="begin"/>
    </w:r>
    <w:r>
      <w:rPr>
        <w:sz w:val="24"/>
        <w:szCs w:val="24"/>
      </w:rPr>
      <w:instrText>PAGE</w:instrText>
    </w:r>
    <w:r>
      <w:rPr>
        <w:sz w:val="24"/>
        <w:szCs w:val="24"/>
      </w:rPr>
      <w:fldChar w:fldCharType="separate"/>
    </w:r>
    <w:r w:rsidR="00382844">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332DA" w14:textId="77777777" w:rsidR="00F63EFB"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6C3E5" w14:textId="77777777" w:rsidR="008716C9" w:rsidRDefault="008716C9">
      <w:r>
        <w:separator/>
      </w:r>
    </w:p>
  </w:footnote>
  <w:footnote w:type="continuationSeparator" w:id="0">
    <w:p w14:paraId="51FADFDB" w14:textId="77777777" w:rsidR="008716C9" w:rsidRDefault="008716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51A89" w14:textId="77777777" w:rsidR="00F54354" w:rsidRDefault="00000000">
    <w:pPr>
      <w:pStyle w:val="Galvene"/>
      <w:contextualSpacing w:val="0"/>
    </w:pPr>
    <w:r>
      <w:t>Viedokļu pārskats 24-TA-396</w:t>
    </w:r>
    <w:r>
      <w:br/>
      <w:t>Izdrukāts 10.04.2024. 16.07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8D9B" w14:textId="77777777" w:rsidR="00F54354" w:rsidRDefault="00000000">
    <w:pPr>
      <w:pStyle w:val="Galvene"/>
      <w:contextualSpacing w:val="0"/>
    </w:pPr>
    <w:r>
      <w:t>Viedokļu pārskats 24-TA-396</w:t>
    </w:r>
    <w:r>
      <w:br/>
      <w:t>Izdrukāts 10.04.2024. 16.07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354"/>
    <w:rsid w:val="001650BD"/>
    <w:rsid w:val="00176D97"/>
    <w:rsid w:val="001D2CEA"/>
    <w:rsid w:val="00382844"/>
    <w:rsid w:val="003E71B7"/>
    <w:rsid w:val="00573C95"/>
    <w:rsid w:val="007046F0"/>
    <w:rsid w:val="00817E02"/>
    <w:rsid w:val="008716C9"/>
    <w:rsid w:val="00C42103"/>
    <w:rsid w:val="00D70474"/>
    <w:rsid w:val="00DC3932"/>
    <w:rsid w:val="00E92480"/>
    <w:rsid w:val="00F46B30"/>
    <w:rsid w:val="00F54354"/>
    <w:rsid w:val="00F63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09E2"/>
  <w15:docId w15:val="{96442B0C-B511-4BF6-A6A9-24C6BA76A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 w:type="paragraph" w:styleId="Sarakstarindkopa">
    <w:name w:val="List Paragraph"/>
    <w:basedOn w:val="Parasts"/>
    <w:uiPriority w:val="34"/>
    <w:qFormat/>
    <w:rsid w:val="003E71B7"/>
    <w:pPr>
      <w:ind w:left="720"/>
      <w:contextualSpacing/>
    </w:pPr>
  </w:style>
  <w:style w:type="paragraph" w:styleId="Kjene">
    <w:name w:val="footer"/>
    <w:basedOn w:val="Parasts"/>
    <w:link w:val="KjeneRakstz"/>
    <w:uiPriority w:val="99"/>
    <w:unhideWhenUsed/>
    <w:rsid w:val="00573C95"/>
    <w:pPr>
      <w:tabs>
        <w:tab w:val="center" w:pos="4680"/>
        <w:tab w:val="right" w:pos="9360"/>
      </w:tabs>
    </w:pPr>
  </w:style>
  <w:style w:type="character" w:customStyle="1" w:styleId="KjeneRakstz">
    <w:name w:val="Kājene Rakstz."/>
    <w:basedOn w:val="Noklusjumarindkopasfonts"/>
    <w:link w:val="Kjene"/>
    <w:uiPriority w:val="99"/>
    <w:rsid w:val="00573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175</TotalTime>
  <Pages>9</Pages>
  <Words>1180</Words>
  <Characters>6732</Characters>
  <Application>Microsoft Office Word</Application>
  <DocSecurity>0</DocSecurity>
  <Lines>56</Lines>
  <Paragraphs>15</Paragraphs>
  <ScaleCrop>false</ScaleCrop>
  <HeadingPairs>
    <vt:vector size="2" baseType="variant">
      <vt:variant>
        <vt:lpstr>Nosaukums</vt:lpstr>
      </vt:variant>
      <vt:variant>
        <vt:i4>1</vt:i4>
      </vt:variant>
    </vt:vector>
  </HeadingPairs>
  <TitlesOfParts>
    <vt:vector size="1" baseType="lpstr">
      <vt:lpstr>viedoklu_parskats_24-TA-396.docx</vt:lpstr>
    </vt:vector>
  </TitlesOfParts>
  <Company/>
  <LinksUpToDate>false</LinksUpToDate>
  <CharactersWithSpaces>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viedoklu_parskats_24-TA-396.docx</dc:title>
  <dc:creator>Rimants</dc:creator>
  <cp:lastModifiedBy>Irita Kuzma</cp:lastModifiedBy>
  <cp:revision>9</cp:revision>
  <dcterms:created xsi:type="dcterms:W3CDTF">2024-04-10T14:22:00Z</dcterms:created>
  <dcterms:modified xsi:type="dcterms:W3CDTF">2024-04-11T14:21:00Z</dcterms:modified>
</cp:coreProperties>
</file>