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930C85" w:rsidTr="00A1781A">
        <w:trPr>
          <w:trHeight w:val="567"/>
        </w:trPr>
        <w:tc>
          <w:tcPr>
            <w:tcW w:w="680" w:type="dxa"/>
            <w:hideMark/>
          </w:tcPr>
          <w:p w:rsidR="005A4E29" w:rsidRDefault="00941CA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941CA2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5A4E29">
              <w:rPr>
                <w:rFonts w:ascii="Times New Roman" w:hAnsi="Times New Roman"/>
                <w:spacing w:val="20"/>
              </w:rPr>
              <w:t>Datums skatāms laika zīmogā</w:t>
            </w:r>
          </w:p>
        </w:tc>
        <w:tc>
          <w:tcPr>
            <w:tcW w:w="567" w:type="dxa"/>
            <w:hideMark/>
          </w:tcPr>
          <w:p w:rsidR="005A4E29" w:rsidRDefault="00941CA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A1781A" w:rsidRDefault="00941CA2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4-3.2e/20/2643</w:t>
            </w:r>
          </w:p>
        </w:tc>
      </w:tr>
      <w:tr w:rsidR="00930C85" w:rsidTr="00A1781A">
        <w:trPr>
          <w:trHeight w:val="284"/>
        </w:trPr>
        <w:tc>
          <w:tcPr>
            <w:tcW w:w="680" w:type="dxa"/>
            <w:hideMark/>
          </w:tcPr>
          <w:p w:rsidR="005A4E29" w:rsidRDefault="00941CA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941CA2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0509E" w:rsidRPr="00C84915" w:rsidRDefault="00941CA2" w:rsidP="00F050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4915">
        <w:rPr>
          <w:rFonts w:ascii="Times New Roman" w:hAnsi="Times New Roman"/>
          <w:b/>
          <w:noProof/>
          <w:sz w:val="24"/>
          <w:szCs w:val="24"/>
        </w:rPr>
        <w:t>Finanšu ministrijai</w:t>
      </w:r>
    </w:p>
    <w:p w:rsidR="00F0509E" w:rsidRPr="00C84915" w:rsidRDefault="00F0509E" w:rsidP="00F05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09E" w:rsidRPr="00C84915" w:rsidRDefault="00F0509E" w:rsidP="00F05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509E" w:rsidRPr="00ED6C94" w:rsidRDefault="00941CA2" w:rsidP="00F0509E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ED6C94">
        <w:rPr>
          <w:rFonts w:ascii="Times New Roman" w:hAnsi="Times New Roman"/>
          <w:i/>
          <w:noProof/>
          <w:sz w:val="24"/>
          <w:szCs w:val="24"/>
        </w:rPr>
        <w:t xml:space="preserve">Atzinums par likumu un noteikumu projektiem </w:t>
      </w:r>
    </w:p>
    <w:p w:rsidR="00F0509E" w:rsidRPr="00ED6C94" w:rsidRDefault="00941CA2" w:rsidP="00F0509E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ED6C94">
        <w:rPr>
          <w:rFonts w:ascii="Times New Roman" w:hAnsi="Times New Roman"/>
          <w:i/>
          <w:noProof/>
          <w:sz w:val="24"/>
          <w:szCs w:val="24"/>
        </w:rPr>
        <w:t xml:space="preserve">VSS-618, VSS-619, VSS-620, VSS-621, </w:t>
      </w:r>
    </w:p>
    <w:p w:rsidR="00F0509E" w:rsidRPr="00ED6C94" w:rsidRDefault="00941CA2" w:rsidP="00F050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D6C94">
        <w:rPr>
          <w:rFonts w:ascii="Times New Roman" w:hAnsi="Times New Roman"/>
          <w:i/>
          <w:noProof/>
          <w:sz w:val="24"/>
          <w:szCs w:val="24"/>
        </w:rPr>
        <w:t>VSS-622 un VSS-623</w:t>
      </w:r>
    </w:p>
    <w:p w:rsidR="00F0509E" w:rsidRPr="00C84915" w:rsidRDefault="00F0509E" w:rsidP="00F05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509E" w:rsidRPr="00C84915" w:rsidRDefault="00941CA2" w:rsidP="00F050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915">
        <w:rPr>
          <w:rFonts w:ascii="Times New Roman" w:hAnsi="Times New Roman"/>
          <w:sz w:val="24"/>
          <w:szCs w:val="24"/>
        </w:rPr>
        <w:tab/>
      </w:r>
      <w:r w:rsidRPr="00C84915">
        <w:rPr>
          <w:rFonts w:ascii="Times New Roman" w:hAnsi="Times New Roman"/>
          <w:sz w:val="24"/>
          <w:szCs w:val="24"/>
        </w:rPr>
        <w:t xml:space="preserve">Izglītības un zinātnes ministrija atbilstoši Valsts sekretāru sanāksmes 2020.gada </w:t>
      </w:r>
      <w:r>
        <w:rPr>
          <w:rFonts w:ascii="Times New Roman" w:hAnsi="Times New Roman"/>
          <w:sz w:val="24"/>
          <w:szCs w:val="24"/>
        </w:rPr>
        <w:t>30</w:t>
      </w:r>
      <w:r w:rsidRPr="00C84915">
        <w:rPr>
          <w:rFonts w:ascii="Times New Roman" w:hAnsi="Times New Roman"/>
          <w:sz w:val="24"/>
          <w:szCs w:val="24"/>
        </w:rPr>
        <w:t>.jūlija protokola Nr.</w:t>
      </w:r>
      <w:r>
        <w:rPr>
          <w:rFonts w:ascii="Times New Roman" w:hAnsi="Times New Roman"/>
          <w:sz w:val="24"/>
          <w:szCs w:val="24"/>
        </w:rPr>
        <w:t>30</w:t>
      </w:r>
      <w:r w:rsidRPr="00C84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84915">
        <w:rPr>
          <w:rFonts w:ascii="Times New Roman" w:hAnsi="Times New Roman"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>, 7</w:t>
      </w:r>
      <w:r w:rsidRPr="00C84915">
        <w:rPr>
          <w:rFonts w:ascii="Times New Roman" w:hAnsi="Times New Roman"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>, 8</w:t>
      </w:r>
      <w:r w:rsidRPr="00C84915">
        <w:rPr>
          <w:rFonts w:ascii="Times New Roman" w:hAnsi="Times New Roman"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>, 9</w:t>
      </w:r>
      <w:r w:rsidRPr="00C84915">
        <w:rPr>
          <w:rFonts w:ascii="Times New Roman" w:hAnsi="Times New Roman"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>, 10</w:t>
      </w:r>
      <w:r w:rsidRPr="00C84915">
        <w:rPr>
          <w:rFonts w:ascii="Times New Roman" w:hAnsi="Times New Roman"/>
          <w:sz w:val="24"/>
          <w:szCs w:val="24"/>
        </w:rPr>
        <w:t>.§</w:t>
      </w:r>
      <w:r>
        <w:rPr>
          <w:rFonts w:ascii="Times New Roman" w:hAnsi="Times New Roman"/>
          <w:sz w:val="24"/>
          <w:szCs w:val="24"/>
        </w:rPr>
        <w:t>, 11</w:t>
      </w:r>
      <w:r w:rsidRPr="00C84915">
        <w:rPr>
          <w:rFonts w:ascii="Times New Roman" w:hAnsi="Times New Roman"/>
          <w:sz w:val="24"/>
          <w:szCs w:val="24"/>
        </w:rPr>
        <w:t>.§ (</w:t>
      </w:r>
      <w:r w:rsidRPr="00C84915">
        <w:rPr>
          <w:rFonts w:ascii="Times New Roman" w:hAnsi="Times New Roman"/>
          <w:noProof/>
          <w:sz w:val="24"/>
          <w:szCs w:val="24"/>
        </w:rPr>
        <w:t>VSS-</w:t>
      </w:r>
      <w:r>
        <w:rPr>
          <w:rFonts w:ascii="Times New Roman" w:hAnsi="Times New Roman"/>
          <w:noProof/>
          <w:sz w:val="24"/>
          <w:szCs w:val="24"/>
        </w:rPr>
        <w:t>618, VSS-619, VSS-620, VSS-621, VSS-622 un VSS-623</w:t>
      </w:r>
      <w:r w:rsidRPr="00C84915">
        <w:rPr>
          <w:rFonts w:ascii="Times New Roman" w:hAnsi="Times New Roman"/>
          <w:sz w:val="24"/>
          <w:szCs w:val="24"/>
        </w:rPr>
        <w:t>) noteiktajam ir izskatījusi Finanšu ministrijas izstrādāto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z w:val="24"/>
          <w:szCs w:val="24"/>
        </w:rPr>
        <w:t>ikumu un</w:t>
      </w:r>
      <w:r w:rsidRPr="00C84915">
        <w:rPr>
          <w:rFonts w:ascii="Times New Roman" w:hAnsi="Times New Roman"/>
          <w:sz w:val="24"/>
          <w:szCs w:val="24"/>
        </w:rPr>
        <w:t xml:space="preserve"> n</w:t>
      </w:r>
      <w:r w:rsidRPr="00C84915">
        <w:rPr>
          <w:rFonts w:ascii="Times New Roman" w:eastAsia="Times New Roman" w:hAnsi="Times New Roman"/>
          <w:sz w:val="24"/>
          <w:szCs w:val="24"/>
          <w:lang w:eastAsia="lv-LV"/>
        </w:rPr>
        <w:t>oteikumu projektu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C84915">
        <w:rPr>
          <w:rFonts w:ascii="Times New Roman" w:eastAsia="Times New Roman" w:hAnsi="Times New Roman"/>
          <w:sz w:val="24"/>
          <w:szCs w:val="24"/>
          <w:lang w:eastAsia="lv-LV"/>
        </w:rPr>
        <w:t xml:space="preserve"> "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Grozījumi Sabiedrisko pakalpojumu sniedzēju iepirkumu likumā</w:t>
      </w:r>
      <w:r w:rsidRPr="00C84915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"Grozījumi Ministru kabineta 2017.gada 28.marta noteikumos Nr.187 "Sabiedrisko pakalpojumu sniedzēju iepirkuma procedūru un metu konkursu norises kārtība""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"Sabie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drisko pakalpojumu sniedzēju iepirkumu paziņojumi un to sagatavošanas kārtība"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"Grozījumi Ministru kabineta 2017.gada 28.februāra noteikumos Nr.107 "Iepirkuma procedūru un metu konkursu norises kārtība""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"Grozījumi Ministru kabineta 2017.gada 28.februāra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noteikumos Nr.105 "Noteikumi par publisko iepirkumu līgumcenu robežvērtībām""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6C94">
        <w:rPr>
          <w:rFonts w:ascii="Times New Roman" w:eastAsia="Times New Roman" w:hAnsi="Times New Roman"/>
          <w:sz w:val="24"/>
          <w:szCs w:val="24"/>
          <w:lang w:eastAsia="lv-LV"/>
        </w:rPr>
        <w:t>"Publisko iepirkumu paziņojumi un to sagatavošanas kārtība"</w:t>
      </w:r>
      <w:r w:rsidRPr="00C84915">
        <w:rPr>
          <w:rFonts w:ascii="Times New Roman" w:hAnsi="Times New Roman"/>
          <w:sz w:val="24"/>
          <w:szCs w:val="24"/>
        </w:rPr>
        <w:t xml:space="preserve"> un t</w:t>
      </w:r>
      <w:r>
        <w:rPr>
          <w:rFonts w:ascii="Times New Roman" w:hAnsi="Times New Roman"/>
          <w:sz w:val="24"/>
          <w:szCs w:val="24"/>
        </w:rPr>
        <w:t>o</w:t>
      </w:r>
      <w:r w:rsidRPr="00C84915">
        <w:rPr>
          <w:rFonts w:ascii="Times New Roman" w:hAnsi="Times New Roman"/>
          <w:sz w:val="24"/>
          <w:szCs w:val="24"/>
        </w:rPr>
        <w:t xml:space="preserve"> sākotnējās ietekmes novērtējuma ziņojumu</w:t>
      </w:r>
      <w:r>
        <w:rPr>
          <w:rFonts w:ascii="Times New Roman" w:hAnsi="Times New Roman"/>
          <w:sz w:val="24"/>
          <w:szCs w:val="24"/>
        </w:rPr>
        <w:t>s (anotācijas</w:t>
      </w:r>
      <w:r w:rsidRPr="00C84915">
        <w:rPr>
          <w:rFonts w:ascii="Times New Roman" w:hAnsi="Times New Roman"/>
          <w:sz w:val="24"/>
          <w:szCs w:val="24"/>
        </w:rPr>
        <w:t>) un atbalsta to tālāku virzību bez iebildumiem.</w:t>
      </w:r>
    </w:p>
    <w:p w:rsidR="00047388" w:rsidRDefault="00047388" w:rsidP="005A4E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5A4E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57DAB" w:rsidRDefault="00941CA2" w:rsidP="00B16BDE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Valsts sekretāra vietniece - </w:t>
      </w:r>
    </w:p>
    <w:p w:rsidR="00C57DAB" w:rsidRDefault="00941CA2" w:rsidP="00B16BDE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Struktūrfonda departamenta direktore,</w:t>
      </w:r>
    </w:p>
    <w:p w:rsidR="00047388" w:rsidRPr="00F0509E" w:rsidRDefault="00941CA2" w:rsidP="00B16BDE">
      <w:pPr>
        <w:tabs>
          <w:tab w:val="right" w:pos="9356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valsts sekretāra pienākumu izpildītāja</w:t>
      </w:r>
      <w:r w:rsidR="005A4E29" w:rsidRPr="00F0509E">
        <w:rPr>
          <w:rFonts w:ascii="Times New Roman" w:hAnsi="Times New Roman"/>
          <w:sz w:val="24"/>
          <w:szCs w:val="24"/>
        </w:rPr>
        <w:tab/>
      </w:r>
      <w:r w:rsidR="00F0509E" w:rsidRPr="00F0509E">
        <w:rPr>
          <w:rFonts w:ascii="Times New Roman" w:hAnsi="Times New Roman"/>
          <w:noProof/>
          <w:sz w:val="24"/>
          <w:szCs w:val="24"/>
        </w:rPr>
        <w:t>Santa Šmīdlere</w:t>
      </w: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57DAB" w:rsidRDefault="00C57DAB" w:rsidP="00713C03">
      <w:pPr>
        <w:spacing w:after="0" w:line="240" w:lineRule="auto"/>
        <w:ind w:firstLine="851"/>
        <w:rPr>
          <w:rFonts w:ascii="Times New Roman" w:hAnsi="Times New Roman"/>
          <w:noProof/>
          <w:sz w:val="20"/>
          <w:szCs w:val="24"/>
        </w:rPr>
      </w:pPr>
    </w:p>
    <w:p w:rsidR="00713C03" w:rsidRPr="00FF6BDF" w:rsidRDefault="00941CA2" w:rsidP="00713C03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Aleksejs Gapejevs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noProof/>
          <w:sz w:val="20"/>
          <w:szCs w:val="24"/>
        </w:rPr>
        <w:t>67047688</w:t>
      </w:r>
    </w:p>
    <w:p w:rsidR="00713C03" w:rsidRPr="00031BEC" w:rsidRDefault="00941CA2" w:rsidP="00713C0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Aleksejs.Gapejevs@izm.gov.lv</w:t>
      </w:r>
    </w:p>
    <w:p w:rsidR="00047388" w:rsidRPr="005A4E29" w:rsidRDefault="00047388" w:rsidP="00C61339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R="00047388" w:rsidRPr="005A4E29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A2" w:rsidRDefault="00941CA2">
      <w:pPr>
        <w:spacing w:after="0" w:line="240" w:lineRule="auto"/>
      </w:pPr>
      <w:r>
        <w:separator/>
      </w:r>
    </w:p>
  </w:endnote>
  <w:endnote w:type="continuationSeparator" w:id="0">
    <w:p w:rsidR="00941CA2" w:rsidRDefault="0094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9F" w:rsidRPr="004B0842" w:rsidRDefault="00941CA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941CA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5D" w:rsidRPr="004B0842" w:rsidRDefault="00941CA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941CA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A2" w:rsidRDefault="00941CA2">
      <w:pPr>
        <w:spacing w:after="0" w:line="240" w:lineRule="auto"/>
      </w:pPr>
      <w:r>
        <w:separator/>
      </w:r>
    </w:p>
  </w:footnote>
  <w:footnote w:type="continuationSeparator" w:id="0">
    <w:p w:rsidR="00941CA2" w:rsidRDefault="0094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318914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941CA2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C57DAB">
          <w:rPr>
            <w:rFonts w:ascii="Times New Roman" w:hAnsi="Times New Roman"/>
            <w:noProof/>
            <w:sz w:val="28"/>
          </w:rPr>
          <w:t>2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941CA2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15303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941CA2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5D238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5D238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CC1"/>
    <w:rsid w:val="000120DB"/>
    <w:rsid w:val="00030349"/>
    <w:rsid w:val="00031BEC"/>
    <w:rsid w:val="00036120"/>
    <w:rsid w:val="00047388"/>
    <w:rsid w:val="000E04AD"/>
    <w:rsid w:val="001009A5"/>
    <w:rsid w:val="00124173"/>
    <w:rsid w:val="001E6FBF"/>
    <w:rsid w:val="0021556E"/>
    <w:rsid w:val="00264185"/>
    <w:rsid w:val="00275B9E"/>
    <w:rsid w:val="002B3077"/>
    <w:rsid w:val="002E1474"/>
    <w:rsid w:val="00335032"/>
    <w:rsid w:val="003662D4"/>
    <w:rsid w:val="003F70D8"/>
    <w:rsid w:val="00431671"/>
    <w:rsid w:val="00436A5D"/>
    <w:rsid w:val="00451F28"/>
    <w:rsid w:val="00493308"/>
    <w:rsid w:val="004B0842"/>
    <w:rsid w:val="004B48FD"/>
    <w:rsid w:val="004B6949"/>
    <w:rsid w:val="00535564"/>
    <w:rsid w:val="00542E4E"/>
    <w:rsid w:val="00545D03"/>
    <w:rsid w:val="00586438"/>
    <w:rsid w:val="00587641"/>
    <w:rsid w:val="005A4E29"/>
    <w:rsid w:val="005A5881"/>
    <w:rsid w:val="005C4574"/>
    <w:rsid w:val="005D238D"/>
    <w:rsid w:val="005F782A"/>
    <w:rsid w:val="0062480F"/>
    <w:rsid w:val="0065462E"/>
    <w:rsid w:val="0065527F"/>
    <w:rsid w:val="00663C3A"/>
    <w:rsid w:val="006C1639"/>
    <w:rsid w:val="00700F22"/>
    <w:rsid w:val="00713C03"/>
    <w:rsid w:val="00736626"/>
    <w:rsid w:val="00747CCB"/>
    <w:rsid w:val="007704BD"/>
    <w:rsid w:val="00772AE1"/>
    <w:rsid w:val="007A7503"/>
    <w:rsid w:val="007B1D12"/>
    <w:rsid w:val="007B3BA5"/>
    <w:rsid w:val="007B48EC"/>
    <w:rsid w:val="007B6A32"/>
    <w:rsid w:val="007E4D1F"/>
    <w:rsid w:val="00814E8B"/>
    <w:rsid w:val="00815277"/>
    <w:rsid w:val="00876C21"/>
    <w:rsid w:val="008F1DDB"/>
    <w:rsid w:val="00930C85"/>
    <w:rsid w:val="00941CA2"/>
    <w:rsid w:val="00951F9F"/>
    <w:rsid w:val="00954D5A"/>
    <w:rsid w:val="009F5531"/>
    <w:rsid w:val="00A019D8"/>
    <w:rsid w:val="00A16225"/>
    <w:rsid w:val="00A17275"/>
    <w:rsid w:val="00A1781A"/>
    <w:rsid w:val="00AC5E2E"/>
    <w:rsid w:val="00AC7D93"/>
    <w:rsid w:val="00AE56F5"/>
    <w:rsid w:val="00B16BDE"/>
    <w:rsid w:val="00B2230A"/>
    <w:rsid w:val="00BA0215"/>
    <w:rsid w:val="00BA1A59"/>
    <w:rsid w:val="00BE2408"/>
    <w:rsid w:val="00BF0082"/>
    <w:rsid w:val="00C01128"/>
    <w:rsid w:val="00C47F57"/>
    <w:rsid w:val="00C57DAB"/>
    <w:rsid w:val="00C61339"/>
    <w:rsid w:val="00C73BA6"/>
    <w:rsid w:val="00C839A6"/>
    <w:rsid w:val="00C84915"/>
    <w:rsid w:val="00CC73C1"/>
    <w:rsid w:val="00D03CE6"/>
    <w:rsid w:val="00D214CC"/>
    <w:rsid w:val="00D21FA6"/>
    <w:rsid w:val="00D52D30"/>
    <w:rsid w:val="00D55B4B"/>
    <w:rsid w:val="00DD5E74"/>
    <w:rsid w:val="00E203EA"/>
    <w:rsid w:val="00E365CE"/>
    <w:rsid w:val="00E63E9A"/>
    <w:rsid w:val="00ED6C94"/>
    <w:rsid w:val="00F0202C"/>
    <w:rsid w:val="00F0509E"/>
    <w:rsid w:val="00F2080D"/>
    <w:rsid w:val="00F22159"/>
    <w:rsid w:val="00F60586"/>
    <w:rsid w:val="00F67373"/>
    <w:rsid w:val="00F817AC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2020-10-01T09:42:00Z</dcterms:created>
  <dcterms:modified xsi:type="dcterms:W3CDTF">2020-10-01T09:42:00Z</dcterms:modified>
</cp:coreProperties>
</file>