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24-TA-599: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6. jūlija noteikumos Nr. 503 "Noteikumi par aizdevumiem ar kapitāla atlaidi eksportējošiem komersantiem lielo investīciju projektu atbalstam"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(07.12.2023.)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anotācijā minēto: </w:t>
            </w:r>
            <w:r w:rsidR="00000000" w:rsidRPr="00000000" w:rsidDel="00000000">
              <w:rPr>
                <w:i w:val="1"/>
                <w:rtl w:val="0"/>
              </w:rPr>
              <w:t xml:space="preserve">"Saņemtais skaidrojums ir būtiski plašāks nekā iepriekš sniegtie skaidrojumi. Ņemot vērā, ka šobrīd MK noteikumu Nr.503 2.pielikums paredz stingrākas prasības – tas tiek svītrots, lai neierobežotu atbalsta saņemšanu lieliem investīciju projektiem, vienlaikus nodrošinot atbalsta pretendentiem pareizu normas piemērošanu, neradot nelikumīgā valsts atbalsta risku.", </w:t>
            </w:r>
            <w:r w:rsidR="00000000" w:rsidRPr="00000000" w:rsidDel="00000000">
              <w:rPr>
                <w:rtl w:val="0"/>
              </w:rPr>
              <w:t xml:space="preserve">lūdzam šo teikumu dzēst, jo Eiropas Komisija ar savu 02.04.2024. skaidrojumu eWiki sistēmā pēc būtības nav mainījusi līdzšinēji sniegtos skaidrojumus par grūtībās nonākuša uzņēmuma vērtēšanu, bet tikai sniegusi viedokli par situāciju, kad ir jāizvērtē liela uzņēmuma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vienlaikus papildinot, ka ALTUM izstrādās metodiku GNU pazīmju vērtēšanai.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ietvaros tiek paredzēta papildus finansējuma novirzīšana, lūdzam papildināt noteikumu projekta Anotācijas 3. sadaļu ar informāciju par potenciālo ietekmi uz vispārējās valdības budžeta bilanci atbilstoši Eiropas kontu sistēmas metodoloģijai gadu griezumā, jo no sniegtās informācijas tā nav skaidri noprotama.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 noteikumu izpratnē finansējumu var saņemt komersants, kas atbilst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ietvaros nodrošināt, ka komercdarbības atbalsta nosacījumi tiek vērtēti uz atbalsta piešķiršanas brīdi. Ar atbilstošu informāciju lūdzam papildināt anotāciju. Piem., minētais ir attiecināms arī, tai skaitā uz pretendenta atbilstības grūtībās nonākuša uzņēmuma definīcijai vērtēšanu uz atbalsta piešķiršanas brīdi, jo sevišķi ņemot vērā, ka ar grozījumiem tiek plānots dzēst MKN 503 2.pielikumu.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9. un 9.</w:t>
            </w:r>
            <w:r w:rsidR="00000000" w:rsidRPr="00000000" w:rsidDel="00000000">
              <w:rPr>
                <w:vertAlign w:val="superscript"/>
                <w:rtl w:val="0"/>
              </w:rPr>
              <w:t xml:space="preserve">1</w:t>
            </w:r>
            <w:r w:rsidR="00000000" w:rsidRPr="00000000" w:rsidDel="00000000">
              <w:rPr>
                <w:rtl w:val="0"/>
              </w:rPr>
              <w:t xml:space="preserve"> punktā minēts, ka pirms lēmumu piešķiršanas (jeb atbalsta piešķiršanas) ir izvērtēta komersanta un tā īstenotā investīciju projekta atbilstība šo noteikumu 5.1., 5.2., 5.3., 5.4., 5.5., 5.6. un 5.7. apakšpunkta nosacījumiem. Tāpat atbilstoši Noteikumu 31.7.apakšpunktam – lēmumu par atbalsta piešķiršanu pieņem pamatojoties uz vērtējumu par komersanta atbilstību šo noteikumu un Komisijas regulas Nr.  651/2014 prasībām, proti, sabiedrība "Altum" atbalstu nepiešķir komersantiem, kas lēmuma par atbalsta piešķiršanu brīdī neatbilst Komisijas regulas Nr.  651/2014 komercdarbības atbalsta nosacījumiem attiecībā uz aizdevumu programmu.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papildināta arī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 noteikumu izpratnē finansējumu var saņemt komersants, kas atbilst šādiem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Piešķirtā maksimālā kapitāla atlaide ir līdz 30 % no investīciju projekta attiecināmajām izmaksām, bet ne vairāk kā 10 000 000 </w:t>
            </w:r>
            <w:r w:rsidR="00000000" w:rsidRPr="00000000" w:rsidDel="00000000">
              <w:rPr>
                <w:i w:val="1"/>
                <w:rtl w:val="0"/>
              </w:rPr>
              <w:t xml:space="preserve">euro </w:t>
            </w:r>
            <w:r w:rsidR="00000000" w:rsidRPr="00000000" w:rsidDel="00000000">
              <w:rPr>
                <w:rtl w:val="0"/>
              </w:rPr>
              <w:t xml:space="preserve">vienam investīciju projektam, neierobežojot  vienota ieguldījuma projektu un nepārsniedzot šo noteikumu </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apakšpunktā</w:t>
            </w:r>
            <w:r w:rsidR="00000000" w:rsidRPr="00000000" w:rsidDel="00000000">
              <w:rPr>
                <w:rtl w:val="0"/>
              </w:rPr>
              <w:t xml:space="preserve"> un </w:t>
            </w:r>
            <w:r w:rsidR="00000000" w:rsidRPr="00000000" w:rsidDel="00000000">
              <w:rPr>
                <w:rtl w:val="0"/>
              </w:rPr>
              <w:t xml:space="preserve">33.</w:t>
            </w:r>
            <w:r w:rsidR="00000000" w:rsidRPr="00000000" w:rsidDel="00000000">
              <w:rPr>
                <w:rtl w:val="0"/>
              </w:rPr>
              <w:t xml:space="preserve"> punktā</w:t>
            </w:r>
            <w:r w:rsidR="00000000" w:rsidRPr="00000000" w:rsidDel="00000000">
              <w:rPr>
                <w:rtl w:val="0"/>
              </w:rPr>
              <w:t xml:space="preserve"> minēto pieļaujamo atbalsta intensitāti. Sabiedrības "Altum" piešķirtais aizdevums ir vienāds ar plānoto kapitāla atlaides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nosacījumi, kas skar vienota ieguldījuma projektu, ir ietverti MKN 503 33.punktā. Attiecīgi lūdzam noteikumu 20. un 21. punktā dzēst vārdus </w:t>
            </w:r>
            <w:r w:rsidR="00000000" w:rsidRPr="00000000" w:rsidDel="00000000">
              <w:rPr>
                <w:i w:val="1"/>
                <w:rtl w:val="0"/>
              </w:rPr>
              <w:t xml:space="preserve">"neierobežojot  vienota ieguldījuma projektu un"</w:t>
            </w:r>
            <w:r w:rsidR="00000000" w:rsidRPr="00000000" w:rsidDel="00000000">
              <w:rPr>
                <w:rtl w:val="0"/>
              </w:rPr>
              <w:t xml:space="preserve">, ņemot vērā, ka tie ir bez juridiskā sloga un rada šo punktu nekorektas interpretācijas risku. Vienlaikus lūdzam precizēt atbilstoši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6. jūlija noteikumos Nr. 503 "Noteikumi par aizdevumiem ar kapitāla atlaidi eksportējošiem komersantiem lielo investīciju projektu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Ekonomikas ministrijas izstrādāto Ministru kabineta noteikumu projektu “Grozījumi Ministru kabineta 2021. gada 6. jūlija noteikumos Nr. 503 "Noteikumi par aizdevumiem ar kapitāla atlaidi eksportējošiem komersantiem lielo investīciju projektu atbalstam"” (ID 24-TA-599) (turpmāk – Projekts) un paužam priekšlikumus Projekta sakarā.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nav iebildumu Projektā ietvertajām izmaiņām attiecībā uz aizdevumu programmas finansējuma palielināšanu, kā arī atbalsta pieejamības uzlabošanu, svītrojot stingrās prasības attiecībā uz grūtībās nonākuša uzņēmuma pazīmju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Vienlaikus aicinām Ministru kabineta noteikumos veikt izmaiņas attiecībā uz minimālo projekta apmēru.</w:t>
            </w:r>
            <w:r w:rsidR="00000000" w:rsidRPr="00000000" w:rsidDel="00000000">
              <w:rPr>
                <w:rtl w:val="0"/>
              </w:rPr>
              <w:t xml:space="preserve"> Šobrīd spēkā esošā 19.1. punkta redakcija paredz, ka “i</w:t>
            </w:r>
            <w:r w:rsidR="00000000" w:rsidRPr="00000000" w:rsidDel="00000000">
              <w:rPr>
                <w:i w:val="1"/>
                <w:rtl w:val="0"/>
              </w:rPr>
              <w:t xml:space="preserve">nvestīciju projektā paredzēto attiecināmo izmaksu apmērs ir vismaz 10 000 000 euro</w:t>
            </w:r>
            <w:r w:rsidR="00000000" w:rsidRPr="00000000" w:rsidDel="00000000">
              <w:rPr>
                <w:rtl w:val="0"/>
              </w:rPr>
              <w:t xml:space="preserve">”, taču LTRK aicina izteikt 19.1. punktu šādā redakcijā: “</w:t>
            </w:r>
            <w:r w:rsidR="00000000" w:rsidRPr="00000000" w:rsidDel="00000000">
              <w:rPr>
                <w:i w:val="1"/>
                <w:rtl w:val="0"/>
              </w:rPr>
              <w:t xml:space="preserve">investīciju projektā paredzēto attiecināmo izmaksu apmērs ir v</w:t>
            </w:r>
            <w:r w:rsidR="00000000" w:rsidRPr="00000000" w:rsidDel="00000000">
              <w:rPr>
                <w:b w:val="1"/>
                <w:i w:val="1"/>
                <w:rtl w:val="0"/>
              </w:rPr>
              <w:t xml:space="preserve">ismaz 3 000 000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Ekonomikas ministrija pēc līdzīga principa šai atbalsta programmai, izstrādā budžeta neitrālu finanšu instrumentu – aizdevumi ar kapitāla atlaidi  projektiem sākot ar 5 MEUR līdz 100+ MEUR (jaunām iekārtām + infrastruktūras izbūvei),  kā arī paplašinot atbalstu uz primārās apstrādes ražotājiem (lauksaimniecība).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(ALTUM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3.punktu anotācijā, papildinot ar pazīmēm, kas liecina par mākslīgi sadalītu projektu “artificially splitting up” (Komisijas regulas Nr.651/2014 preambula Nr.16), kā arī precizēt termina tulkojumu no angļu valodas, proti, korekts tulkojums būtu ‘mākslīgi sadalīta projekta pazīmes'. Lūdzam izteikt 3.punktu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Tiesiskās skaidrības nolūkos, skaidrots, ka  piešķirtā maksimālā kapitāla atlaide ir līdz 30 % no investīciju projekta attiecināmajām izmaksām, bet ne vairāk kā 10 000 000 euro vienam investīciju projektam, kā arī piešķirtā maksimālā papildaizdevuma apmērs nepārsniedz 30 000 000 euro vienam investīciju projektam, nepārsniedzot noteiktos valsts atbalsta intensitātes robežlielumus. Skaidrots, lai neradītu interpretācijas riskus, t.i., augstāk minētie limiti noteikti uz katru investīciju projektu atsevišķi, tomēr, ja komersanta investīciju iecere tiek īstenota vairākos mazākos projektos (arī gadījumos, ja, neskatoties uz sadalīšanu mazākos projektos, investīciju iecerei ir viens biznesa plāns, viens investoru un/vai līdzfinansētāju lēmums par investīciju ieceres finansēšanu kopumā, vienots mērķis, ekonomiska un/vai funkcionāla saistība un paralēla īstenošanas gaita, kā arī visu projektu savstarpēja saistība no dzīvotspējas pamatojuma viedokļa, u.tml. (t.i., pazīmes, kas liecina par “artificially splitting up” (Komisijas regulas Nr.651/2014 preambula Nr.16)), tad komersantam ir iespēja pieteikties un saņemt vairākus maksimālos aizdevumus ar kapitāla atlaidi un vairākus maksimālos papildaizdevumus. Tajā skaitā, vienotam ieguldījumu projektam, kuram izpildās kāda no iepriekš minētām mākslīgi sadalīta projekta pazīmēm Komisijas regulas Nr.651/2014 izpratnē, un tiek ievērots nosacījums par stimulējošo ietekmi un nepārsniedz Komisijas regulā Nr.651/2014 noteikto maksimālo atbalsta robežlielumus, kā arī tiek korekti koriģēta pieejamā atbalsta summa, pārējie finansēšanas nosacījumi neatšķiras no tiem, kas saskaņā ar šīs programmas noteikumiem piemērojami vienotam ieguldījumu projektam bez mākslīgi sadalīta investīciju projekta pazīmēm. Līdz ar to komercdarbības atbalsta piešķiršana vienotam ieguldījumu projektam, kuram izpildās kāda no mākslīgi sadalīta projekta pazīmēm Komisijas regulas Nr.651/2014 izpratnē,  ir pieļaujama, ja šādam vienotam ieguldījumu projektam ir ievērots nosacījums par stimulējošo ietekmi, atbalsts nepārsniedz Komisijas regulā Nr.651/2014 noteikto maksimālo atbalsta robežlielumu un tiek korekti piemērota koriģētā atbalsta intensitāte, kā arī pārējie finansēšanas nosacījumi neatšķiras no tiem, kas saskaņā ar šīs programmas noteikumiem piemērojami vienotam ieguldījumu projektam bez sadalīta investīciju projekta pazīmēm.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sniegt pamatojumu visām noteikumu projektā paredzētajām izmaiņām Ministru kabineta 2021. gada 6. jūlija noteikumos Nr. 503 "Noteikumi par aizdevumiem ar kapitāla atlaidi eksportējošiem komersantiem lielo investīciju projektu atbalstam", tostarp arī uz atkārtoto saskaņošanu nodotā projekta redakcijā ietvertajiem grozījumiem noteikumu 5.6. un 5.7. apakšpunktā. Tāpat aicinām skaidrot grozījumu ietekmi, tostarp uz jau apstiprinātajiem projektu iesniegumiem un finansējuma saņēmējiem, ja tādi ir.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anotācijas 3.sadaļas punktā “Cita informācija”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finansējuma palielinājums aizdevumu programmas īstenošanai 30 000 000 euro apmērā tiks nodrošināts likumā “Par valsts budžetu 2024. gadam un budžeta ietvaru 2024., 2025. un 2026. gadam” Ekonomikas ministrijas budžeta programmā 35.00.00 “Valsts atbalsta programmas” prioritārajam pasākumam “Finanšu instruments investīciju projektiem” 2026.gadā paredzētā finansējuma ietvaros.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izteiktajā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valsts budžeta finansējums – 239 565 000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trešās atlases kārtas finansējuma apmērā, lūdzam attiecīgi precizēt noteikumu projekta 7.1.apakšpunktā paredzēto kopējo valsts budžeta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valsts budžeta finansējums – 269 565 000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Piešķirtā maksimālā kapitāla atlaide ir līdz 30 % no investīciju projekta attiecināmajām izmaksām, bet ne vairāk kā 10 000 000 </w:t>
            </w:r>
            <w:r w:rsidR="00000000" w:rsidRPr="00000000" w:rsidDel="00000000">
              <w:rPr>
                <w:i w:val="1"/>
                <w:rtl w:val="0"/>
              </w:rPr>
              <w:t xml:space="preserve">euro </w:t>
            </w:r>
            <w:r w:rsidR="00000000" w:rsidRPr="00000000" w:rsidDel="00000000">
              <w:rPr>
                <w:rtl w:val="0"/>
              </w:rPr>
              <w:t xml:space="preserve">vienam investīciju projektam, neierobežojot  vienota ieguldījuma projektu un nepārsniedzot šo noteikumu </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apakšpunktā</w:t>
            </w:r>
            <w:r w:rsidR="00000000" w:rsidRPr="00000000" w:rsidDel="00000000">
              <w:rPr>
                <w:rtl w:val="0"/>
              </w:rPr>
              <w:t xml:space="preserve"> un </w:t>
            </w:r>
            <w:r w:rsidR="00000000" w:rsidRPr="00000000" w:rsidDel="00000000">
              <w:rPr>
                <w:rtl w:val="0"/>
              </w:rPr>
              <w:t xml:space="preserve">33.</w:t>
            </w:r>
            <w:r w:rsidR="00000000" w:rsidRPr="00000000" w:rsidDel="00000000">
              <w:rPr>
                <w:rtl w:val="0"/>
              </w:rPr>
              <w:t xml:space="preserve"> punktā</w:t>
            </w:r>
            <w:r w:rsidR="00000000" w:rsidRPr="00000000" w:rsidDel="00000000">
              <w:rPr>
                <w:rtl w:val="0"/>
              </w:rPr>
              <w:t xml:space="preserve"> minēto pieļaujamo atbalsta intensitāti. Sabiedrības "Altum" piešķirtais aizdevums ir vienāds ar plānoto kapitāla atlaides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20. un 21. punktā ar terminu "vienots ieguldījumu projekts" domāts noteikumu 33. punktā izmantotais termins "vienots investīciju projekts", aicinām izmantot konsekventu terminoloģiju un arī 20. un 21. punktā izmantot terminu "vienots investīciju projekts". Alternatīvi aicinām anotācijā skaidrot, kas saprotams ar "vienotu ieguldījumu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svītrojot vārdus "vienots ieguldījumu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24-TA-599</w:t>
    </w:r>
    <w:r>
      <w:br/>
    </w:r>
    <w:r w:rsidR="00000000" w:rsidRPr="00000000" w:rsidDel="00000000">
      <w:rPr>
        <w:rtl w:val="0"/>
      </w:rPr>
      <w:t xml:space="preserve">14.06.2024. 15.13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24-TA-599</w:t>
    </w:r>
    <w:r>
      <w:br/>
    </w:r>
    <w:r w:rsidR="00000000" w:rsidRPr="00000000" w:rsidDel="00000000">
      <w:rPr>
        <w:rtl w:val="0"/>
      </w:rPr>
      <w:t xml:space="preserve">14.06.2024. 15.13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Izziņa_24-TA-599.docx</dc:title>
</cp:coreProperties>
</file>

<file path=docProps/custom.xml><?xml version="1.0" encoding="utf-8"?>
<Properties xmlns="http://schemas.openxmlformats.org/officeDocument/2006/custom-properties" xmlns:vt="http://schemas.openxmlformats.org/officeDocument/2006/docPropsVTypes"/>
</file>