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D24AF" w14:textId="77777777" w:rsidR="000D69E5" w:rsidRDefault="000D69E5" w:rsidP="000D69E5">
      <w:pPr>
        <w:rPr>
          <w:rFonts w:eastAsia="Times New Roman"/>
          <w:lang w:val="en-US"/>
        </w:rPr>
      </w:pPr>
      <w:r>
        <w:rPr>
          <w:rFonts w:eastAsia="Times New Roman"/>
          <w:b/>
          <w:bCs/>
          <w:lang w:val="en-US"/>
        </w:rPr>
        <w:t>From:</w:t>
      </w:r>
      <w:r>
        <w:rPr>
          <w:rFonts w:eastAsia="Times New Roman"/>
          <w:lang w:val="en-US"/>
        </w:rPr>
        <w:t xml:space="preserve"> Uldis </w:t>
      </w:r>
      <w:proofErr w:type="spellStart"/>
      <w:r>
        <w:rPr>
          <w:rFonts w:eastAsia="Times New Roman"/>
          <w:lang w:val="en-US"/>
        </w:rPr>
        <w:t>Rudziks</w:t>
      </w:r>
      <w:proofErr w:type="spellEnd"/>
      <w:r>
        <w:rPr>
          <w:rFonts w:eastAsia="Times New Roman"/>
          <w:lang w:val="en-US"/>
        </w:rPr>
        <w:t xml:space="preserve"> &lt;Uldis.Rudziks@TM.GOV.LV&gt; </w:t>
      </w:r>
      <w:r>
        <w:rPr>
          <w:rFonts w:eastAsia="Times New Roman"/>
          <w:lang w:val="en-US"/>
        </w:rPr>
        <w:br/>
      </w:r>
      <w:r>
        <w:rPr>
          <w:rFonts w:eastAsia="Times New Roman"/>
          <w:b/>
          <w:bCs/>
          <w:lang w:val="en-US"/>
        </w:rPr>
        <w:t>Sent:</w:t>
      </w:r>
      <w:r>
        <w:rPr>
          <w:rFonts w:eastAsia="Times New Roman"/>
          <w:lang w:val="en-US"/>
        </w:rPr>
        <w:t xml:space="preserve"> Wednesday, November 11, 2020 5:08 PM</w:t>
      </w:r>
      <w:r>
        <w:rPr>
          <w:rFonts w:eastAsia="Times New Roman"/>
          <w:lang w:val="en-US"/>
        </w:rPr>
        <w:br/>
      </w:r>
      <w:r>
        <w:rPr>
          <w:rFonts w:eastAsia="Times New Roman"/>
          <w:b/>
          <w:bCs/>
          <w:lang w:val="en-US"/>
        </w:rPr>
        <w:t>To:</w:t>
      </w:r>
      <w:r>
        <w:rPr>
          <w:rFonts w:eastAsia="Times New Roman"/>
          <w:lang w:val="en-US"/>
        </w:rPr>
        <w:t xml:space="preserve"> VARAM &lt;pasts@varam.gov.lv&gt;; 'kanceleja@mod.gov.lv' &lt;kanceleja@mod.gov.lv&gt;; 'mfa.cha@mfa.gov.lv' &lt;mfa.cha@mfa.gov.lv&gt;; 'pasts@em.gov.lv' &lt;pasts@em.gov.lv&gt;; pasts@fm.gov.lv; 'kanceleja@iem.gov.lv' &lt;kanceleja@iem.gov.lv&gt;; 'lm@lm.gov.lv' &lt;lm@lm.gov.lv&gt;; 'satiksmes.ministrija@sam.gov.lv' &lt;satiksmes.ministrija@sam.gov.lv&gt;; 'vm@vm.gov.lv' &lt;vm@vm.gov.lv&gt;; 'vi@vi.gov.lv' &lt;vi@vi.gov.lv&gt;; TM KANCELEJA &lt;TM.KANCELEJA@TM.GOV.LV&gt;; 'pasts@zm.gov.lv' &lt;pasts@zm.gov.lv&gt;; 'pasts@izm.gov.lv' &lt;pasts@izm.gov.lv&gt;; 'pasts@km.gov.lv' &lt;pasts@km.gov.lv&gt;; 'lps@lps.lv' &lt;lps@lps.lv&gt;; lbas@lbas.lv; 'lddk@lddk.lv' &lt;lddk@lddk.lv&gt;; 'lrvk@lrvk.gov.lv' &lt;lrvk@lrvk.gov.lv&gt;; 'llpa@llpa.lv' &lt;llpa@llpa.lv&gt;; LIKTA &lt;office@LIKTA.lv&gt;</w:t>
      </w:r>
      <w:r>
        <w:rPr>
          <w:rFonts w:eastAsia="Times New Roman"/>
          <w:lang w:val="en-US"/>
        </w:rPr>
        <w:br/>
      </w:r>
      <w:r>
        <w:rPr>
          <w:rFonts w:eastAsia="Times New Roman"/>
          <w:b/>
          <w:bCs/>
          <w:lang w:val="en-US"/>
        </w:rPr>
        <w:t>Cc:</w:t>
      </w:r>
      <w:r>
        <w:rPr>
          <w:rFonts w:eastAsia="Times New Roman"/>
          <w:lang w:val="en-US"/>
        </w:rPr>
        <w:t xml:space="preserve"> 'ilmars.kamaruts@mfa.gov.lv' &lt;ilmars.kamaruts@mfa.gov.lv&gt;; 'Ainars.Krastins@mod.gov.lv' &lt;Ainars.Krastins@mod.gov.lv&gt;; 'barbara.sunina@em.gov.lv' &lt;barbara.sunina@em.gov.lv&gt;; Andzela.Apercoje@fm.gov.lv; 'imats.zakis@iem.gov.lv' &lt;imats.zakis@iem.gov.lv&gt;; 'inese.barbare@lm.gov.lv' &lt;inese.barbare@lm.gov.lv&gt;; 'liga.sondore@sam.gov.lv' &lt;liga.sondore@sam.gov.lv&gt;; 'agnese.valuliene@vm.gov.lv' &lt;agnese.valuliene@vm.gov.lv&gt;; Iveta Bērtulsone &lt;iveta.bertulsone@vm.gov.lv&gt;; Guntis Ieviņš &lt;guntis.ievins@vm.gov.lv&gt;; 'deniss.ocerednuks@vi.gov.lv' &lt;deniss.ocerednuks@vi.gov.lv&gt;; Armands Šmits &lt;armands.smits@zm.gov.lv&gt;; 'Valdis.Kalupnieks@lrvk.gov.lv' &lt;Valdis.Kalupnieks@lrvk.gov.lv&gt;; 'inese.olafsone@lddk.lv' &lt;inese.olafsone@lddk.lv&gt;; Guntars </w:t>
      </w:r>
      <w:proofErr w:type="spellStart"/>
      <w:r>
        <w:rPr>
          <w:rFonts w:eastAsia="Times New Roman"/>
          <w:lang w:val="en-US"/>
        </w:rPr>
        <w:t>Krasovskis</w:t>
      </w:r>
      <w:proofErr w:type="spellEnd"/>
      <w:r>
        <w:rPr>
          <w:rFonts w:eastAsia="Times New Roman"/>
          <w:lang w:val="en-US"/>
        </w:rPr>
        <w:t xml:space="preserve"> &lt;guntars.krasovskis@lps.lv&gt;; 'andris@likta.lv' &lt;andris@likta.lv&gt;; Sandis Vulis &lt;Sandis.Vulis@tna.lv&gt;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Atb</w:t>
      </w:r>
      <w:proofErr w:type="spellEnd"/>
      <w:r>
        <w:rPr>
          <w:rFonts w:eastAsia="Times New Roman"/>
          <w:lang w:val="en-US"/>
        </w:rPr>
        <w:t xml:space="preserve">.: </w:t>
      </w:r>
      <w:proofErr w:type="spellStart"/>
      <w:r>
        <w:rPr>
          <w:rFonts w:eastAsia="Times New Roman"/>
          <w:lang w:val="en-US"/>
        </w:rPr>
        <w:t>Informatīvā</w:t>
      </w:r>
      <w:proofErr w:type="spellEnd"/>
      <w:r>
        <w:rPr>
          <w:rFonts w:eastAsia="Times New Roman"/>
          <w:lang w:val="en-US"/>
        </w:rPr>
        <w:t xml:space="preserve"> </w:t>
      </w:r>
      <w:proofErr w:type="spellStart"/>
      <w:r>
        <w:rPr>
          <w:rFonts w:eastAsia="Times New Roman"/>
          <w:lang w:val="en-US"/>
        </w:rPr>
        <w:t>ziņojuma</w:t>
      </w:r>
      <w:proofErr w:type="spellEnd"/>
      <w:r>
        <w:rPr>
          <w:rFonts w:eastAsia="Times New Roman"/>
          <w:lang w:val="en-US"/>
        </w:rPr>
        <w:t xml:space="preserve"> “Par </w:t>
      </w:r>
      <w:proofErr w:type="spellStart"/>
      <w:r>
        <w:rPr>
          <w:rFonts w:eastAsia="Times New Roman"/>
          <w:lang w:val="en-US"/>
        </w:rPr>
        <w:t>valsts</w:t>
      </w:r>
      <w:proofErr w:type="spellEnd"/>
      <w:r>
        <w:rPr>
          <w:rFonts w:eastAsia="Times New Roman"/>
          <w:lang w:val="en-US"/>
        </w:rPr>
        <w:t xml:space="preserve"> </w:t>
      </w:r>
      <w:proofErr w:type="spellStart"/>
      <w:r>
        <w:rPr>
          <w:rFonts w:eastAsia="Times New Roman"/>
          <w:lang w:val="en-US"/>
        </w:rPr>
        <w:t>informācijas</w:t>
      </w:r>
      <w:proofErr w:type="spellEnd"/>
      <w:r>
        <w:rPr>
          <w:rFonts w:eastAsia="Times New Roman"/>
          <w:lang w:val="en-US"/>
        </w:rPr>
        <w:t xml:space="preserve"> un </w:t>
      </w:r>
      <w:proofErr w:type="spellStart"/>
      <w:r>
        <w:rPr>
          <w:rFonts w:eastAsia="Times New Roman"/>
          <w:lang w:val="en-US"/>
        </w:rPr>
        <w:t>komunikācijas</w:t>
      </w:r>
      <w:proofErr w:type="spellEnd"/>
      <w:r>
        <w:rPr>
          <w:rFonts w:eastAsia="Times New Roman"/>
          <w:lang w:val="en-US"/>
        </w:rPr>
        <w:t xml:space="preserve"> </w:t>
      </w:r>
      <w:proofErr w:type="spellStart"/>
      <w:r>
        <w:rPr>
          <w:rFonts w:eastAsia="Times New Roman"/>
          <w:lang w:val="en-US"/>
        </w:rPr>
        <w:t>tehnoloģiju</w:t>
      </w:r>
      <w:proofErr w:type="spellEnd"/>
      <w:r>
        <w:rPr>
          <w:rFonts w:eastAsia="Times New Roman"/>
          <w:lang w:val="en-US"/>
        </w:rPr>
        <w:t xml:space="preserve"> </w:t>
      </w:r>
      <w:proofErr w:type="spellStart"/>
      <w:r>
        <w:rPr>
          <w:rFonts w:eastAsia="Times New Roman"/>
          <w:lang w:val="en-US"/>
        </w:rPr>
        <w:t>resursu</w:t>
      </w:r>
      <w:proofErr w:type="spellEnd"/>
      <w:r>
        <w:rPr>
          <w:rFonts w:eastAsia="Times New Roman"/>
          <w:lang w:val="en-US"/>
        </w:rPr>
        <w:t xml:space="preserve"> un </w:t>
      </w:r>
      <w:proofErr w:type="spellStart"/>
      <w:r>
        <w:rPr>
          <w:rFonts w:eastAsia="Times New Roman"/>
          <w:lang w:val="en-US"/>
        </w:rPr>
        <w:t>kompetenču</w:t>
      </w:r>
      <w:proofErr w:type="spellEnd"/>
      <w:r>
        <w:rPr>
          <w:rFonts w:eastAsia="Times New Roman"/>
          <w:lang w:val="en-US"/>
        </w:rPr>
        <w:t xml:space="preserve"> </w:t>
      </w:r>
      <w:proofErr w:type="spellStart"/>
      <w:r>
        <w:rPr>
          <w:rFonts w:eastAsia="Times New Roman"/>
          <w:lang w:val="en-US"/>
        </w:rPr>
        <w:t>konsolidāciju</w:t>
      </w:r>
      <w:proofErr w:type="spellEnd"/>
      <w:r>
        <w:rPr>
          <w:rFonts w:eastAsia="Times New Roman"/>
          <w:lang w:val="en-US"/>
        </w:rPr>
        <w:t xml:space="preserve">” (VSS-356) </w:t>
      </w:r>
      <w:proofErr w:type="spellStart"/>
      <w:r>
        <w:rPr>
          <w:rFonts w:eastAsia="Times New Roman"/>
          <w:lang w:val="en-US"/>
        </w:rPr>
        <w:t>saskaņošana</w:t>
      </w:r>
      <w:proofErr w:type="spellEnd"/>
    </w:p>
    <w:p w14:paraId="057527F1" w14:textId="77777777" w:rsidR="000D69E5" w:rsidRDefault="000D69E5" w:rsidP="000D69E5">
      <w:pPr>
        <w:jc w:val="both"/>
      </w:pPr>
    </w:p>
    <w:p w14:paraId="7A89FE45" w14:textId="77777777" w:rsidR="000D69E5" w:rsidRDefault="000D69E5" w:rsidP="000D69E5">
      <w:pPr>
        <w:jc w:val="both"/>
        <w:rPr>
          <w:rFonts w:eastAsia="Times New Roman"/>
          <w:color w:val="000000"/>
          <w:sz w:val="24"/>
          <w:szCs w:val="24"/>
        </w:rPr>
      </w:pPr>
    </w:p>
    <w:p w14:paraId="1AECA656" w14:textId="77777777" w:rsidR="000D69E5" w:rsidRDefault="000D69E5" w:rsidP="000D69E5">
      <w:pPr>
        <w:shd w:val="clear" w:color="auto" w:fill="FFFFFF"/>
        <w:jc w:val="both"/>
        <w:rPr>
          <w:color w:val="000000"/>
        </w:rPr>
      </w:pPr>
      <w:r>
        <w:rPr>
          <w:rFonts w:ascii="Times New Roman" w:eastAsia="Times New Roman" w:hAnsi="Times New Roman" w:cs="Times New Roman"/>
          <w:color w:val="000000"/>
          <w:sz w:val="24"/>
          <w:szCs w:val="24"/>
        </w:rPr>
        <w:t xml:space="preserve">Labdien! </w:t>
      </w:r>
    </w:p>
    <w:p w14:paraId="03B60218" w14:textId="77777777" w:rsidR="000D69E5" w:rsidRDefault="000D69E5" w:rsidP="000D69E5">
      <w:pPr>
        <w:shd w:val="clear" w:color="auto" w:fill="FFFFFF"/>
        <w:jc w:val="both"/>
        <w:rPr>
          <w:color w:val="000000"/>
        </w:rPr>
      </w:pPr>
      <w:r>
        <w:rPr>
          <w:rFonts w:ascii="Times New Roman" w:eastAsia="Times New Roman" w:hAnsi="Times New Roman" w:cs="Times New Roman"/>
          <w:color w:val="000000"/>
          <w:sz w:val="24"/>
          <w:szCs w:val="24"/>
          <w:bdr w:val="none" w:sz="0" w:space="0" w:color="auto" w:frame="1"/>
          <w:shd w:val="clear" w:color="auto" w:fill="FFFFFF"/>
        </w:rPr>
        <w:t xml:space="preserve">Tieslietu ministrijā saskaņā ar Ministru kabineta 2009. gada 7. aprīļa noteikumu Nr.300 „Ministru kabineta kārtības rullis” 101. un 103. punktu ir izskatīts </w:t>
      </w:r>
      <w:r>
        <w:rPr>
          <w:rFonts w:ascii="Times New Roman" w:eastAsia="Times New Roman" w:hAnsi="Times New Roman" w:cs="Times New Roman"/>
          <w:color w:val="000000"/>
          <w:sz w:val="24"/>
          <w:szCs w:val="24"/>
        </w:rPr>
        <w:t xml:space="preserve">Vides aizsardzības un reģionālās attīstības ministrijas (turpmāk – VARAM) precizētais informatīvais ziņojums “Par valsts informācijas un komunikācijas tehnoloģiju resursu un kompetenču konsolidāciju” (VSS-356) (turpmāk – informatīvais ziņojums), </w:t>
      </w:r>
      <w:proofErr w:type="spellStart"/>
      <w:r>
        <w:rPr>
          <w:rFonts w:ascii="Times New Roman" w:eastAsia="Times New Roman" w:hAnsi="Times New Roman" w:cs="Times New Roman"/>
          <w:color w:val="000000"/>
          <w:sz w:val="24"/>
          <w:szCs w:val="24"/>
        </w:rPr>
        <w:t>protokollēmuma</w:t>
      </w:r>
      <w:proofErr w:type="spellEnd"/>
      <w:r>
        <w:rPr>
          <w:rFonts w:ascii="Times New Roman" w:eastAsia="Times New Roman" w:hAnsi="Times New Roman" w:cs="Times New Roman"/>
          <w:color w:val="000000"/>
          <w:sz w:val="24"/>
          <w:szCs w:val="24"/>
        </w:rPr>
        <w:t xml:space="preserve"> projekts un izziņa par atzinumos sniegtajiem iebildumiem. </w:t>
      </w:r>
    </w:p>
    <w:p w14:paraId="787B05D1" w14:textId="77777777" w:rsidR="000D69E5" w:rsidRDefault="000D69E5" w:rsidP="000D69E5">
      <w:pPr>
        <w:shd w:val="clear" w:color="auto" w:fill="FFFFFF"/>
        <w:jc w:val="both"/>
        <w:rPr>
          <w:color w:val="000000"/>
        </w:rPr>
      </w:pPr>
      <w:r>
        <w:rPr>
          <w:rFonts w:ascii="Times New Roman" w:eastAsia="Times New Roman" w:hAnsi="Times New Roman" w:cs="Times New Roman"/>
          <w:color w:val="000000"/>
          <w:sz w:val="24"/>
          <w:szCs w:val="24"/>
        </w:rPr>
        <w:t xml:space="preserve">Tieslietu ministrija uztur iepriekš izteikto un vērā neņemto iebildumu, kā arī nepilnīgi vērā ņemtos iebildumus un papildus vēlamies izteikt sekojošus iebildumus. </w:t>
      </w:r>
    </w:p>
    <w:p w14:paraId="229B1E7C" w14:textId="77777777" w:rsidR="000D69E5" w:rsidRDefault="000D69E5" w:rsidP="000D69E5">
      <w:pPr>
        <w:numPr>
          <w:ilvl w:val="0"/>
          <w:numId w:val="1"/>
        </w:numPr>
        <w:spacing w:before="100" w:beforeAutospacing="1" w:after="100" w:afterAutospacing="1"/>
        <w:jc w:val="both"/>
        <w:rPr>
          <w:rFonts w:eastAsia="Times New Roman"/>
          <w:color w:val="000000"/>
          <w:sz w:val="24"/>
          <w:szCs w:val="24"/>
        </w:rPr>
      </w:pPr>
      <w:r>
        <w:rPr>
          <w:rFonts w:ascii="Times New Roman" w:eastAsia="Times New Roman" w:hAnsi="Times New Roman" w:cs="Times New Roman"/>
          <w:color w:val="000000"/>
          <w:sz w:val="24"/>
          <w:szCs w:val="24"/>
        </w:rPr>
        <w:t xml:space="preserve">Informatīvā ziņojuma 1.nodaļas septītajā rindkopā par valsts kapitālsabiedrībām nepieciešams precīzāks un izvērstāks skaidrojums. Vēršam uzmanību, ka Latvijā visas valsts kapitālsabiedrības veic deleģēto valsts pārvaldes uzdevumus. Tādējādi nav saprotams formāls to pretnostatījums ar pārējām valsts kapitālsabiedrībām. </w:t>
      </w:r>
    </w:p>
    <w:p w14:paraId="33ED42C1" w14:textId="77777777" w:rsidR="000D69E5" w:rsidRDefault="000D69E5" w:rsidP="000D69E5">
      <w:pPr>
        <w:numPr>
          <w:ilvl w:val="0"/>
          <w:numId w:val="1"/>
        </w:numPr>
        <w:spacing w:before="100" w:beforeAutospacing="1" w:after="100" w:afterAutospacing="1"/>
        <w:jc w:val="both"/>
        <w:rPr>
          <w:rFonts w:eastAsia="Times New Roman"/>
          <w:color w:val="000000"/>
          <w:sz w:val="24"/>
          <w:szCs w:val="24"/>
        </w:rPr>
      </w:pPr>
      <w:r>
        <w:rPr>
          <w:rFonts w:ascii="Times New Roman" w:eastAsia="Times New Roman" w:hAnsi="Times New Roman" w:cs="Times New Roman"/>
          <w:color w:val="000000"/>
          <w:sz w:val="24"/>
          <w:szCs w:val="24"/>
        </w:rPr>
        <w:t xml:space="preserve">Informatīvā ziņojuma 5.nodaļā kopumā nepieciešams precīzāks plānojums par infrastruktūras vides slāņu (dzelži, virtuāla vide, operētājsistēmas, dokeri, servisi </w:t>
      </w:r>
      <w:proofErr w:type="spellStart"/>
      <w:r>
        <w:rPr>
          <w:rFonts w:ascii="Times New Roman" w:eastAsia="Times New Roman" w:hAnsi="Times New Roman" w:cs="Times New Roman"/>
          <w:color w:val="000000"/>
          <w:sz w:val="24"/>
          <w:szCs w:val="24"/>
        </w:rPr>
        <w:t>utt</w:t>
      </w:r>
      <w:proofErr w:type="spellEnd"/>
      <w:r>
        <w:rPr>
          <w:rFonts w:ascii="Times New Roman" w:eastAsia="Times New Roman" w:hAnsi="Times New Roman" w:cs="Times New Roman"/>
          <w:color w:val="000000"/>
          <w:sz w:val="24"/>
          <w:szCs w:val="24"/>
        </w:rPr>
        <w:t xml:space="preserve">) pakalpojumu nodrošinātājiem. No esošā projekta nepaliek skaidrs, atbildību sadalījums pārnesot sistēmu uz LVRTC vai LNB datu centru. </w:t>
      </w:r>
    </w:p>
    <w:p w14:paraId="3026B96F" w14:textId="77777777" w:rsidR="000D69E5" w:rsidRDefault="000D69E5" w:rsidP="000D69E5">
      <w:pPr>
        <w:numPr>
          <w:ilvl w:val="0"/>
          <w:numId w:val="1"/>
        </w:numPr>
        <w:spacing w:before="100" w:beforeAutospacing="1" w:after="100" w:afterAutospacing="1"/>
        <w:jc w:val="both"/>
        <w:rPr>
          <w:rFonts w:eastAsia="Times New Roman"/>
          <w:color w:val="000000"/>
          <w:sz w:val="24"/>
          <w:szCs w:val="24"/>
        </w:rPr>
      </w:pPr>
      <w:r>
        <w:rPr>
          <w:rFonts w:ascii="Times New Roman" w:eastAsia="Times New Roman" w:hAnsi="Times New Roman" w:cs="Times New Roman"/>
          <w:color w:val="000000"/>
          <w:sz w:val="24"/>
          <w:szCs w:val="24"/>
        </w:rPr>
        <w:t xml:space="preserve">Informatīvā ziņojuma 5.nodaļas septītās rindkopas 1.punktā, kurā paredzēts uzdevums ministrijām, joprojām nav skaidrs, kāda informācija ir jāiesniedz. Līdz ar to ir bažas, ka nebūs iespējams iesniegt informāciju par koplietošanas pakalpojumu sniedzēju attīstību viena mēneša laikā. Vienlaikus nav saprotams, pēc kādiem kritērijiem ir jāapraksta esošās pakalpojumu sniegšanas spējas. Mūsu ieskatā šeit nepieciešams noteikt, kā ir jāapliecina kritēriju izpilde. </w:t>
      </w:r>
    </w:p>
    <w:p w14:paraId="58A4B090" w14:textId="77777777" w:rsidR="000D69E5" w:rsidRDefault="000D69E5" w:rsidP="000D69E5">
      <w:pPr>
        <w:numPr>
          <w:ilvl w:val="0"/>
          <w:numId w:val="1"/>
        </w:numPr>
        <w:spacing w:before="100" w:beforeAutospacing="1" w:after="100" w:afterAutospacing="1"/>
        <w:jc w:val="both"/>
        <w:rPr>
          <w:rFonts w:eastAsia="Times New Roman"/>
          <w:color w:val="000000"/>
          <w:sz w:val="24"/>
          <w:szCs w:val="24"/>
        </w:rPr>
      </w:pPr>
      <w:r>
        <w:rPr>
          <w:rFonts w:ascii="Times New Roman" w:eastAsia="Times New Roman" w:hAnsi="Times New Roman" w:cs="Times New Roman"/>
          <w:color w:val="000000"/>
          <w:sz w:val="24"/>
          <w:szCs w:val="24"/>
        </w:rPr>
        <w:lastRenderedPageBreak/>
        <w:t xml:space="preserve">Informatīvā ziņojuma 5.nodaļas septītās rindkopas 2.punkta d) un e) apakšpunktā norādīto nosacījumu izpilde vairāk ir atkarīga no informācijas sistēmu arhitektūras un finanšu un citām iespējām pārveidot sistēmas arhitektūru. Šis nav infrastruktūras pakalpojuma sniedzēja uzdevums. Pakalpojuma sniedzēja uzdevums ir nodrošināt infrastruktūru, lai varētu šādu prasību realizēt, nevis cīnieties lai sasniegtu norādīto mērķi. </w:t>
      </w:r>
    </w:p>
    <w:p w14:paraId="41166AF7" w14:textId="77777777" w:rsidR="000D69E5" w:rsidRDefault="000D69E5" w:rsidP="000D69E5">
      <w:pPr>
        <w:numPr>
          <w:ilvl w:val="0"/>
          <w:numId w:val="1"/>
        </w:numPr>
        <w:spacing w:before="100" w:beforeAutospacing="1" w:after="100" w:afterAutospacing="1"/>
        <w:jc w:val="both"/>
        <w:rPr>
          <w:rFonts w:eastAsia="Times New Roman"/>
          <w:color w:val="000000"/>
          <w:sz w:val="24"/>
          <w:szCs w:val="24"/>
        </w:rPr>
      </w:pPr>
      <w:r>
        <w:rPr>
          <w:rFonts w:ascii="Times New Roman" w:eastAsia="Times New Roman" w:hAnsi="Times New Roman" w:cs="Times New Roman"/>
          <w:color w:val="000000"/>
          <w:sz w:val="24"/>
          <w:szCs w:val="24"/>
        </w:rPr>
        <w:t xml:space="preserve">Informatīvā ziņojuma 5.nodaļas astotajā rindkopā norādītais nesniedz izpratni par pārejai nepieciešamo finansējumu. Vēršam uzmanību, ka jebkurā gadījumā būs nepieciešamas investīcijas programmatūras un iekārtu uzturēšanai. Turklāt netiek skaidrots, ko darīt ar esošajām iekārtām, kuras nesen ir iegādātas. </w:t>
      </w:r>
    </w:p>
    <w:p w14:paraId="141259BA" w14:textId="77777777" w:rsidR="000D69E5" w:rsidRDefault="000D69E5" w:rsidP="000D69E5">
      <w:pPr>
        <w:numPr>
          <w:ilvl w:val="0"/>
          <w:numId w:val="1"/>
        </w:numPr>
        <w:spacing w:before="100" w:beforeAutospacing="1" w:after="100" w:afterAutospacing="1"/>
        <w:jc w:val="both"/>
        <w:rPr>
          <w:rFonts w:eastAsia="Times New Roman"/>
          <w:color w:val="000000"/>
          <w:sz w:val="24"/>
          <w:szCs w:val="24"/>
        </w:rPr>
      </w:pPr>
      <w:r>
        <w:rPr>
          <w:rFonts w:ascii="Times New Roman" w:eastAsia="Times New Roman" w:hAnsi="Times New Roman" w:cs="Times New Roman"/>
          <w:color w:val="000000"/>
          <w:sz w:val="24"/>
          <w:szCs w:val="24"/>
        </w:rPr>
        <w:t xml:space="preserve">Informatīvā ziņojuma 5.nodaļas desmito rindkopu par ierobežojumiem investīcijām IKT infrastruktūrā nepieciešams papildināt ar nosacījumu par situāciju, ja sistēmas veiktspējas, vai iepriekš plānotu funkcionālu izmaiņu gadījumā, sistēmas darbība ir apdraudēta. </w:t>
      </w:r>
    </w:p>
    <w:p w14:paraId="1F08FFCD" w14:textId="77777777" w:rsidR="000D69E5" w:rsidRDefault="000D69E5" w:rsidP="000D69E5">
      <w:pPr>
        <w:numPr>
          <w:ilvl w:val="0"/>
          <w:numId w:val="1"/>
        </w:numPr>
        <w:spacing w:before="100" w:beforeAutospacing="1" w:after="100" w:afterAutospacing="1"/>
        <w:jc w:val="both"/>
        <w:rPr>
          <w:rFonts w:eastAsia="Times New Roman"/>
          <w:color w:val="000000"/>
          <w:sz w:val="24"/>
          <w:szCs w:val="24"/>
        </w:rPr>
      </w:pPr>
      <w:r>
        <w:rPr>
          <w:rFonts w:ascii="Times New Roman" w:eastAsia="Times New Roman" w:hAnsi="Times New Roman" w:cs="Times New Roman"/>
          <w:color w:val="000000"/>
          <w:sz w:val="24"/>
          <w:szCs w:val="24"/>
        </w:rPr>
        <w:t xml:space="preserve">Informatīvā ziņojuma 6.nodaļas otrajā rindkopā esošo tekstu par būtisko datorizēto darba vietu attīstības projektiem nepieciešams precizēt, proti, kas būs šie būtiskie projekti. Vai šajā gadījumā ir domāts tikai par datoru nomaiņas projektiem. Vienlaikus informatīvā ziņojuma 6. nodaļas ceturtajā rindkopā (ievaddaļā) par apņemšanos 3 gadu laikā nodrošināt nozares attīstāmo pakalpojumu atbilstību zemāk minētajām minimālajām prasībām nav saprotams to izpildes finansēšanas mehānisms. </w:t>
      </w:r>
    </w:p>
    <w:p w14:paraId="374A1D09" w14:textId="77777777" w:rsidR="000D69E5" w:rsidRDefault="000D69E5" w:rsidP="000D69E5">
      <w:pPr>
        <w:numPr>
          <w:ilvl w:val="0"/>
          <w:numId w:val="1"/>
        </w:numPr>
        <w:spacing w:before="100" w:beforeAutospacing="1" w:after="100" w:afterAutospacing="1"/>
        <w:jc w:val="both"/>
        <w:rPr>
          <w:rFonts w:eastAsia="Times New Roman"/>
          <w:color w:val="000000"/>
          <w:sz w:val="24"/>
          <w:szCs w:val="24"/>
        </w:rPr>
      </w:pPr>
      <w:r>
        <w:rPr>
          <w:rFonts w:ascii="Times New Roman" w:eastAsia="Times New Roman" w:hAnsi="Times New Roman" w:cs="Times New Roman"/>
          <w:color w:val="000000"/>
          <w:sz w:val="24"/>
          <w:szCs w:val="24"/>
        </w:rPr>
        <w:t xml:space="preserve">Informatīvā ziņojuma 7.nodaļas otrajā rindkopā esošo tekstu, par to, ka VARAM piedāvā ieviest koplietošanas pakalpojumu sniegšanas, novērtēšanas un pārvaldīšanas (t.sk. finansēšanas) modeli, un to, ka VARAM piedāvā ieviest vienveidīgu - centralizētu koplietošanas pakalpojumu pārvaldību, piemērojot to visa veida IKT koplietošanas pakalpojumiem, kas tiek sniegti pāri pārvaldes nozaru (resoru) robežām, nepieciešams iekļaut </w:t>
      </w:r>
      <w:proofErr w:type="spellStart"/>
      <w:r>
        <w:rPr>
          <w:rFonts w:ascii="Times New Roman" w:eastAsia="Times New Roman" w:hAnsi="Times New Roman" w:cs="Times New Roman"/>
          <w:color w:val="000000"/>
          <w:sz w:val="24"/>
          <w:szCs w:val="24"/>
        </w:rPr>
        <w:t>protokollēmuma</w:t>
      </w:r>
      <w:proofErr w:type="spellEnd"/>
      <w:r>
        <w:rPr>
          <w:rFonts w:ascii="Times New Roman" w:eastAsia="Times New Roman" w:hAnsi="Times New Roman" w:cs="Times New Roman"/>
          <w:color w:val="000000"/>
          <w:sz w:val="24"/>
          <w:szCs w:val="24"/>
        </w:rPr>
        <w:t xml:space="preserve"> projektā kā precīzi noformulētu uzdevumu. </w:t>
      </w:r>
    </w:p>
    <w:p w14:paraId="3148B9A3" w14:textId="77777777" w:rsidR="000D69E5" w:rsidRDefault="000D69E5" w:rsidP="000D69E5">
      <w:pPr>
        <w:jc w:val="both"/>
        <w:rPr>
          <w:rFonts w:eastAsia="Times New Roman"/>
          <w:color w:val="000000"/>
          <w:sz w:val="24"/>
          <w:szCs w:val="24"/>
        </w:rPr>
      </w:pPr>
    </w:p>
    <w:p w14:paraId="4E06741C" w14:textId="77777777" w:rsidR="000D69E5" w:rsidRDefault="000D69E5" w:rsidP="000D69E5">
      <w:pPr>
        <w:pStyle w:val="NormalWeb"/>
        <w:jc w:val="both"/>
        <w:rPr>
          <w:rFonts w:ascii="Times New Roman" w:hAnsi="Times New Roman" w:cs="Times New Roman"/>
          <w:color w:val="000000"/>
          <w:sz w:val="24"/>
          <w:szCs w:val="24"/>
          <w:bdr w:val="none" w:sz="0" w:space="0" w:color="auto" w:frame="1"/>
          <w:shd w:val="clear" w:color="auto" w:fill="FFFFFF"/>
        </w:rPr>
      </w:pPr>
      <w:r>
        <w:rPr>
          <w:rFonts w:ascii="Times New Roman" w:hAnsi="Times New Roman" w:cs="Times New Roman"/>
          <w:color w:val="000000"/>
          <w:sz w:val="24"/>
          <w:szCs w:val="24"/>
          <w:bdr w:val="none" w:sz="0" w:space="0" w:color="auto" w:frame="1"/>
          <w:shd w:val="clear" w:color="auto" w:fill="FFFFFF"/>
        </w:rPr>
        <w:t>Ar cieņu,</w:t>
      </w:r>
    </w:p>
    <w:tbl>
      <w:tblPr>
        <w:tblW w:w="0" w:type="auto"/>
        <w:tblLook w:val="04A0" w:firstRow="1" w:lastRow="0" w:firstColumn="1" w:lastColumn="0" w:noHBand="0" w:noVBand="1"/>
      </w:tblPr>
      <w:tblGrid>
        <w:gridCol w:w="2263"/>
        <w:gridCol w:w="5529"/>
      </w:tblGrid>
      <w:tr w:rsidR="000D69E5" w14:paraId="387DC2DD" w14:textId="77777777" w:rsidTr="000D69E5">
        <w:tc>
          <w:tcPr>
            <w:tcW w:w="2263" w:type="dxa"/>
            <w:vAlign w:val="center"/>
            <w:hideMark/>
          </w:tcPr>
          <w:p w14:paraId="68A14477" w14:textId="303C3DAB" w:rsidR="000D69E5" w:rsidRDefault="000D69E5" w:rsidP="000D69E5">
            <w:pPr>
              <w:pStyle w:val="NormalWeb"/>
              <w:jc w:val="both"/>
            </w:pPr>
            <w:r>
              <w:rPr>
                <w:noProof/>
              </w:rPr>
              <w:drawing>
                <wp:inline distT="0" distB="0" distL="0" distR="0" wp14:anchorId="616D4501" wp14:editId="69C47152">
                  <wp:extent cx="1247775" cy="981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7775" cy="981075"/>
                          </a:xfrm>
                          <a:prstGeom prst="rect">
                            <a:avLst/>
                          </a:prstGeom>
                          <a:noFill/>
                          <a:ln>
                            <a:noFill/>
                          </a:ln>
                        </pic:spPr>
                      </pic:pic>
                    </a:graphicData>
                  </a:graphic>
                </wp:inline>
              </w:drawing>
            </w:r>
          </w:p>
        </w:tc>
        <w:tc>
          <w:tcPr>
            <w:tcW w:w="5529" w:type="dxa"/>
            <w:vAlign w:val="center"/>
            <w:hideMark/>
          </w:tcPr>
          <w:p w14:paraId="0DCC7176" w14:textId="77777777" w:rsidR="000D69E5" w:rsidRDefault="000D69E5" w:rsidP="000D69E5">
            <w:pPr>
              <w:pStyle w:val="NormalWeb"/>
              <w:jc w:val="both"/>
              <w:rPr>
                <w:rFonts w:ascii="Times New Roman" w:hAnsi="Times New Roman" w:cs="Times New Roman"/>
                <w:b/>
                <w:bCs/>
                <w:sz w:val="24"/>
                <w:szCs w:val="24"/>
              </w:rPr>
            </w:pPr>
            <w:r>
              <w:rPr>
                <w:rFonts w:ascii="Times New Roman" w:hAnsi="Times New Roman" w:cs="Times New Roman"/>
                <w:b/>
                <w:bCs/>
                <w:color w:val="000000"/>
                <w:bdr w:val="none" w:sz="0" w:space="0" w:color="auto" w:frame="1"/>
                <w:shd w:val="clear" w:color="auto" w:fill="FFFFFF"/>
              </w:rPr>
              <w:t xml:space="preserve">Uldis </w:t>
            </w:r>
            <w:proofErr w:type="spellStart"/>
            <w:r>
              <w:rPr>
                <w:rFonts w:ascii="Times New Roman" w:hAnsi="Times New Roman" w:cs="Times New Roman"/>
                <w:b/>
                <w:bCs/>
                <w:color w:val="000000"/>
                <w:bdr w:val="none" w:sz="0" w:space="0" w:color="auto" w:frame="1"/>
                <w:shd w:val="clear" w:color="auto" w:fill="FFFFFF"/>
              </w:rPr>
              <w:t>Rudziks</w:t>
            </w:r>
            <w:proofErr w:type="spellEnd"/>
          </w:p>
          <w:p w14:paraId="77296261" w14:textId="77777777" w:rsidR="000D69E5" w:rsidRDefault="000D69E5" w:rsidP="000D69E5">
            <w:pPr>
              <w:pStyle w:val="NormalWeb"/>
              <w:jc w:val="both"/>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Tieslietu ministrijas</w:t>
            </w:r>
          </w:p>
          <w:p w14:paraId="09B00B05" w14:textId="77777777" w:rsidR="000D69E5" w:rsidRDefault="000D69E5" w:rsidP="000D69E5">
            <w:pPr>
              <w:pStyle w:val="NormalWeb"/>
              <w:jc w:val="both"/>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Valststiesību departamenta</w:t>
            </w:r>
          </w:p>
          <w:p w14:paraId="41A361F5" w14:textId="77777777" w:rsidR="000D69E5" w:rsidRDefault="000D69E5" w:rsidP="000D69E5">
            <w:pPr>
              <w:pStyle w:val="NormalWeb"/>
              <w:jc w:val="both"/>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Administratīvo tiesību nodaļas jurists</w:t>
            </w:r>
          </w:p>
          <w:p w14:paraId="33F1D51D" w14:textId="77777777" w:rsidR="000D69E5" w:rsidRDefault="000D69E5" w:rsidP="000D69E5">
            <w:pPr>
              <w:pStyle w:val="NormalWeb"/>
              <w:jc w:val="both"/>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tālr. 67036902</w:t>
            </w:r>
          </w:p>
          <w:p w14:paraId="5F897C98" w14:textId="77777777" w:rsidR="000D69E5" w:rsidRDefault="000D69E5" w:rsidP="000D69E5">
            <w:pPr>
              <w:pStyle w:val="NormalWeb"/>
              <w:jc w:val="both"/>
              <w:rPr>
                <w:rFonts w:ascii="Times New Roman" w:hAnsi="Times New Roman" w:cs="Times New Roman"/>
                <w:sz w:val="24"/>
                <w:szCs w:val="24"/>
              </w:rPr>
            </w:pPr>
            <w:r>
              <w:rPr>
                <w:rFonts w:ascii="Times New Roman" w:hAnsi="Times New Roman" w:cs="Times New Roman"/>
                <w:color w:val="000000"/>
                <w:bdr w:val="none" w:sz="0" w:space="0" w:color="auto" w:frame="1"/>
                <w:shd w:val="clear" w:color="auto" w:fill="FFFFFF"/>
              </w:rPr>
              <w:t xml:space="preserve">E-pasts: </w:t>
            </w:r>
            <w:hyperlink r:id="rId8" w:history="1">
              <w:r>
                <w:rPr>
                  <w:rStyle w:val="Hyperlink"/>
                  <w:rFonts w:ascii="Times New Roman" w:hAnsi="Times New Roman" w:cs="Times New Roman"/>
                  <w:bdr w:val="none" w:sz="0" w:space="0" w:color="auto" w:frame="1"/>
                  <w:shd w:val="clear" w:color="auto" w:fill="FFFFFF"/>
                </w:rPr>
                <w:t>Uldis.Rudziks@tm.gov.lv</w:t>
              </w:r>
            </w:hyperlink>
          </w:p>
        </w:tc>
      </w:tr>
    </w:tbl>
    <w:p w14:paraId="1CA9281C" w14:textId="77777777" w:rsidR="00ED4EDC" w:rsidRDefault="00ED4EDC" w:rsidP="000D69E5">
      <w:pPr>
        <w:jc w:val="both"/>
      </w:pPr>
    </w:p>
    <w:sectPr w:rsidR="00ED4EDC" w:rsidSect="00DE4524">
      <w:headerReference w:type="default" r:id="rId9"/>
      <w:foot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4F955" w14:textId="77777777" w:rsidR="007F050C" w:rsidRDefault="007F050C" w:rsidP="000D69E5">
      <w:r>
        <w:separator/>
      </w:r>
    </w:p>
  </w:endnote>
  <w:endnote w:type="continuationSeparator" w:id="0">
    <w:p w14:paraId="62BC6163" w14:textId="77777777" w:rsidR="007F050C" w:rsidRDefault="007F050C" w:rsidP="000D6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A9FE" w14:textId="0D007071" w:rsidR="000D69E5" w:rsidRPr="000D69E5" w:rsidRDefault="000D69E5">
    <w:pPr>
      <w:pStyle w:val="Footer"/>
      <w:rPr>
        <w:rFonts w:ascii="Times New Roman" w:hAnsi="Times New Roman" w:cs="Times New Roman"/>
        <w:sz w:val="20"/>
        <w:szCs w:val="20"/>
      </w:rPr>
    </w:pPr>
    <w:r>
      <w:rPr>
        <w:rFonts w:ascii="Times New Roman" w:hAnsi="Times New Roman" w:cs="Times New Roman"/>
        <w:sz w:val="20"/>
        <w:szCs w:val="20"/>
      </w:rPr>
      <w:t>TMAtz_VSS-356_111</w:t>
    </w:r>
    <w:r w:rsidR="00DD555C">
      <w:rPr>
        <w:rFonts w:ascii="Times New Roman" w:hAnsi="Times New Roman" w:cs="Times New Roman"/>
        <w:sz w:val="20"/>
        <w:szCs w:val="20"/>
      </w:rPr>
      <w:t>1</w:t>
    </w:r>
    <w:r>
      <w:rPr>
        <w:rFonts w:ascii="Times New Roman" w:hAnsi="Times New Roman" w:cs="Times New Roman"/>
        <w:sz w:val="20"/>
        <w:szCs w:val="20"/>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C9EB6" w14:textId="77777777" w:rsidR="007F050C" w:rsidRDefault="007F050C" w:rsidP="000D69E5">
      <w:r>
        <w:separator/>
      </w:r>
    </w:p>
  </w:footnote>
  <w:footnote w:type="continuationSeparator" w:id="0">
    <w:p w14:paraId="27132033" w14:textId="77777777" w:rsidR="007F050C" w:rsidRDefault="007F050C" w:rsidP="000D6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5369132"/>
      <w:docPartObj>
        <w:docPartGallery w:val="Page Numbers (Top of Page)"/>
        <w:docPartUnique/>
      </w:docPartObj>
    </w:sdtPr>
    <w:sdtEndPr>
      <w:rPr>
        <w:noProof/>
      </w:rPr>
    </w:sdtEndPr>
    <w:sdtContent>
      <w:p w14:paraId="49079E9B" w14:textId="2B762D97" w:rsidR="00DE4524" w:rsidRDefault="00DE452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A5EC66" w14:textId="77777777" w:rsidR="00DE4524" w:rsidRDefault="00DE45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E6F6A"/>
    <w:multiLevelType w:val="multilevel"/>
    <w:tmpl w:val="271A61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9E5"/>
    <w:rsid w:val="000D69E5"/>
    <w:rsid w:val="007F050C"/>
    <w:rsid w:val="00DD555C"/>
    <w:rsid w:val="00DE4524"/>
    <w:rsid w:val="00ED4E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6A537"/>
  <w15:chartTrackingRefBased/>
  <w15:docId w15:val="{CD8096D9-43BE-4223-A2B2-EDC8FCE5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9E5"/>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D69E5"/>
    <w:rPr>
      <w:color w:val="0000FF"/>
      <w:u w:val="single"/>
    </w:rPr>
  </w:style>
  <w:style w:type="paragraph" w:styleId="NormalWeb">
    <w:name w:val="Normal (Web)"/>
    <w:basedOn w:val="Normal"/>
    <w:uiPriority w:val="99"/>
    <w:semiHidden/>
    <w:unhideWhenUsed/>
    <w:rsid w:val="000D69E5"/>
  </w:style>
  <w:style w:type="paragraph" w:styleId="Header">
    <w:name w:val="header"/>
    <w:basedOn w:val="Normal"/>
    <w:link w:val="HeaderChar"/>
    <w:uiPriority w:val="99"/>
    <w:unhideWhenUsed/>
    <w:rsid w:val="000D69E5"/>
    <w:pPr>
      <w:tabs>
        <w:tab w:val="center" w:pos="4153"/>
        <w:tab w:val="right" w:pos="8306"/>
      </w:tabs>
    </w:pPr>
  </w:style>
  <w:style w:type="character" w:customStyle="1" w:styleId="HeaderChar">
    <w:name w:val="Header Char"/>
    <w:basedOn w:val="DefaultParagraphFont"/>
    <w:link w:val="Header"/>
    <w:uiPriority w:val="99"/>
    <w:rsid w:val="000D69E5"/>
    <w:rPr>
      <w:rFonts w:ascii="Calibri" w:hAnsi="Calibri" w:cs="Calibri"/>
      <w:lang w:eastAsia="lv-LV"/>
    </w:rPr>
  </w:style>
  <w:style w:type="paragraph" w:styleId="Footer">
    <w:name w:val="footer"/>
    <w:basedOn w:val="Normal"/>
    <w:link w:val="FooterChar"/>
    <w:uiPriority w:val="99"/>
    <w:unhideWhenUsed/>
    <w:rsid w:val="000D69E5"/>
    <w:pPr>
      <w:tabs>
        <w:tab w:val="center" w:pos="4153"/>
        <w:tab w:val="right" w:pos="8306"/>
      </w:tabs>
    </w:pPr>
  </w:style>
  <w:style w:type="character" w:customStyle="1" w:styleId="FooterChar">
    <w:name w:val="Footer Char"/>
    <w:basedOn w:val="DefaultParagraphFont"/>
    <w:link w:val="Footer"/>
    <w:uiPriority w:val="99"/>
    <w:rsid w:val="000D69E5"/>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3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dis.Rudziks@tm.gov.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3626</Words>
  <Characters>2068</Characters>
  <Application>Microsoft Office Word</Application>
  <DocSecurity>0</DocSecurity>
  <Lines>17</Lines>
  <Paragraphs>11</Paragraphs>
  <ScaleCrop>false</ScaleCrop>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Brūvere</dc:creator>
  <cp:keywords/>
  <dc:description/>
  <cp:lastModifiedBy>Vineta Brūvere</cp:lastModifiedBy>
  <cp:revision>3</cp:revision>
  <dcterms:created xsi:type="dcterms:W3CDTF">2020-11-13T07:35:00Z</dcterms:created>
  <dcterms:modified xsi:type="dcterms:W3CDTF">2021-07-16T19:55:00Z</dcterms:modified>
</cp:coreProperties>
</file>