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programmu“Sabiedrības veselība”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rīkojuma projekta 3.punktu finansējums 2026.gadā netiek plānots, anotācijas III sadaļas "Tiesību akta projekta ietekme uz valsts budžetu un pašvaldību budžetiem" 8.kolonnas "izmaiņas, salīdzinot ar vidēja termiņa budžeta ietvaru" 1., 1.1., 2. un 2.1.apakšpunktā ir norādāms finansējums 1 500 000 </w:t>
            </w:r>
            <w:r w:rsidR="00000000" w:rsidRPr="00000000" w:rsidDel="00000000">
              <w:rPr>
                <w:i w:val="1"/>
                <w:rtl w:val="0"/>
              </w:rPr>
              <w:t xml:space="preserve">euro</w:t>
            </w:r>
            <w:r w:rsidR="00000000" w:rsidRPr="00000000" w:rsidDel="00000000">
              <w:rPr>
                <w:rtl w:val="0"/>
              </w:rPr>
              <w:t xml:space="preserve"> apmērā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ietekmes uz valsts budžetu un pašvaldību budžetiem tabulas 2026.gada budžeta izklāstā 8.kolonnas "izmaiņas, salīdzinot ar vidēja termiņa budžeta ietvaru" 1., 1.1., 2. un 2.1.apakšpunktā norādādīts finansējums 1 500 000 euro apmērā ar "-"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2.kolonnā "saskaņā ar valsts budžetu kārtējam gadam" ir precizējams valsts pētījumu programmai “Sabiedrības veselība” plānotais finansējuma apmērs 2023.gadā, atbilstoši Ministru kabineta rīkojuma projekta 3.punktā, kā arī sadaļā "Cita informācija"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ietekmes uz valsts budžetu un pašvaldību budžetiem tabulas 2023.gada budžeta izklāstā norādīta ietekme uz valsts budžetu  750 000 eiro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publicēt oriģinālus zinātniskos rakstus Web of Science vai SCOPUS datubāzēs iekļautajos izdevumos;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 skaitā šajās datubāzēs iekļautajos Q1 un Q2 kvartiles izdevumos.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publicēt oriģinālus zinātniskos rakstus Web of Science vai SCOPUS datubāzēs iekļautajos izdevumos, tai skaitā šajās datubāzēs iekļautajos Q1 un Q2 kvartiles izdevumos pēc iespējas kā atvērtās publikācijas;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publicēt oriģinālus zinātniskos rakstus Web of Science vai SCOPUS datubāzēs iekļautajos izdevumos;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iespējas kā atvērtās publikācijas;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publicēt oriģinālus zinātniskos rakstus Web of Science vai SCOPUS datubāzēs iekļautajos izdevumos, tai skaitā šajās datubāzēs iekļautajos Q1 un Q2 kvartiles izdevumos pēc iespējas kā atvērtās publikācijas;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pētījumos, ciktāl tas iespējams, izmantot valsts informācijas sistēmās un datubāzēs esošos datus un nodrošināt minēto datu konsolidāciju;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pētījumos iegūto datu ievietošanu atvērtās pieejas datu kopās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pētījumos, ciktāl tas iespējams, izmantot valsts informācijas sistēmās un datubāzēs esošos datus un nodrošināt minēto datu konsolidāciju, kā arī pētījumos iegūto datu ievietošanu atvērtās pieejas datu kopās;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detalizētāku problēmas aprakstu, jo pašreizējā redakcijā tas ir vispārīgs un nesniedz priekšstatu par samilzušo problēmu, kāpēc būtu jāīsteno valsts pētījuma programma, atsaucoties, t.sk., bet ne tikai, rīcībpolitikas ziņojumiem, pētījumu datiem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papildināts un izteikts šādā redakcijā "Latvijas iedzīvotāju veselība, salīdzinot ar Eiropas Savienības (turpmāk - ES) vidējiem rādītājiem joprojām ir daudz sliktāka, neskatoties uz to, ka pakāpeniski gadu no gada situācija lēnām uzlabojas, piemēram, pēdējo divdesmit gadu laikā paredzamais mūža ilgums Latvijā ir palielinājies par 5,5 gadiem — no 70,2 gadiem 2000. gadā līdz 75,7 gadiem 2020. gadā. Taču tas vēl arvien ir viens no zemākajiem ES, turklāt pastāv būtiskas atšķirības starp dzimumiem un sociālekonomiskā nevienlīdzība. (Valsts veselības profils 2021[1]). Latvijā daudzus nāves gadījumus varētu novērst, nodrošinot labāku veselības aprūpi. 2018. gadā Latvijā bija otrais augstākais mirstības rādītājs ES no medicīniski novēršamiem cēloņiem. Lai gan tādās jomās kā primārā aprūpe un vēža skrīnings ir panākti uzlabojumi, vēl arvien ir nepieciešami ievērojami ieguldījumi, lai uzlabotu veselības aprūpes sistēmas kvalitāti[1]. Tāpat Latvijā ir plaši izplatīti būtiski dzīvesveida riska faktori, kas ietekmē sabiedrības veselību. Lai veiksmīgāk īstenotu reformas veselības aprūpes un veselības veicināšanas jomā, ir nepieciešams rast risinājumus, kas veidoti pamatojoties uz esošās situācijas izvērtējumu. Veselības nozarē ilgstoši nav bijis pieejams pastāvīgs finansējums plānveidīgai un mērķtiecīgai pētniecībai, kas vērsta uz jaunu zināšanu, metožu un pieeju radīšanu veselības nozares stiprināšanai, slimību profilakses un veselības aprūpes kvalitātes un pieejamības uzlabošanai un veselības aprūpes sistēmas efektivitātes un noturībspējas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ir piešķirts finansējums valsts pētījumu programmas "Sabiedrības veselība" īstenošanai un atbilstoši MK noteikumos Nr.560 noteiktajam valsts pētījumu programma tiek ieviesta atbilstoši programmai, kuru apstiprina Ministru kabinets. Lai uzsāktu Programmas ieviešanu un tiktu nodrošināta iespēja īstenot pētniecību sabiedrības veselības uzlabošanai, Ministru kabinetam jāapstiprina Programma.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State of Health in the EU Latvia Country Health Profile 2021. Pieejams: https://health.ec.europa.eu/system/files/2021-12/2021_chp_lv_english.pdf"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2.1. apakšpunktu, detalizētāk aprakstot kāda ietekme uz Latvijas Republikas zinātnisko institūciju reģistrā reģistrētas zinātniskās institūcijas vai augstskolas Valsts institūcijas tiks radīta programmas īstenošanas rezultātā.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2.1.apakšpunktā sniegts detalizētāks apraksts par sabiedrības grupām, kuras Ministru kabineta rīkojuma projekts  ietekmē, vai varētu ietekmēt,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 Latvijas Republikas zinātnisko institūciju reģistrā reģistrēto zinātnisko institūciju,  tai skaitā augstskolu darbinieki,, doktora grāda pretendenti, zinātnieki, stratēģiskās vadības padomes locekļi un zinātniskie eksperti izglītības jomā. Valsts institūciju, kurām zinātniskās darbības veikšana ir noteikta ar ārējo tiesību aktu, nolikumā vai statūtos,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zinātnisko institūciju darbinieki, studējošie, zinātniskā doktora grāda pretendenti, zinātnieki tiks iesaistīti projekta pieteikumu sagatavošanā Programmas projektu pieteikumu atklātajam konkursam un projekta īstenošanā atbilstoši MK noteikumiem. Tas veicinās gan topošo, gan esošo zinātnieku kapacitātes stiprināšanu sabiedrības veselības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Zinātniskie eksperti tiks iesaistīti projekta pieteikumu izvērtēšanā un vērtējumu ziņojumu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zinātnisko institūciju reģistrā reģistrētas zinātniskās institūcijas tai skaitā augstskolas. Valsts institūcijas, kurām zinātniskās darbības veikšana ir noteikta ar ārējo tiesību aktu, nolikumā vai statūtos.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pētniecības projektus programmas ietvaros varēs īstenot zinātniskās institūcijas, tādējādi zinātniskās institūcijas nodrošinās  projektu pieteikumu sagatavošanu un projektu īstenošanu atbilstoši MK noteikumiem. Pētniecības projektu īstenošana veicinās zinātnisko institūciju kapacitātes stiprināšanu sabiedrības veselības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lai nodrošinātu programmas īstenošanu, būs atbildīga par Programmas komisijas darbību atbilstoši MK noteikumiem Nr. 560.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izmantos Programmas rezultātus veselības politikas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sadaļas 3. Tiesību akta projekta ietekme uz valsts budžetu un pašvaldību budžetiem tabulas 2023.gada budžeta aili, paredzot finansējumu 2023.gadam 750 000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ietekmes uz valsts budžetu un pašvaldību budžetiem tabulas 2023.gada budžeta izklāstā norādīta ietekme uz valsts budžetu  750 000 eiro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norādot, ka projekta izpildē iesaistītās institūcijas rīkojuma projektā paredzēto pasākumu īstenošanu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7.1.apakšpunktā "Projekta izpildē iesaistītās institūcijas" norādīta informācija "Projekta izpildē iesaistītās institūcijas rīkojuma projektā paredzēto pasākumu īstenošanu nodrošinās tām piešķirto valsts budžeta līdzekļu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23-TA-1974</w:t>
    </w:r>
    <w:r>
      <w:br/>
    </w:r>
    <w:r w:rsidR="00000000" w:rsidRPr="00000000" w:rsidDel="00000000">
      <w:rPr>
        <w:rtl w:val="0"/>
      </w:rPr>
      <w:t xml:space="preserve">07.09.2023. 12.54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23-TA-1974</w:t>
    </w:r>
    <w:r>
      <w:br/>
    </w:r>
    <w:r w:rsidR="00000000" w:rsidRPr="00000000" w:rsidDel="00000000">
      <w:rPr>
        <w:rtl w:val="0"/>
      </w:rPr>
      <w:t xml:space="preserve">07.09.2023. 12.54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Izziņa_23-TA-1974.docx</dc:title>
</cp:coreProperties>
</file>

<file path=docProps/custom.xml><?xml version="1.0" encoding="utf-8"?>
<Properties xmlns="http://schemas.openxmlformats.org/officeDocument/2006/custom-properties" xmlns:vt="http://schemas.openxmlformats.org/officeDocument/2006/docPropsVTypes"/>
</file>