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240" w:beforeAutospacing="0"/>
        <w:spacing w:after="240" w:afterAutospacing="0"/>
        <w:spacing w:lineRule="auto" w:line="240"/>
        <w:pBdr/>
        <w:rPr>
          <w:sz w:val="28"/>
          <w:b w:val="1"/>
          <w:rtl w:val="0"/>
        </w:rPr>
      </w:pPr>
      <w:r w:rsidR="00000000" w:rsidRPr="00000000" w:rsidDel="00000000">
        <w:rPr>
          <w:sz w:val="28"/>
          <w:b w:val="1"/>
          <w:rtl w:val="0"/>
        </w:rPr>
        <w:t xml:space="preserve"/>
      </w:r>
      <w:r w:rsidR="00000000" w:rsidRPr="00000000" w:rsidDel="00000000">
        <w:rPr>
          <w:sz w:val="28"/>
          <w:b w:val="1"/>
          <w:rtl w:val="0"/>
        </w:rPr>
        <w:t xml:space="preserve">23-TA-36: Noteikumu projekts (Jauns)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tl w:val="0"/>
        </w:rPr>
        <w:t xml:space="preserve">Valsts un Eiropas Savienības atbalsta piešķiršanas kārtība  Eiropas Lauksaimniecības fonda lauku attīstībai intervencē "Atbalsts gados jaunajiem lauksaimniekiem uzņēmējdarbības uzsākšanai"</w:t>
      </w:r>
    </w:p>
    <w:tbl>
      <w:tblPr>
        <w:tblStyle w:val="DefaultTable"/>
        <w:bidiVisual w:val="0"/>
        <w:tblW w:w="14567.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900"/>
        <w:gridCol w:w="3000"/>
        <w:gridCol w:w="3000"/>
        <w:gridCol w:w="3000"/>
        <w:gridCol w:w="3000"/>
        <w:tblGridChange w:id="0">
          <w:tblGrid>
            <w:gridCol w:w="900"/>
            <w:gridCol w:w="3000"/>
            <w:gridCol w:w="3000"/>
            <w:gridCol w:w="3000"/>
            <w:gridCol w:w="30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Saskaņošanai nosūtītā 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Apstrādes informācija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Galīgā redakcija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8.1.2. ir ieguvusi augstāko vai vidējo profesionālo lauksaimniecības izglītību, apgūstot lauksaimniecības priekšmetus vismaz 320 stundu apjomā saskaņā ar Zemkopības ministrijas apstiprinātajām vadlīnijām lauksaimniecības izglītības atbilstības izvērtēšanai, vai ir uzsākusi mācības un izglītību iegūst 36 mēnešu laikā pēc tam, kad stājies spēkā lēmums par projekta iesnieguma apstiprināšanu;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- 24.03.2023.)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 uztur iepriekš izteikto iebildumu.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Skaidrojam, ka nosacījums, t.i., apgūt lauksaimniecības priekšmetus vismaz 320 stundu apjomā izslēdz vairākas augstākās vai vidējās profesionālā lauksaimniecības izglītības programmas.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Praksē var būt situācijas, ka atbalsta pretendentam ir jau iegūta augstākā vai vidējā profesionālā lauksaimniecības izglītība vai ir uzsāktas mācības augstākās vai vidējās profesionālās lauksaimniecības programmā, bet tās neatbilst nosacījumam, ka jāapgūst lauksaimniecības priekšmetus vismaz 320 stundu apjomā. Šajos gadījumos atbalsta pretendentam būtu jāmaina studiju programma vai jāiegūst papildus lauksaimniecības izglītība.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Izziņā tiek skaidrots, ka Zemkopības ministrija ir izstrādājusi vadlīnijas lauksaimniecības izglītības atbilstības izvērtēšanai, izvērtējot vispāratzītās lauksaimniecības pamatprogrammas (piem., Kandavas Lauksaimniecības tehnikums, Malnavas koledža), konstatēja, ka lauksaimniecības kvalifikācijas kartē iekļautās kvalifikācijas pārsniedz noteikto 320 stundu minimumu un ir atbilstošas. Pirmšķietami vadlīnijas lauksaimniecības izglītības atbilstības izvērtēšanai ir izstrādātas nepilnīgi vai ar būtiskiem trūkumiem, ja ministrija nav konstatējusi, ka augstākā (bakalaura līmeņa) lauksamniecības izglītība iegūstama 4 vai 5 gadu laikā.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Pamatojoties uz iepriekš minēto lūdzam Zemkopības ministriju atkārtoti vērtēt lauksaimniecības izglītības studiju programmu atbilstību noteikumu projekta 8.1.2. apakšpunktā noteiktajiem kritērijiem un vadlīnijām lauksaimniecības izglītības atbilstības izvērtēšanai, kā arī lūdzam sniegt informāciju, cik lauksaimniecības izglītības studiju programmas neatbilstību noteikumu projekta 8.1.2. apakšpunktā noteiktajiem kritērijiem (tajā skaitā nepilna laika).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Skaidrojam, ka nosacījums, ka atbalsta pretendentam ir izglītību jāiegūst 36 mēnešu laikā pēc tam, kad stājies spēkā lēmums par projekta iesnieguma apstiprināšanu nav samērīgs pret nosacījumu, ka pretendentam ir jāapgūst lauksaimniecības priekšmeti vismaz 320 stundu apjomā. Piemēram, Latvijas Biozinātņu un tehnoloģiju universitātē profesionālā bakalaura studiju programmas "Lauksaimniecība", kvalifikācija AGRONOMS ar specializāciju LAUKKOPĪBĀ, ilgst 4. gadus studējot klātienē un 5. gadus sadējot neklātienē. Attiecīgi 36 mēnešu termiņš nav samērīgs pret iespējamo studiju programmu ilgumu.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arī atkārtoti izvērtēt noteikumu projektā minētās izglītības iegūšanas termiņu, ņemto vērā, ka mācību process var kādu apstākļu dēļ aizkavēties. Izglītības neiegūšanas 36 mēnešu laikā sekas atbalsta ieguvējam būs saņemtā atbalsta pilnīga vai daļēja atmaksa.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Šobrīd noteikumi arī izslēdz mācības neklātienē, kas diskriminē potenciālo studentu grupas, kas nevar finansiālu vai citu apstākļu dēļ studēt klātienē.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jānorāda, ka noteikumu projekts ir diskriminējošs pret studentēm sievietēm, jo neparedz iespēju mācības apturēt uz laiku (kā izņēmuma gadījumu), piemēram, grūtniecības un dzemdību atvaļinājumu. Iespējams, ka šādi nosacījumi attur sievietes pieteikties atbalstam, kas varētu pretendēt uz atbalstu Gados jaunajiem lauksaimniekiem.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Visbeidzot norādām, ka Regulas 2021/2115 4. panta 6.punkts nosaka, ka “Gados jaunu lauksaimnieku” nosaka tā, lai paredzētu pienācīgu apmācību vai prasmes, kas vajadzīgas, kā to ir noteikušas dalībvalstis. Iepriekš minētā regula nenosaka, ka gados jauniem lauksaimniekiem ir nepieciešama augstākā izglītība, kas apgūta vismaz 320 stundu apjomā. Atbilstoši regulai, pietiekošs kritērijs atbalsta saņemšanai pat ir pienācīgas prasmes.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Attiecīgi Latvija ir noteikusi nesamērīgus un diskriminējošus nosacījumus attiecībā uz atbalsta saņemšanas nosacījumiem Gados jaunajiem lauksaimniekiem.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ministrijas ieskatā, noteikumu projekta 8.1.2. apakšpunkta noteiktā izglītība un mācību stundu apmērs ir nesamērīgs un diskriminējošs. Saskaņā ar Latvijas Republikas Satversmes 91.  pantu visi cilvēki Latvijā ir vienlīdzīgi likuma un tiesas priekšā. Arī Eiropas Savienības Pamattiesību hartas 21. punkts aizliedz jebkāda veida diskrimināciju. Skaidrojam, ka cilvēka tiesības tiek īstenotas bez jebkādas diskriminācijas. Kā atzinusi Satversmes tiesa (lietā Nr. 2003–04–02), ierobežojumiem ir jābūt ar leģitīmu mērķi un samērīgiem. Atšķirīga attieksme ir pieļaujama to pamatojot ar leģitīma mērķa sasniegšanu (lietā Nr.  2005-08-01). Norādām, ka izziņā sniegtais skaidrojums nepamatoja ierobežojumu leģitīmu mērķi un samērīgumu.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Pamatojoties uz iepriekš minēto, lūdzam atkārtoti padziļināti izvērtēt šāda regulējuma atbilstību tiesiskās vienlīdzības un diskriminācijas aizlieguma principa prasībām un veikt atbilstošus precizējumus noteikumu projektā un izdarīt grozījumus KLP SP, īpaši ņemto vērā, ka noteikumu projektā noteiktās izglītības neiegūšanas sekas atbalsta ieguvējam būs saņemtā atbalsta pilnīga vai daļēja atmaksa.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Noteikuma projektā ir veikts grozījums par maksimālo termiņu, kurā gados jaunam lauksaimniekam jāiegūst izglītība, svītrojot noteiktos 36 mēnešus, to aizstājot ar darījumdarbības plāna īstenošanas beigām, ievērojot to, ka Latvijā augstāko izglītību iegūst četru gadu laikā. Tādejādi no atbalsta saņēmēju loka netiks izslēgti tādi gados jauni lauksaimnieki, kas uzsākuši studijas izglītības iestādes pirmajā kursā un pabeigs studijas pēc 4 gadiem.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Viens no atbalsta nolūkiem ir veicināt kvalificētu speciālistu iesaisti nozarē,  atbalsta sasaiste ar izglītību lauksaimniecībā veicina gados jauno cilvēku interesi par mācībām izglītības iestādēs ar lauksaimniecisko novirzienu, kā to norāda 2020.gada lauksaimniecības skaitīšanas rezultāti, ka kopš 2001. gada par 20,5 % ir pieaudzis lauku saimniecību vadītāju lauksaimnieciskās izglītības līmenis.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Zemkopības ministrija vadlīnijās par lauksaimniecības izglītības atbilstības izvērtēšanu (turpmāk – vadlīnijas) nosaka, ka, ja gados jaunajam lauksaimniekam ir nepabeigta augstākā vai profesionālā izglītība, kas ietverta lauksaimniecības nozares struktūrā iekļauto profesiju kartē, to iespējams papildināt ar lauksaimniecības kursu apguvi atbilstoši mācību priekšmetu sarakstam. Tādejādi arī gados jaunajiem lauksaimniekiem, kuriem nav pabeigta izglītība ir iespēja savākt 320 stundas un pretendēt uz atbalstu.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Profesionālās izglītības un nodarbinātības trīspusējās sadarbības apakšpadome ir apstiprinājusi lauksaimniecības nozares struktūrā iekļauto profesiju karti https://registri.visc.gov.lv/profizglitiba/dokumenti/nozkval/NKSK_lauksaimnieciba.pdf</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Izstrādājot vadlīnijas tika izvērtētas visas izglītības iestādes ar lauksaimniecības novirzienu (piemēram, Kandavas Lauksaimniecības tehnikums, Malnavas koledža, Bulduru dārzkopības vidusskola, Smiltenes tehnikums u.c.) un visas izglītības iestādes atbilst 320 stundu prasībai. Zemkopības ministrijas izstrādātājās vadlīnijās nav noteikts termiņš, cik ilgā laikā jāapgūst izglītība, to nosaka MK noteikumos katrai KLP SP atbalsta intervencei.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Kā atzīts Eiropas Savienības Tiesas praksē (piemēram, EST spriedums lietā C-454/11)  ir noteikta kārtība, kādā tiek piešķirts valsts un Eiropas Savienības finansiāls atbalsts lauku attīstībai lauksaimniekiem. Piešķirot atbalstu, valsts izvirza nosacījumus tā saņemšanai. Tiesības saņemt atbalstu nav absolūtas, tā ir priekšrocība, kas iegūstama tikai tad, ja noteiktie priekšnosacījumi ir pilnībā izpildīti. Tiesa arī norāda, ka, sakarā ar to, ka tiesība saņemt atbalstu ir priekšrocība, arī prasības minētās priekšrocības izmantošanai ir pastiprinātas.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nodrošina to, ka pretendentiem, kuri atrodas līdzīgos apstākļos, tiek piemērots viens tiesiskais regulējums, savukārt tiem, kuri atrodas dažādos apstākļos, - atšķirīgs tiesiskais regulējums. Vienlaikus normatīvā projekta 8.1.2. apakšpunkts nodrošina to, ka visiem pretendentiem, kuri piesakās publiskajam finansējumam, tiek vienlīdzīgi piemērots attiecīgās izglītības nosacījums.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piemērošanas rezultātā pretendenti, kuri neatbilst noteikumu projektā noteiktajam kritērijam un nenodrošina pienācīgās prasmes lauksaimnieciskās izglītības  jomā, tiek izslēgti no publiskā finansējuma saņēmēju loka. Līdz ar to tiek sasniegts noteikumu projekta leģitīmais mērķis, jo atbalstu nesaņem tādi pretendenti, kam nav atbilstoša izglītība.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 ar to izraudzīto leģitīmo mērķi ir iespējams sasniegt ar noteikumu projektā ietvertajiem līdzekļiem.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Ierobežojums saņemt atbalstu neierobežo tiesības veikt saimniecisko darbību. Atbalsts tas ir papildu ienākumi, bet tas neietilpst pamattiesību tvērumā.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Satversmes 105. pants paredz visaptverošu mantiska rakstura tiesību garantiju. Ar "tiesībām uz īpašumu" saprotamas visas mantiska rakstura tiesības, kuras tiesīgā persona var izlietot par labu sev un ar kurām tā var rīkoties pēc savas gribas. Arī Eiropas Cilvēktiesību tiesa secinājusi, ka par īpašumu Konvencijas izpratnē var tikt uzskatīti ļoti dažādi prasījumi, proti, tādi, kuru izpildi varētu pieprasīt, jo pastāv skaidrs tiesisks pamats. Nākotnes ienākumi uzskatāmi par īpašumu vienīgi tad, ja tie jau ir nopelnīti vai pastāv prasība, kuru var apmierināt (sk., piemēram, Satversmes tiesas 2010. gada 27. oktobra sprieduma lietā Nr. 2010-12-03 7. punktu vai Eiropas Cilvēktiesību tiesas nolēmumu lietā Prince Hans-Adam II of Liechtenstein v. Germany, 12 July 2001, application No. 42527/98, paras. 82 - 83).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 minētajām atziņām izriet, ka nav aizsargājama pamattiesība uz nākotnē iespējamiem ienākumiem, saņemot publisko finansējumu. Nedz Satversmes 105. pants, nedz Eiropas Cilvēka tiesību un pamatbrīvību aizsardzības konvencijas Pirmā protokola 1. pants neparedz tiesisko aizsardzību personas iespējām nākotnē gūt ienākumus, jo šāda iespēja nav uzskatāma par īpašuma tiesību objektu.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8.1.2. ir ieguvusi augstāko vai vidējo profesionālo lauksaimniecības izglītību, apgūstot lauksaimniecības priekšmetus vismaz 320 stundu apjomā saskaņā ar Zemkopības ministrijas apstiprinātajām vadlīnijām lauksaimniecības izglītības atbilstības izvērtēšanai, vai ir uzsākusi mācības un izglītību iegūst līdz darījumdarbības plāna īstenošanas beigām, pēc tam kad stājies spēkā lēmums par projekta iesnieguma apstiprināšanu;</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8.1.2. ir ieguvusi augstāko vai vidējo profesionālo lauksaimniecības izglītību, apgūstot lauksaimniecības priekšmetus vismaz 320 stundu apjomā, vai ir uzsākusi mācības un izglītību iegūst 36 mēnešu laikā pēc tam, kad stājies spēkā lēmums par projekta iesnieguma apstiprināšanu;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- 06.03.2023.)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Lūdzu pamatot un skaidrot, kāpēc atbalsta pretendentam ir nepieciešama tieši augstākā vai vidējā profesionālā lauksaimniecības izglītība, apgūstot lauksaimniecības priekšmetus vismaz 320 stundu apjomā.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Šāds nosacījums, t.i., apgūt lauksaimniecības priekšmetus vismaz 320 stundu apjomā izslēdz vairākas augstākās vai vidējās profesionālā lauksaimniecības izglītības programmas. Praksē var būt situācijas, ka atbalsta pretendentam ir jau iegūta augstākā vai vidējā profesionālā lauksaimniecības izglītība vai ir uzsāktas mācības augstākās vai vidējās profesionālās lauksaimniecības programmā, bet tās neatbilst nosacījumam, ka jāapgūst lauksaimniecības priekšmetus vismaz 320 stundu apjomā. Šajos gadījumos atbalsta pretendentam būtu jāmaina studiju programma vai jāiegūst papildus lauksaimniecības izglītība.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norādām, ka nosacījums, ka atbalsta pretendentam ir izglītību jāiegūst 36 mēnešu laikā pēc tam, kad stājies spēkā lēmums par projekta iesnieguma apstiprināšanu nav samērīgs pret nosacījumu, ka pretendentam ir jāapgūst lauksaimniecības priekšmeti vismaz 320 stundu apjomā. Piemēram, Latvijas Biozinātņu un tehnoloģiju universitātē profesionālā bakalaura studiju programmas "Lauksaimniecība", kvalifikācija AGRONOMS ar specializāciju LAUKKOPĪBĀ, ilgst 4. gadus studējot klātienē un 5. gadus sadējot neklātienē. Attiecīgi 36 mēnešu termiņš nav samērīgs pret iespējamo studiju programmu ilgumu.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Visbeidzot lūdzam izvērtēt noteikumu projektā minētās izglītības iegūšanas termiņu, ņemto vērā, ka mācību process var kādu apstākļu dēļ aizkavēties. Izglītības neiegūšanas 36 mēnešu laikā sekas atbalsta ieguvējam būs saņemtā atbalsta pilnīga vai daļēja atmaksa.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Regulas 2021/2115 4. panta 6.punkts nosaka attiecīgas prasības gados jaunajiem lauksaimniekiem, tostarp pienācīgu apmācību vai prasmes.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Regulas 2021/2115 104. pants nosaka dalībvalstīm izveidot KLP SP, 2022. gada 11. novembrī Eiropas Komisija apstiprināja Zemkopības ministrijas izstrādāto KLP SP 2023.-2027. gadam. KLP SP ir noteikts nosacījums LA6 intervencē “Atbalsts gados jaunajiem lauksaimniekiem uzņēmējdarbības uzsākšanai”, ka ir apgūta vai apņemas apgūt ne vēlāk kā 36 mēnešu laikā augstāko vai vidējo profesionālo lauksaimniecības izglītību, kurā apgūti lauksaimniecības priekšmeti 320 stundu apmērā.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Zemkopības ministrija ir ierosinājusi izdarīt grozījumus KLP SP grozot nosacījumu, ka apņemas apgūt augstāko vai vidējo profesionālo lauksaimniecības izglītību līdz darījumdarbības plāna projekta īstenošanas beigām, ievērojot to, ka Latvijā augstāko izglītību iegūst četru gadu laikā jeb 48 mēnešu laikā.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Atbalstam jārada stimuli augstākai izglītības kvalifikācijai.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2020.gada lauksaimniecības skaitīšanas rezultāti parāda, ka  lauku saimniecību vadītāju lauksaimnieciskās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izglītības līmenis kopš 2001. gada ir pieaudzis.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2020. gadā 50,5 % lauku saimniecību vadītājiem bija lauksaimnieciskā izglītība, kas ir par</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20,5 procentpunktiem vairāk nekā 2001. gadā. To, iespējams, ir veicinājusi atbalsta pasākumu sasaiste ar iegūtu augstāko vai vidējo profesionālo lauksaimniecības izglītību, piemēram, kā tas bija noteikts iepriekšējā plānošanas perioda  LAP 2014 –2020 normatīvajos aktos par atbalstu gados jaunajiem lauksaimniekiem.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Zemkopības ministrija ir izstrādājusi vadlīnijas lauksaimniecības izglītības atbilstības izvērtēšanai,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izvērtējot vispāratzītās lauksaimniecības pamatprogrammas (piem., Kandavas Lauksaimniecības tehnikums, Malnavas koledža), konstatēja, ka lauksaimniecības kvalifikācijas kartē iekļautās kvalifikācijas pārsniedz noteikto 320 stundu minimumu un ir atbilstošas.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Savukārt nepabeigtas izglītības gadījumā ir padziļināti jāskatās apgūtais apjoms, ko var papildināt ar kursiem.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gados jaunajam lauksaimniekam ir apgūta nepabeigta augstākā vai profesionālā izglītība, kas ietverta lauksaimniecības nozares struktūrā iekļauto profesiju kartē, to iespējams papildināt ar kursu apguvi atbilstoši mācību priekšmetu sarakstam, nodrošinot, ka apgūtas 320 stundu.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8.1.2. ir ieguvusi augstāko vai vidējo profesionālo lauksaimniecības izglītību, apgūstot lauksaimniecības priekšmetus vismaz 320 stundu apjomā saskaņā ar Zemkopības ministrijas apstiprinātajām vadlīnijām lauksaimniecības izglītības atbilstības izvērtēšanai, vai ir uzsākusi mācības un izglītību iegūst līdz darījumdarbības plāna īstenošanas beigām, pēc tam kad stājies spēkā lēmums par projekta iesnieguma apstiprināšanu;</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 Darījumdarbības plānā saskaņā ar šo noteikumu </w:t>
            </w:r>
            <w:r w:rsidR="00000000" w:rsidRPr="00000000" w:rsidDel="00000000">
              <w:rPr>
                <w:rtl w:val="0"/>
              </w:rPr>
              <w:t xml:space="preserve">20.1. </w:t>
            </w:r>
            <w:r w:rsidR="00000000" w:rsidRPr="00000000" w:rsidDel="00000000">
              <w:rPr>
                <w:rtl w:val="0"/>
              </w:rPr>
              <w:t xml:space="preserve">apakšpunktu</w:t>
            </w:r>
            <w:r w:rsidR="00000000" w:rsidRPr="00000000" w:rsidDel="00000000">
              <w:rPr>
                <w:rtl w:val="0"/>
              </w:rPr>
              <w:t xml:space="preserve"> var ietvert ieguldījumus, kas nepieciešami saimniecības darbības nozares pārorientācijai. Piena lopkopības saimniecībā ieguldījumi iespējami, ja tā tiek pārorientēta uz citu lopkopības nozari.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- 06.03.2023.)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Lūdzu izvērsti pamatot un skaidrot, kāpēc tikai piena lopkopības saimniecības tiek izslēgta no potenciālo atbalsta saņēmēju loka. Izsakām bažas, ka šāds regulējums pirmšķietami varētu būt diskriminējos attiecībā pret piena lopkopības saimniecībām.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saskaņā ar Latvijas Republikas Satversmes 91. pantu visi cilvēki Latvijā ir vienlīdzīgi likuma un tiesas priekšā. Cilvēka tiesības tiek īstenotas bez jebkādas diskriminācijas. Kā atzinusi Satversmes tiesa (lietā Nr. 2003–04–02), ierobežojumiem ir jābūt ar leģitīmu mērķi un samērīgiem. Atšķirīga attieksme ir pieļaujama to pamatojot ar leģitīma mērķa sasniegšanu (lietā Nr.  2005-08-01). Attiecīgi lūdzam izvērtēt šāda regulējuma atbilstību tiesiskās vienlīdzības un diskriminācijas aizlieguma principa prasībām un veikt atbilstošus precizējumus noteikumu projektā vai tā anotācijā sniegt izvērstu pamatojumu šāda ierobežojuma nepieciešamībai.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Skaidrojam, ka piena lopkopības saimniecības netiek izslēgtas no potenciālo atbalsta saņēmēja loka.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Atbalsts ir attiecināms arī uz piena lopkopības saimniecībām, bet gadījumā, ja saimniecība veic pārorientāciju uz citu nozari, tad tā pieļaujama tikai un vienīgi kā pāreja uz citu lopkopības veidu nevis uz, piemēram, graudkopības nozari.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Attiecīgi precizēts noteikumu projekta 10.punkts un papildināta anotācija ar skaidrojumu par piena lopkopības pārorientēšanos.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 Darījumdarbības plānā saskaņā ar šo noteikumu </w:t>
            </w:r>
            <w:r w:rsidR="00000000" w:rsidRPr="00000000" w:rsidDel="00000000">
              <w:rPr>
                <w:rtl w:val="0"/>
              </w:rPr>
              <w:t xml:space="preserve">21.1. </w:t>
            </w:r>
            <w:r w:rsidR="00000000" w:rsidRPr="00000000" w:rsidDel="00000000">
              <w:rPr>
                <w:rtl w:val="0"/>
              </w:rPr>
              <w:t xml:space="preserve">apakšpunktu</w:t>
            </w:r>
            <w:r w:rsidR="00000000" w:rsidRPr="00000000" w:rsidDel="00000000">
              <w:rPr>
                <w:rtl w:val="0"/>
              </w:rPr>
              <w:t xml:space="preserve"> var ietvert ieguldījumus, kas nepieciešami saimniecības darbības nozares pārorientācijai. Piena lopkopības saimniecības ieguldījumus var paredzēt tās pārorientēšanai uz citu lopkopības nozari. </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Pielikuma saturu skatīt dokumentā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- 06.03.2023.)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Lūdzu skaidrot kritērija zemes novērtējums vērtēšanas metodiku un šāda kritērija nepieciešamību, mērķi.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Projektu atlases kritērijs “Zemes novērtējums” raksturo lauksaimniecībā izmantojamās zemes kvalitāti jeb labumu, ko augsne var dot īpašniekam, ja tā tiek pareizi apstrādāta un izmantota.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Konkrētajai zemes vienībai lauksaimniecībā izmantojamās zemes kvalitatīvo novērtējumu (balles) nosaka Valsts zemes dienesta vērtēšanas speciālisti, izmantojot kartogrāfiskos materiālus – lauksaimniecībā izmantojamās zemes kvalitātes novērtējuma pamatkartes vai zemes kvalitātes vērtēšanas un augsnes kartēšanas materiālus.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zemes dienesta datu publicēšanas un e-pakalpojumu portālā www.kadastrs.lv e-pakalpojums “Tematiskās kartes” pieejama karte “Lauksaimniecībā izmantojamās zemes vidējais kvalitatīvais novērtējums”.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Projektu atlases kritērijā “Zemes novērtējums” augstāku punktu skaitu var dabūt zemākas kvalitātes zemēm, jo to ir grūtāk apsaimniekot un iegūt tūlītējus ienākumus.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Pielikuma saturu skatīt dokumentā</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Pielikuma saturu skatīt dokumentā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- 06.03.2023.)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Lūdzu izvērsti pamatot un skaidrot, kāpēc saimniecības nozarēm, kurām tiek attīstīta darījumdarbības plāna ietvaros ir noteikti būtiski atšķirīgi punktu skaiti kritērijā. Piemēram, augļkopībai, dārzeņkopībai piešķirtais punktu skaits ir 30, lopkopībai (izņemot piena lopkopību) piešķirtais punktu skaits ir 20, bet pārējās lauksaimniecības nozarēm tikai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Lauksaimnieciskā darbība dārzeņkopībā un augļkopībā ir sarežģīta, jo nepieciešams liels darbaspēka patēriņš. Augļu un dārzeņu audzēšanā, sevišķi to novākšanā, tiek ieguldīts liels roku darbs, tāpēc šīs nozares tieši ietekmē darbaspēka izmaksu palielināšanās. Attiecīgi nav salīdzināma, piemēram, ar graudkopību, kur  kultūru audzēšana ir salīdzinoši vienkārša un tai ir vajadzīgs salīdzinoši mazs darbaspēka patēriņš, kur visi darbi ir mehanizēti. Vienlaikus Latvijā pieaug pieprasījums pēc vietējās produkcijas, tomēr pietiekamu apjomu nodrošināšanai, piemēram, lai startētu Zaļā publiskā iepirkuma konkursos, nepieciešams veicināt dārzeņkopības un augļkopības nozaru attīstību dažādu atbalsta pasākumu ietvaros. Tāpēc ņemot vērā iepriekšminēto, kā arī to, ka Latvijā ražošanas resurss – zeme ir pieejams nelielos apjomos, tad kā prioritāri atbalstāma nozare salīdzinot ar citām nozarēm ir noteikta dārzeņkopība un augļkopība, tādejādi veicinot šo nozaru attīstību. Šāda pieeja izmantota arī iepriekšējā plānošanas periodā 2014.-2022.gadam.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Pielikuma saturu skatīt dokumentā</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(LM - 08.03.2023.)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papildināt anotācijas sadaļu "Problēmas apraksts" ar to informāciju par lauksaimniecībā saimniecību vadītāju vecumā līdz 44 gadiem un vecumā virs 45 gadiem sadalījumu pa dzimumiem.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REGULA (ES) 2021/2115   KLP īstenošanā īpaša uzmanība būtu jāpievērš sieviešu līdzdalības veicināšanai lauku apvidu sociālekonomiskajā attīstībā ar īpašu uzsvaru uz lauksaimniecību, atbalstot sieviešu būtisko lomu. Dzimumu līdztiesībai vajadzētu būt neatņemamai daļai no KLP intervenču sagatavošanas, īstenošanas un izvērtēšanas. Dalībvalstīm būtu arī jāstiprina savas spējas dzimumu līdztiesības aspekta integrēšanā un pēc dzimuma sadalītu datu vākšanā.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lūdzam papildināt anotāciju ar skaidrojumu par 40 gadu vecuma sliekšņa noteikšanu attiecībā uz jaunajiem lauksaimniekiem, kā arī ar informāciju par nodarbinātības līmeņa dinamiku lauku apvidos, cita starpā sadalījumā pa dzimumiem un  ar informāciju par nabadzības riska indeksa attīstību lauku apvidos.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Regulas 2021/2115 4. panta 6.punkts nosaka prasības gados jaunajiem lauksaimniekiem, tostarp maksimālo vecumu, kas noteikts kā vecums no 35 līdz 40 gadiem. Latvija izvēlējas 40 gadu slieksni, lai aptvertu lielāku atbalsta saņēmēju skaitu.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Ilgtspēju sekmējošs ienākumu pamatatbalsts ir atbalsts, kurš tiešā veidā veicina ienākumu palielinājumu cilvēkiem, kuri dzīvo laukos.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Papildināta anotācijas sadaļu "Problēmas apraksts" – iedzīvotāju skaits laikos un pilsētās, saimniecības vadītāju sadalījums pa dzimumiem vecumā līdz 44 gadiem un vecumā virs 45 gadiem, nodarbinātības līmenis laukos un pilsētās, nabadzības līmenis un ienākumu līmenis.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- 08.03.2023.)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anotācijas 3.sadaļā skaidrot norādīto finansējuma apmēru atbalstam gados jaunajiem lauksaimnieku uzņēmējdarbības uzsākšanai, jo tas neatbilst iepriekš sniegtajai informācijai (piemēram, 2022. gada 18. janvārī Ministru kabinetā skatītais "Informatīvais ziņojums "Par Latvijas Kopējās lauksaimniecības politikas stratēģisko plānu 2023.–2027. gadam"").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Skaidrojam, ka 2022. gada 18. janvāra informatīvajā ziņojumā bija norādīts indikatīvs finanšu sadalījums, izmaiņas gados jauno lauksaimnieku finansējumā saistītas ar to, ka jānodrošina 3% finansējums no tiešo maksājumu finansējuma 2023.-2027. gadam.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Veiktas finanšu korekcijas starp intervencēm, kopumā neparedzot finanšu palielinājumu Eiropas Lauksaimniecības fonda lauku attīstībai (ELFLA).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8.1.10. uz dzimumu līdztiesību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(LM - 08.03.2023.)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papildināt sadaļu ar informāciju, ka pasākuma īstenošanas konteksta rādītāji attiecībā uz jaunu lauku saimniecību vadītāju skaitu un gados jaunu lauku saimniecību vadītāju skaita izmaiņām tiks apkopoti sadalījumā pa dzimumiem.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Attiecīgi papildināta anotācijas 8.1.10. sadaļa par dzimumu līdztiesību.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8.1.10. uz dzimumu līdztiesību</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- 08.05.2023.)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anotācijas 3. sadaļā precizēt 5.1. apakšpunktā izmaiņu ailēs norādīto finansiālo ietekmi 2023., 2025. un 2026. gadam.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anotācijas 3.sadaļas 5.1. apakšpunkts.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- 22.03.2023.)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izziņas 6.punktā sniegto pilno skaidrojumu par pieejamo finansējumu norādīt arī anotācijas 3.sadaļas 6.punktā.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anotācijas 3.sadaļas 6.punkts.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Projekta izstrādē iesaistītās institūcijas un sabiedrības līdzdalības process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(VK - 02.05.2023.)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kanceleja lūdz precizēt noteikumu projekta anotācijas 6.sadaļu, to aizpildot korekti: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noteikumu projekta apspriešanā ar sabiedrības pārstāvjiem izmantotais līdzdalības veids ir publiskā apspriešana nevis sabiedriskā apspriede kā norādīts 6.2.apakšpunktā, iepriekšminētais apakšpunkts papildināms ar publiskās apspriešanas korektu saiti: https://tapportals.mk.gov.lv/public_participation/1e26709e-7a5c-48fa-9723-96709ccbf7dd. Ja kā līdzdalības veids tika izmantota arī sabiedriskā apspriede (šobrīd TAP portālā par to nav norāžu), noteikumu projekta anotācijas 6.sadaļā jāatspoguļo visi izmantotie veidi sabiedrības iesaistei;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6.3.apakšpunktā jāsniedz īss apkopojums par sabiedrības līdzdalības iespēju nodrošināšanas laikā saņemtajiem būtiskākajiem priekšlikumiem, norādot arī to sniedzējus - vēršam uzmanību, ka anotācijai pretēji 6.3.apakšpunktā norādītajai informācijai nav pievienots publiskās apspriešanas laikā saņemto viedokļu apkopojums. Vienlaikus aicinām šo apkopojumu pievienot kā papildus dokumentu nevis kā anotācijas pielikumu.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 anotācijas 6.sadaļa.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Projekta izstrādē iesaistītās institūcijas un sabiedrības līdzdalības process</w:t>
            </w:r>
          </w:p>
        </w:tc>
      </w:tr>
    </w:tbl>
    <w:sectPr>
      <w:headerReference r:id="rId7" w:type="default"/>
      <w:headerReference r:id="rId8" w:type="first"/>
      <w:footerReference r:id="rId2" w:type="default"/>
      <w:footerReference r:id="rId3" w:type="first"/>
      <w:titlePg w:val="true"/>
      <w:pgSz w:w="16833" w:h="11908" w:orient="landscape"/>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23-TA-36</w:t>
    </w:r>
    <w:r>
      <w:br/>
    </w:r>
    <w:r w:rsidR="00000000" w:rsidRPr="00000000" w:rsidDel="00000000">
      <w:rPr>
        <w:rtl w:val="0"/>
      </w:rPr>
      <w:t xml:space="preserve">17.05.2023. 17.43</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23-TA-36</w:t>
    </w:r>
    <w:r>
      <w:br/>
    </w:r>
    <w:r w:rsidR="00000000" w:rsidRPr="00000000" w:rsidDel="00000000">
      <w:rPr>
        <w:rtl w:val="0"/>
      </w:rPr>
      <w:t xml:space="preserve">17.05.2023. 17.43</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after="280"/>
      <w:contextualSpacing w:val="1"/>
    </w:pPr>
    <w:rPr>
      <w:b w:val="1"/>
      <w:sz w:val="28"/>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Izziņa_23-TA-36.docx</dc:title>
</cp:coreProperties>
</file>

<file path=docProps/custom.xml><?xml version="1.0" encoding="utf-8"?>
<Properties xmlns="http://schemas.openxmlformats.org/officeDocument/2006/custom-properties" xmlns:vt="http://schemas.openxmlformats.org/officeDocument/2006/docPropsVTypes"/>
</file>