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5. februāra noteikumos Nr. 84 "Noteikumi par atsevišķu bīstamu ķīmisku vielu lietošanas ierobežojumiem elektriskajās un elektroniskajās iekārtās"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26.03.2026. 17:13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Pieļaujamais svina, dzīvsudraba, kadmija, sešvērtīgā hroma, polibromēto bifenilu un polibromēto difenilēteru lietojums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vai nav precizējams grozīto noteikumu 3. pielikums, vai anotācijas 5.4. apakšsadaļas 1. tabulā skaidrot, kā projektā pārņemts Komisijas 2025. gada 8. septembra Deleģētās direktīvas 2025/2364, ar ko Eiropas Parlamenta un Padomes Direktīvu 2011/65/ES groza attiecībā uz atbrīvojumu svina kā leģētājelementa izmantošanai tēraudā, alumīnijā un varā, pielikuma pēdējais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grozīto noteikumu 3.pielikuma redakcija un anotācijas 5.4.apakšsadaļas 1.tabula, norādot, kā projektā pārņemts Komisijas 2025. gada 8. septembra Deleģētās direktīvas 2025/2364, ar ko Eiropas Parlamenta un Padomes Direktīvu 2011/65/ES groza attiecībā uz atbrīvojumu svina kā leģētājelementa izmantošanai tēraudā, alumīnijā un varā, pielikuma pēdējais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Pieļaujamais svina, dzīvsudraba, kadmija, sešvērtīgā hroma, polibromēto bifenilu un polibromēto difenilēteru lietojums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24.02.2026. 15:54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apakšpunkts (noteikumu 7. punkts) ietver atsauci uz </w:t>
            </w:r>
            <w:r w:rsidR="00000000" w:rsidRPr="00000000" w:rsidDel="00000000">
              <w:rPr>
                <w:i w:val="1"/>
                <w:rtl w:val="0"/>
              </w:rPr>
              <w:t xml:space="preserve">Eiropas Parlamenta un Padomes 2006.gada 18.decembra Regulas Nr.1907/2006, kas attiecas uz ķimikāliju reģistrēšanu, vērtēšanu, licencēšanu un ierobežošanu (REACH), un ar kuru izveido Eiropas Ķimikāliju aģentūru, groza Direktīvu 1999/45/EK un atceļ Padomes Regulu (EEK) Nr.793/93 un Komisijas Regulu (EK) Nr.1488/94, kā arī Padomes Direktīvu 76/769/EEK un Komisijas Direktīvu 91/155/EEK, Direktīvu 93/67/EEK, Direktīvu 93/105/EK un Direktīvu 2000/21/EK</w:t>
            </w:r>
            <w:r w:rsidR="00000000" w:rsidRPr="00000000" w:rsidDel="00000000">
              <w:rPr>
                <w:rtl w:val="0"/>
              </w:rPr>
              <w:t xml:space="preserve"> (turpmāk – Regula 1907/2006) 75. panta 1. punktu. Skaidrojam, ka, izdarot atsauces uz regulu un tās vienībām, pamatā tiek nodrošināta attiecīgo regulas prasību ieviešana, ja tādējādi tiek nodrošināta regulas prasību praktiskā piemērošana. Attiecīgi, ņemot vērā minēto, aicinām aizpildīt anotācijas 5.4. sadaļas 1. tabulu, skaidrojot Regulas 1907/2006 prasību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vai nav precizējams noteikumu projekta 1.7. apakšpunkts, nodrošinot Komisijas 2025. gada 8. septembra Deleģētā direktīvas 2025/2364, ar ko Eiropas Parlamenta un Padomes Direktīvu 2011/65/ES groza attiecībā uz atbrīvojumu svina kā leģētājelementa izmantošanai tēraudā, alumīnijā un varā, 1. pantā ietvertā pēdējā punkta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anotācijas 1.2. sadaļā minēto noteikumu projekta spēkā stāšanās termiņu ar faktisko noteikumu projekta spēkā stāšanās termiņu (proti, vispārējā kārtībā, izņemot vairākas normas, kas stājas spēkā atbilstoši direktīvu piemērošanas 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1.1. un 1.2. apakšpunktā salāgot terminoloģiju attiecībā uz lietotajiem terminiem "priekšlikums" un "pieteikums", ņemot vērā, ka korespondējošajās direktīvas normās norādīts vienīgi uz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noteikumu projektā ietvertajā pielikumā vienveidot izteiksmi (piem., "85 %" un "85 masas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Kā arī, ja konkrētais apzīmējums tiek saīsināts, tad šis saīsinājums lietojams arī turpmāk tekstā. Ievērojot minēto, lūdzam attiecīgi precizēt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tiesību akta projekta anotācijas sadaļā "1.3. Pašreizējā situācija, problēmas un risinājumi" problēmu un risinājumu aprakstā koriģēt acīmredzamu tehnisku kļūdu transponējamas direktīvas numurā, kad divreiz tiek kļūdaini lietots numurs 2025/1082, nevis numurs 2025/1802.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Nr.84 nav transponētas Direktīvas 2025/</w:t>
            </w:r>
            <w:r w:rsidR="00000000" w:rsidRPr="00000000" w:rsidDel="00000000">
              <w:rPr>
                <w:u w:val="single"/>
                <w:rtl w:val="0"/>
              </w:rPr>
              <w:t xml:space="preserve">1802</w:t>
            </w:r>
            <w:r w:rsidR="00000000" w:rsidRPr="00000000" w:rsidDel="00000000">
              <w:rPr>
                <w:rtl w:val="0"/>
              </w:rPr>
              <w:t xml:space="preserve"> prasības attiecībā uz atbrīvojumu svina izmantošanai lodmetālos ar augstu kušanas temperatūru.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Precizēta MK noteikumu Nr.84 3.pielikuma 16.punkta redakcija, kā arī MK noteikumu Nr.84 3.pielikums papildināts ar 16.</w:t>
            </w:r>
            <w:r w:rsidR="00000000" w:rsidRPr="00000000" w:rsidDel="00000000">
              <w:rPr>
                <w:vertAlign w:val="superscript"/>
                <w:rtl w:val="0"/>
              </w:rPr>
              <w:t xml:space="preserve">1</w:t>
            </w:r>
            <w:r w:rsidR="00000000" w:rsidRPr="00000000" w:rsidDel="00000000">
              <w:rPr>
                <w:rtl w:val="0"/>
              </w:rPr>
              <w:t xml:space="preserve">, 16.</w:t>
            </w:r>
            <w:r w:rsidR="00000000" w:rsidRPr="00000000" w:rsidDel="00000000">
              <w:rPr>
                <w:vertAlign w:val="superscript"/>
                <w:rtl w:val="0"/>
              </w:rPr>
              <w:t xml:space="preserve">2</w:t>
            </w:r>
            <w:r w:rsidR="00000000" w:rsidRPr="00000000" w:rsidDel="00000000">
              <w:rPr>
                <w:rtl w:val="0"/>
              </w:rPr>
              <w:t xml:space="preserve">, 16.</w:t>
            </w:r>
            <w:r w:rsidR="00000000" w:rsidRPr="00000000" w:rsidDel="00000000">
              <w:rPr>
                <w:vertAlign w:val="superscript"/>
                <w:rtl w:val="0"/>
              </w:rPr>
              <w:t xml:space="preserve">3</w:t>
            </w:r>
            <w:r w:rsidR="00000000" w:rsidRPr="00000000" w:rsidDel="00000000">
              <w:rPr>
                <w:rtl w:val="0"/>
              </w:rPr>
              <w:t xml:space="preserve">, 16.</w:t>
            </w:r>
            <w:r w:rsidR="00000000" w:rsidRPr="00000000" w:rsidDel="00000000">
              <w:rPr>
                <w:vertAlign w:val="superscript"/>
                <w:rtl w:val="0"/>
              </w:rPr>
              <w:t xml:space="preserve">4</w:t>
            </w:r>
            <w:r w:rsidR="00000000" w:rsidRPr="00000000" w:rsidDel="00000000">
              <w:rPr>
                <w:rtl w:val="0"/>
              </w:rPr>
              <w:t xml:space="preserve">, 16.</w:t>
            </w:r>
            <w:r w:rsidR="00000000" w:rsidRPr="00000000" w:rsidDel="00000000">
              <w:rPr>
                <w:vertAlign w:val="superscript"/>
                <w:rtl w:val="0"/>
              </w:rPr>
              <w:t xml:space="preserve">5</w:t>
            </w:r>
            <w:r w:rsidR="00000000" w:rsidRPr="00000000" w:rsidDel="00000000">
              <w:rPr>
                <w:rtl w:val="0"/>
              </w:rPr>
              <w:t xml:space="preserve">, 16.</w:t>
            </w:r>
            <w:r w:rsidR="00000000" w:rsidRPr="00000000" w:rsidDel="00000000">
              <w:rPr>
                <w:vertAlign w:val="superscript"/>
                <w:rtl w:val="0"/>
              </w:rPr>
              <w:t xml:space="preserve">6</w:t>
            </w:r>
            <w:r w:rsidR="00000000" w:rsidRPr="00000000" w:rsidDel="00000000">
              <w:rPr>
                <w:rtl w:val="0"/>
              </w:rPr>
              <w:t xml:space="preserve"> un 16.</w:t>
            </w:r>
            <w:r w:rsidR="00000000" w:rsidRPr="00000000" w:rsidDel="00000000">
              <w:rPr>
                <w:vertAlign w:val="superscript"/>
                <w:rtl w:val="0"/>
              </w:rPr>
              <w:t xml:space="preserve">7</w:t>
            </w:r>
            <w:r w:rsidR="00000000" w:rsidRPr="00000000" w:rsidDel="00000000">
              <w:rPr>
                <w:rtl w:val="0"/>
              </w:rPr>
              <w:t xml:space="preserve"> apakšpunktu. Atsauce uz ES direktīvām papildināta ar atsauci uz Direktīvu 2025/</w:t>
            </w:r>
            <w:r w:rsidR="00000000" w:rsidRPr="00000000" w:rsidDel="00000000">
              <w:rPr>
                <w:u w:val="single"/>
                <w:rtl w:val="0"/>
              </w:rPr>
              <w:t xml:space="preserve">1802</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w:t>
    </w:r>
    <w:r>
      <w:br/>
    </w:r>
    <w:r w:rsidR="00000000" w:rsidRPr="00000000" w:rsidDel="00000000">
      <w:rPr>
        <w:rtl w:val="0"/>
      </w:rPr>
      <w:t xml:space="preserve">04.05.2026. 16.14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w:t>
    </w:r>
    <w:r>
      <w:br/>
    </w:r>
    <w:r w:rsidR="00000000" w:rsidRPr="00000000" w:rsidDel="00000000">
      <w:rPr>
        <w:rtl w:val="0"/>
      </w:rPr>
      <w:t xml:space="preserve">04.05.2026. 16.14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Izziņa_26-TA-5.docx</dc:title>
</cp:coreProperties>
</file>

<file path=docProps/custom.xml><?xml version="1.0" encoding="utf-8"?>
<Properties xmlns="http://schemas.openxmlformats.org/officeDocument/2006/custom-properties" xmlns:vt="http://schemas.openxmlformats.org/officeDocument/2006/docPropsVTypes"/>
</file>