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22-TA-2186: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4.panta pirmo un otro daļu, ceturtās daļas 5.punktu un 5. panta pirmo daļu, atļaut valsts akciju sabiedrībai „Valsts nekustamie īpašumi” pārdot izsolē, ievērojot Publiskas personas mantas atsavināšanas likuma 45.panta nosacījumus, šādus dzīvokļu īpašumus, kas ierakstīti zemesgrāmatā uz valsts vārda Veselības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minētie dzīvokļu īpašumi nododami atsavināšanai Publiskas personas mantas atsavināšanas likumā noteiktajā kārtībā atbilstoši likuma “Par valsts un pašvaldību dzīvojamo māju privatizāciju”  pārejas noteikumu 30.punktā noteiktajam, lūdzam papildināt rīkojuma projektu un anotāciju ar atbilstošu rīkojuma projekta pamatojošo tiesību normu.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4.panta pirmo un otro daļu, ceturtās daļas 5.punktu, 5. panta pirmo daļu, likuma "Par valsts un pašvaldību dzīvojamo māju privatizāciju" pārejas noteikumu 30. punktu un likuma "Par valsts budžetu 2022. gadam" 40. panta otro un piekto daļu, atļaut valsts akciju sabiedrībai „Valsts nekustamie īpašumi” pārdot izsolē, ievērojot Publiskas personas mantas atsavināšanas likuma 45.panta nosacījumus, šādus dzīvokļu īpašumus, kas ierakstīti zemesgrāmatā uz valsts vārda Veselības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4.panta pirmo un otro daļu, ceturtās daļas 5.punktu, 5. panta pirmo daļu un likuma "Par valsts un pašvaldību dzīvojamo māju privatizāciju" pārejas noteikumu 30. punktu, atļaut valsts akciju sabiedrībai „Valsts nekustamie īpašumi” pārdot izsolē, ievērojot Publiskas personas mantas atsavināšanas likuma 45.panta nosacījumus, šādus dzīvokļu īpašumus, kas ierakstīti zemesgrāmatā uz valsts vārda Veselības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projektu (attiecīgi arī anotāciju) un norādīt atsauci uz likuma "Par valsts budžetu 2022. gadam" 40. panta otro un piekto daļu, jo Veselības ministrija plāno sagatavot un iesniegt 2022. gadā Ministru kabinetam rīkojuma projektu apropriācijas palielināšanai resursiem no dotācijas no vispārējiem ieņēmumiem un izdevumiem, lai veiktu kapitālieguldījumus ministrijas valdījumā esošajos nekustamajos īpašumos.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 un attiecīgi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4.panta pirmo un otro daļu, ceturtās daļas 5.punktu, 5. panta pirmo daļu, likuma "Par valsts un pašvaldību dzīvojamo māju privatizāciju" pārejas noteikumu 30. punktu un likuma "Par valsts budžetu 2022. gadam" 40. panta otro un piekto daļu, atļaut valsts akciju sabiedrībai „Valsts nekustamie īpašumi” pārdot izsolē, ievērojot Publiskas personas mantas atsavināšanas likuma 45.panta nosacījumus, šādus dzīvokļu īpašumus, kas ierakstīti zemesgrāmatā uz valsts vārda Veselības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45.panta pirmo daļu palīdzības sniegšanai dzīvokļa jautājumu risināšanā likumā "Par palīdzību dzīvokļa jautājumu risināšanā" noteiktajos gadījumos valsts dzīvojamo māju vai dzīvokļa īpašumu piedāvā nodot tās pašvaldības īpašumā, kuras administratīvajā teritorijā atrodas attiecīgā valsts dzīvojamā māja vai dzīvokļa īpašums. Ja pašvaldības dome pieņem lēmumu par valsts dzīvojamās mājas vai dzīvokļa īpašuma pārņemšanu pašvaldības īpašumā, to nodod bez atlīdzības pašvaldības īpašumā saskaņā ar šā likuma 42. vai 42.1 panta nosacījumiem. Ja mēneša laikā attiecīgā pašvaldības dome nav pieņēmusi lēmumu vai atsakās pārņemt valsts dzīvojamo māju vai dzīvokļa īpašumu savā īpašumā, to atsavina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ar 11.03.2022. vēstuli Nr. 4.1.8.3/22/2415 Valmieras novada pašvaldība informējusi, ka atsakās pārņemt pašvaldības īpašumā dzīvojamās mājas (būvju kadastra apzīmējumi 9417 001 3109 038 un 9417 001 3109 037), bet rīkojuma projekta paskaidrojošajiem dokumentiem minētā vēstule nav pievienota.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Tieslietu ministrijai būtu iespējams pārliecināties par anotācijā minētajiem apstākļiem un Publiskas personas mantas atsavināšanas likuma 45. panta pirmās daļas nosacījumu izpildi, lūdzam pievienot rīkojuma projekta paskaidrojošajiem dokumentiem Valmieras novada pašvaldības 2022. gada 11. marta vēstuli Nr. 4.1.8.3/22/2415.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Paskaidrojošajiem materiāliem pievienota Valmieras novada pašvaldības 11.03.2022. vēstule Nr. 4.1.8.3/22/2415.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Veselības ministrija neplānos virzīt minēto jautājumu izskatīšanai Ministru kabinetā, tad atsavināšanā iegūtie līdzekļi pēc atsavināšanas izdevumu segšanas saskaņā ar likuma “Par valsts budžetu 2022.gadam” 40. panta septīto daļu izlietojami VNĪ pārvaldīšanai nodoto Veselības ministrijas valdījumā esošo valsts nekustamo īpašumu pārvaldīšanai (izņemot netiešo izmaksu segšanai), tai skaitā Veselības ministrijas valdījumā esošo valsts nekustamo īpašumu uzlabošanas darbu veikšanai un vidi degradējošo objektu sakārtošanai. Par iegūto līdzekļu izlietojamu konkrēta nekustamā īpašuma pārvaldīšanai, tai skaitā uzlabošanas darbu veikšanai un vidi degradējošo objektu sakārtošanai, Veselības ministrijas un VNĪ pārstāvji vienojas atsevišķi, izvērtējot prioritātes VNĪ pārvaldīšanai nodotajos Veselības ministrijas valdījumā esošajos valsts nekustamajos īpašumos.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vēršam uzmanību, ka likuma “Par valsts budžetu 2022.gadam” 40.panta septītajā daļā ietvertais regulējums neparedz, ka atsavināšanā iegūtie līdzekļi pēc atsavināšanas izdevumu segšanas izlietojami tieši VNĪ pārvaldīšanai nodoto Veselības ministrijas valdījumā esošo valsts nekustamo īpašumu pārvaldīšanai (izņemot netiešo izmaksu segšanai), tai skaitā Veselības ministrijas valdījumā esošo valsts nekustamo īpašumu uzlabošanas darbu veikšanai un vidi degradējošo objektu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tiesiska pamata anotācijā ietvert Veselības ministrijas 10.08.2022. atzinumā piedāvāto 3.sadaļas redakciju. Lai anotāciju precizētu atbilstoši  Veselības ministrijas piedāvātajai redakcijai, ir jāveic grozījumi likumā “Par valsts budžetu 2022.gadam”, paredzot tajā attiecīgu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Veselības ministrija 1.iebildumā (izziņas 2.punkts) ir norādījusi, ka tā plāno sagatavot un iesniegt 2022. gadā Ministru kabinetam rīkojuma projektu apropriācijas palielināšanai resursiem no dotācijas no vispārējiem ieņēmumiem un izdevumiem, lai veiktu kapitālieguldījumus ministrijas valdījumā esošajos nekustamajos īpašumos.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Veselības ministrijas  10.08.2022. atzinumā norādīts, ka Veselības ministrija plāno sagatavot un iesniegt 2022. gadā Ministru kabinetam rīkojuma projektu apropriācijas palielināšanai resursiem no dotācijas no vispārējiem ieņēmumiem un izdevumiem, lai veiktu kapitālieguldījumus ministrijas valdījumā esošajos nekustamajos īpašumos, anotācijas 3.sadaļa “Tiesību akta projekta ietekme uz valsts budžetu un pašvaldību budžetiem” tiek precizēta atbilstoši likuma “Par valsts budžetu 2022.gadam” 40.panta otrajai un piektajai 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4.panta pirmo un otro daļu, ceturtās daļas 5.punktu, 5. panta pirmo daļu un likuma "Par valsts un pašvaldību dzīvojamo māju privatizāciju" pārejas noteikumu 30. punktu, atļaut valsts akciju sabiedrībai „Valsts nekustamie īpašumi” pārdot izsolē, ievērojot Publiskas personas mantas atsavināšanas likuma 45.panta nosacījumus, šādus dzīvokļu īpašumus, kas ierakstīti zemesgrāmatā uz valsts vārda Veselības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dzīvojamo māju privatizāciju" pārejas noteikumu 30. punkts pilnīgi noteikti nav rīkojuma projektu par publiskas mantas atsavināšanu pamatojošā norma, tāpēc Ekonomikas ministrija aicina to neizmantot rīkojuma saturā par publiskas personas mantas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piemērošanu nosaka šā likuma 2.panta pirmā daļa [Likums nosaka publiskas personas mantas atsavināšanas kārtību. Likumā noteiktajā kārtībā atsavināma arī publiskas personas manta, kas nodota iestādes vai kapitālsabiedrības valdījumā vai turējumā.] Vēršam uzmanību, ka rīkojuma projektos neviens neietver šo normu, tāpat kā citu likumu vai MK noteikumu piemērošanas gadījumos, mēs neatsaucamies uz normām, kas nosaka likuma vai MK noteikumu piemērošanas tvērumu, bet atsaucamies tikai uz tām tiesību normām, kas tieši pamato rīkojumā paredzēto darbību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Publiskas personas mantas atsavināšanas likuma 2.panta otrās daļa nosaka izņēmuma gadījumus, uz ko likums neattiecas un nav piemērojams, kur 2) punktā noteikts, ka tas nav piemērojams uz valsts un pašvaldību mantu, kuru privatizē atbilstoši likumiem "Par valsts un pašvaldību īpašuma objektu privatizāciju", "Par valsts un pašvaldību dzīvojamo māju privatizāciju" un zemes reformas 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likuma "Par valsts un pašvaldību dzīvojamo māju privatizāciju" pārejas noteikumu 30. punkts (kopsakarībā ar 30.</w:t>
            </w:r>
            <w:r w:rsidR="00000000" w:rsidRPr="00000000" w:rsidDel="00000000">
              <w:rPr>
                <w:vertAlign w:val="superscript"/>
                <w:rtl w:val="0"/>
              </w:rPr>
              <w:t xml:space="preserve">1</w:t>
            </w:r>
            <w:r w:rsidR="00000000" w:rsidRPr="00000000" w:rsidDel="00000000">
              <w:rPr>
                <w:rtl w:val="0"/>
              </w:rPr>
              <w:t xml:space="preserve"> punktu) nosaka likuma "Par valsts un pašvaldību dzīvojamo māju privatizāciju" tvērumu un uz likuma "Par valsts un pašvaldību dzīvojamo māju privatizāciju" normām būtu jāatsaucas tikai tad, ja rīkojums projekts ir par mantas nodošanu privatizācijai, bet attiecībā uz Publiskas personas mantas atsavināšanas likuma piemērošanu tā ir tikai palīgnorma, kas ļauj noskaidrot, vai ir vai nav iestājies Publiskas personas mantas atsavināšanas likuma 2.panta otrās daļas 2.punktā noteiktais izņēmuma gadījums.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Finanšu ministrijas sākotnējā Rīkojuma projekta 1.punkta redakcija bija tiesiski korekta, bet izmainītā 1.punkta redakcija satur liekas tiesību normas, kam piesaistes rīkojuma projekta tiešajam tiesiskajam pamatojumam. Protams, pakārtoti katra rīkojuma pieņemšanu pamato daudz tiesību normas, t.sk. vispārējās valsts pārvaldes normas līdz pat Satversmes normām, bet katrā atsevišķā rīkojumā tāpēc nevajag tās visas uzskaitīt.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4.panta pirmo un otro daļu, ceturtās daļas 5.punktu un 5. panta pirmo daļu, atļaut valsts akciju sabiedrībai „Valsts nekustamie īpašumi” pārdot izsolē, ievērojot Publiskas personas mantas atsavināšanas likuma 45.panta nosacījumus, šādus dzīvokļu īpašumus, kas ierakstīti zemesgrāmatā uz valsts vārda Veselības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Rīkojuma projekta 1.punktā norādītā atsauce uz likuma "Par valsts un pašvaldību dzīvojamo māju privatizāciju" pārejas noteikumu 30. punktu ietverta, ievērojot Tieslietu ministrijas 21.07.2022. atzinumā izteikto iebildumu (izziņas 1.punkts). Vēršam uzmanību, ka līdzšinējā tiesību aktu praksē līdzīgos gadījumos jau ir pieņemti Ministru kabineta rīkojumi, kuros nekustamo īpašumu pārdošanas pamatojumā vienlaikus atsaucei uz Publiskas personas mantas atsavināšanas likuma 4. panta pirmo un otro daļu, 5. panta pirmo daļu, norādīta atsauce arī uz likuma "Par valsts un pašvaldību dzīvojamo māju privatizāciju" pārejas noteikumu 30.punktu.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 Ministru kabineta 05.07.2016. rīkojums Nr. 375 “Par valsts nekustamo īpašumu pārdošanu” (saite: https://likumi.lv/ta/id/283352-par-valsts-nekustamo-ipasumu-pardosanu);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16.01.2019. rīkojums Nr.13 “Par valsts nekustamo īpašumu pārdošanu” (saite: https://likumi.lv/ta/id/304334-par-valsts-nekustamo-ipasumu-pardosanu);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08.11.2016. rīkojums Nr. 651 “Par valsts nekustamo īpašumu pārdošanu”(saite: https://likumi.lv/ta/id/286432-par-valsts-nekustamo-ipasumu-pardosanu).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4.panta pirmo un otro daļu, ceturtās daļas 5.punktu, 5. panta pirmo daļu, likuma "Par valsts un pašvaldību dzīvojamo māju privatizāciju" pārejas noteikumu 30. punktu un likuma "Par valsts budžetu 2022. gadam" 40. panta otro un piekto daļu, atļaut valsts akciju sabiedrībai „Valsts nekustamie īpašumi” pārdot izsolē, ievērojot Publiskas personas mantas atsavināšanas likuma 45.panta nosacījumus, šādus dzīvokļu īpašumus, kas ierakstīti zemesgrāmatā uz valsts vārda Veselības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paskaidrojošie dokumenti satur fizisko personu datus, lūdzam anotācijas 8.1.13.apakšsadaļu papildināt ar informāciju par projekta izstrādes procesā izmantoto dokumentu, kas satur personas datus, apstrādes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par Eiropas Savienību 3. panta 4. punkts noteic, ka Eiropas Savienība izveido ekonomisko un monetāro savienību, kuras valūta ir </w:t>
            </w:r>
            <w:r w:rsidR="00000000" w:rsidRPr="00000000" w:rsidDel="00000000">
              <w:rPr>
                <w:i w:val="1"/>
                <w:rtl w:val="0"/>
              </w:rPr>
              <w:t xml:space="preserve">euro</w:t>
            </w:r>
            <w:r w:rsidR="00000000" w:rsidRPr="00000000" w:rsidDel="00000000">
              <w:rPr>
                <w:rtl w:val="0"/>
              </w:rPr>
              <w:t xml:space="preserve">. Atbilstoši 1998. gada 3. maija Padomes Regulai Nr. 974/98 “Par </w:t>
            </w:r>
            <w:r w:rsidR="00000000" w:rsidRPr="00000000" w:rsidDel="00000000">
              <w:rPr>
                <w:i w:val="1"/>
                <w:rtl w:val="0"/>
              </w:rPr>
              <w:t xml:space="preserve">euro</w:t>
            </w:r>
            <w:r w:rsidR="00000000" w:rsidRPr="00000000" w:rsidDel="00000000">
              <w:rPr>
                <w:rtl w:val="0"/>
              </w:rPr>
              <w:t xml:space="preserve"> ieviešanu” un </w:t>
            </w:r>
            <w:r w:rsidR="00000000" w:rsidRPr="00000000" w:rsidDel="00000000">
              <w:rPr>
                <w:i w:val="1"/>
                <w:rtl w:val="0"/>
              </w:rPr>
              <w:t xml:space="preserve">Euro</w:t>
            </w:r>
            <w:r w:rsidR="00000000" w:rsidRPr="00000000" w:rsidDel="00000000">
              <w:rPr>
                <w:rtl w:val="0"/>
              </w:rPr>
              <w:t xml:space="preserve"> ieviešanas kārtības likumam - valūtas nosaukums ir </w:t>
            </w:r>
            <w:r w:rsidR="00000000" w:rsidRPr="00000000" w:rsidDel="00000000">
              <w:rPr>
                <w:i w:val="1"/>
                <w:rtl w:val="0"/>
              </w:rPr>
              <w:t xml:space="preserve">euro</w:t>
            </w:r>
            <w:r w:rsidR="00000000" w:rsidRPr="00000000" w:rsidDel="00000000">
              <w:rPr>
                <w:rtl w:val="0"/>
              </w:rPr>
              <w:t xml:space="preserve">. Ņemot vērā minēto, lūdzu, projekta anotācijas tekstā un Rīkojuma 2.punktā iepriekš minēto monetāro vienību norādīt kā “</w:t>
            </w:r>
            <w:r w:rsidR="00000000" w:rsidRPr="00000000" w:rsidDel="00000000">
              <w:rPr>
                <w:i w:val="1"/>
                <w:rtl w:val="0"/>
              </w:rPr>
              <w:t xml:space="preserve">euro</w:t>
            </w:r>
            <w:r w:rsidR="00000000" w:rsidRPr="00000000" w:rsidDel="00000000">
              <w:rPr>
                <w:rtl w:val="0"/>
              </w:rPr>
              <w:t xml:space="preserve">” (slīprakstā).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22-TA-2186</w:t>
    </w:r>
    <w:r>
      <w:br/>
    </w:r>
    <w:r w:rsidR="00000000" w:rsidRPr="00000000" w:rsidDel="00000000">
      <w:rPr>
        <w:rtl w:val="0"/>
      </w:rPr>
      <w:t xml:space="preserve">28.09.2022. 14.36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22-TA-2186</w:t>
    </w:r>
    <w:r>
      <w:br/>
    </w:r>
    <w:r w:rsidR="00000000" w:rsidRPr="00000000" w:rsidDel="00000000">
      <w:rPr>
        <w:rtl w:val="0"/>
      </w:rPr>
      <w:t xml:space="preserve">28.09.2022. 14.36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Izziņa_22-TA-2186.docx</dc:title>
</cp:coreProperties>
</file>

<file path=docProps/custom.xml><?xml version="1.0" encoding="utf-8"?>
<Properties xmlns="http://schemas.openxmlformats.org/officeDocument/2006/custom-properties" xmlns:vt="http://schemas.openxmlformats.org/officeDocument/2006/docPropsVTypes"/>
</file>