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22-TA-854: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valstij piekrītošās būves nodošanu Finanšu ministrijas valdījumā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3.sadaļā norādīts, ka ministru kabineta rīkojuma projektam nav ietekmes uz valsts budžetu, jo papildu līdzekļi no valsts budžeta nav nepieciešami un ka </w:t>
            </w:r>
            <w:r w:rsidR="00000000" w:rsidRPr="00000000" w:rsidDel="00000000">
              <w:rPr>
                <w:u w:val="single"/>
                <w:rtl w:val="0"/>
              </w:rPr>
              <w:t xml:space="preserve">izdevumi, kas saistīti ar nekustamā īpašuma ierakstīšanu zemesgrāmatā, tiks segti no Finanšu ministrijas budžeta līdzekļiem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starp Finanšu ministriju un valsts akciju sabiedrību "Valsts nekustamie īpašumi" (turpmāk - VNĪ) 2020.gada 18.martā noslēgto Nekustamā īpašuma portfeļa pārvaldīšanas līgumu, VNĪ ir apņēmusies nodrošināt nepieciešamo darbību veikšanu, tajā skaitā segt izdevumus, lai pēc pārņemšanas nodrošinātu nekustamo īpašumu īpašumtiesību nostiprināšanu/ierakstīšanu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anotācijā norādīto par izdevumu segšanu.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projektam nav ietekmes uz valsts budžetu, jo papildu līdzekļi no valsts budžeta nav nepieciešami. Izdevumus, kas saistīti ar nekustamā īpašuma ierakstīšanu zemesgrāmatā, segs valsts akciju sabiedrība "Valsts nekustamie īpašumi".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Satiksmes ministrijai nodot Finanšu ministrijas valdījumā valstij piekrītošo nekustamo īpašumu - būvi “Stāvlaukums pie a/c A9 Rīga (Skulte) – Liepāja km 47,5 Pienavā” (būves kadastra apzīmējums 9048 005 0249 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2.2.3.apakšsadaļā "Tiesiskā regulējuma ietekme uz uzņēmējdarbības vidi" norādīts, ka ministru kabineta rīkojuma projekta tiesiskais regulējums nākotnē varētu ietekmēt tautsaimniecību kā valsts saimniecības nozari, ja tiktu nodrošināta efektīvāka nekustamā īpašuma apsaimniekošana, </w:t>
            </w:r>
            <w:r w:rsidR="00000000" w:rsidRPr="00000000" w:rsidDel="00000000">
              <w:rPr>
                <w:u w:val="single"/>
                <w:rtl w:val="0"/>
              </w:rPr>
              <w:t xml:space="preserve">nodrošinot labvēlīgākus apstākļus komercdarbības veikšanai uz nekustamā īpašuma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īpašumā un Finanšu ministrijas valdījumā esošo nekustamo īpašumu pārvaldīšanu nodrošina valsts akciju sabiedrība "Valsts nekustamie īpašumi" (turpmāk - VNĪ).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vispārējais stratēģiskais mērķis ir sabiedrības interesēs nodrošināt nekustamo īpašumu, kas ir stratēģiski svarīgi valsts drošībai, nepieciešami valsts institūcijām valsts funkciju veikšanai, kultūras mantojuma saglabāšanai, valsts vai pašvaldību administratīvās teritorijas attīstībai, mērķtiecīgu un efektīvu pārvaldīšanu, tostarp vērtības saglabāšanu un vairošanu, kā arī nodrošināt lietderīgu rīcību ar valsts funkciju veikšanai neizmantotiem nekustamajiem īpašumiem.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nav skaidrs anotācijā norādītais par nekustamā īpašuma izmantošanu labvēlīgu apstākļu komercdarbības veikšanai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vai skaidrot anotācijas 2.2.3.apakšsadaļā norādīto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anotācijas ir svītrota  2.2.3.apakšsadaļā norādītā informācija.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2.2.3. uz uzņēmējdarbības vidi: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punkta sadaļā “Pašreizējā situācija” norādīts, ka saskaņā ar NĪVKIS datiem uz nekustamā īpašuma “Liepājas šoseja 47. km” atrodas četras būves – degvielas uzpildes stacija (būves kadastra apzīmējums 9048 005 0189 001), tirdzniecības ēka (būves kadastra apzīmējums 9048 005 0189 002), gāzes uzpildes stacija (būves kadastra apzīmējums 9048 005 0189 003) un Stāvlaukums.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no tiesību akta lietai pievienotās NĪVKIS izdrukas izriet, ka uz zemes vienības ar kadastra apzīmējumu 9048 005 0276 atrodas vēl viena nedzīvojamā būve ar kadastra apzīmējumu 9048 005 0268 001. </w:t>
            </w:r>
            <w:r w:rsidR="00000000" w:rsidRPr="00000000" w:rsidDel="00000000">
              <w:rPr>
                <w:b w:val="1"/>
                <w:rtl w:val="0"/>
              </w:rPr>
              <w:t xml:space="preserve">Lūdzam anotācijā ietvert skaidrojumu par šo būvi, norādot būves tiesisko statusu, un attiecīgi precizēt anotācijas 1.3. punkta sadaļu "Pašreizējā situācija".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2021.gada 7.septembra noteikumu Nr.617 "Tiesību akta projekta sākotnējās ietekmes izvērtēšanas kārtība"  (turpmāk - MK noteikumi Nr.617) 14.6.apakšpunktu viena no anotācijas sadaļām ir projekta izstrādē iesaistītās institūcijas un sabiedrības līdzdalības process un atbilstoši MK noteikumu Nr.617 15.punktam šo noteikumu 14.6.apakšpunktā minēto anotācijas sadaļu aizpilda visiem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papildināt anotācijas 6.sadaļu ar informāciju par projekta izstrādē iesaistītajām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- 29.03.2022.)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2.1.apakšsadaļā "Sabiedrības grupas, kuras tiesiskais regulējums ietekmē, vai varētu ietekmēt" norādītas gan fiziskās personas - nekustamā īpašuma esošās infrastruktūras lietotāji, gan juridiskās personas - nekustamā īpašuma esošās infrastruktūras valdītāji.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2.1.apakšsadaļu ar detalizētāku skaidrojumu par ietekmi uz fiziskām un juridiskām personām (kādā veidā rīkojuma projekts tās ietekmēs).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attiecīgi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labot anotācijas 1.1. punkta sadaļas “Apraksts”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izstrādāts, lai īstenotu Civillikuma 968. pantā nostiprināto zemes un ēku vienotības principu, kā arī Satiksmes ministrijas valdījumā esošās būves “Stāvlaukums pie a/c A9 Rīga (Skulte) – Liepāja km 47,5 Pienavā” (būves kadastra apzīmējums 9048 005 0249 002) (bez adreses) (turpmāk - Stāvlaukums) nodošanas procesu Finanšu ministrijas valdījumā, ko tostarp paredz 2016. gada 30. decembrī starp valsts akciju sabiedrību “Valsts nekustamie īpašumi” un valsts akciju sabiedrību “Latvijas valsts ceļi” (pēc reorganizācijas valsts sabiedrība ar ierobežotu atbildību “Latvijas Valsts ceļi”) noslēgtās vienošanās (turpmāk - līgums)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atbilstoši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labot anotācijas 1.2. punkta sadaļas “Mērķa apraksts”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mērķis ir mainīt valsts īpašumam valdījuma tiesības, nododot Satiksmes ministrijas valdījumā esošo būvi - Stāvlaukumu - Finanšu ministrijas valdījumā.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- 31.03.2022.)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labot anotācijas 1.3. punkta sadaļas “Risinājuma apraksts” tekstu.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Stāvlaukums nav nepieciešams autoceļu valsts pārvaldes funkciju īstenošanai. Ievērojot noslēgto līgumu un Civillikuma 968. pantā nostiprināto zemes un ēku vienotības principu, Stāvlaukums tiek nodots Finanšu ministrijas valdījumā.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- 23.05.2022.)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 anotācijas 6.sadaļas svītrot informāciju, ka tiesību akta projekta </w:t>
            </w:r>
            <w:r w:rsidR="00000000" w:rsidRPr="00000000" w:rsidDel="00000000">
              <w:rPr>
                <w:u w:val="single"/>
                <w:rtl w:val="0"/>
              </w:rPr>
              <w:t xml:space="preserve">izstrādē </w:t>
            </w:r>
            <w:r w:rsidR="00000000" w:rsidRPr="00000000" w:rsidDel="00000000">
              <w:rPr>
                <w:rtl w:val="0"/>
              </w:rPr>
              <w:t xml:space="preserve">ir iesaistītas Finanšu ministrija un valsts akciju sabiedrība "Valsts nekustamie īpašumi" (Finanšu ministrija un valsts akciju sabiedrība "Valsts nekustamie īpašumi" nav iesaistītas projekta izstrādē, bet būs iesaistītas projekta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Projekta izstrādē iesaistītās institūcijas un sabiedrības līdzdalības process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22-TA-854</w:t>
    </w:r>
    <w:r>
      <w:br/>
    </w:r>
    <w:r w:rsidR="00000000" w:rsidRPr="00000000" w:rsidDel="00000000">
      <w:rPr>
        <w:rtl w:val="0"/>
      </w:rPr>
      <w:t xml:space="preserve">26.05.2022. 10.26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22-TA-854</w:t>
    </w:r>
    <w:r>
      <w:br/>
    </w:r>
    <w:r w:rsidR="00000000" w:rsidRPr="00000000" w:rsidDel="00000000">
      <w:rPr>
        <w:rtl w:val="0"/>
      </w:rPr>
      <w:t xml:space="preserve">26.05.2022. 10.26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Izziņa_22-TA-854.docx</dc:title>
</cp:coreProperties>
</file>

<file path=docProps/custom.xml><?xml version="1.0" encoding="utf-8"?>
<Properties xmlns="http://schemas.openxmlformats.org/officeDocument/2006/custom-properties" xmlns:vt="http://schemas.openxmlformats.org/officeDocument/2006/docPropsVTypes"/>
</file>