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27. jūlija noteikumos Nr. 704 "Noteikumi par robežšķērsošanas vietām un tajās veicamajām pārbaudēm"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07.07.2025. atzinumā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rīkojuma projekta anotācijā norādīts, ka Pārtikas un veterinārā dienesta (turpmāk – PVD) noslēgtie RŠV "Vientuļi" un "Silene" telpu nomas līgumi ar VAS “Valsts nekustamie īpašumi” tiks pārtraukti saskaņā ar līgumos noteikto kārtību, proti PVD atkāpjoties no līguma, par to vismaz trīs mēnešus iepriekš rakstiski paziņojot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iepriekšējiem Ministru lēmumiem VAS “Valsts nekustamie īpašumi” par valsts budžeta līdzekļiem ir veikusi RŠV “Silene” un RŠV “Vientuļi” pielāgošanas darbus PVD, Valsts robežsardzes un Valsts ieņēmumu dienesta funkciju izpildei, t.sk. nodrošinot PVD telpas atbilstoši tā izvirzītajām prasībām. Abu minēto RŠV darbība ir apturēta ar Ministru kabineta lēmumu un to iznomāšana citiem nomniekiem vai atsavināšana nav iespējama. Neskatoties uz ģeopolitisko situāciju un RŠV “Silene”  un RŠV “Vientuļi” darbības apturēšanu, VAS “Valsts nekustamie īpašumi” ir jāturpina uzturēt un pārvaldīt minētos valsts nekustamos īpašumus līdz to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lēmumu par minēto RŠV darbības apturēšanu un ierobežotās valsts budžeta iespējas, nepieciešams rast risinājumu izmaksu segšanai par telpām, ko PVD šobrīd neplāno izmantot. Ievērojot minēto, lūdzam papildināt rīkojuma projekta anotāciju ar informāciju par to, kā Zemkopības ministrija plāno segt uzturēšanas (pārvaldīšanas) izdevumus par specifiski PVD funkciju nodrošināšanas vajadzībām pielāgotajām telpām (tai skaitā arī lietošanā nodoto telpu platībai proporcionāli noteikto koplietošanas telpu/teritorijas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potenciālo risinājumu minēto izmaksu segšanai aicinām izvērtēt iespēju kāda cita valsts īpašumā Zemkopības ministrijas valdījumā esoša nekustamā īpašuma, kas nav nepieciešams funkciju veikšanai, virzīšanu atsavināšanai VAS “Valsts nekustamie īpašumi” un iegūto atsavināšanas ieņēmumu novirzīšana šo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norādīto, ka situācijā, ja robežšķērsošanas vieta "Silene" atsāktu darbību, PVD darbība nav atjaunojama bez robežkontroles punkta infrastruktūras pārbūves, lai nodrošinātu atbilstību normatīvajos aktos noteiktajām prasībām pārtikas un fitosanitārās kontroles veikšanai, taču modernizācijas darbi nav plānoti. Saskaņā ar Eiropas Savienības kohēzijas politikas programmas 2021.–2027. gadam (atbalstīta ar Ministru kabineta 2021. gada 16. novembra rīkojumu Nr. 841) 3.1.1. specifiskā atbalsta mērķa "Attīstīt ilgtspējīgu, pret klimatu izturīgu, inteliģentu, drošu un vairākveidu TEN-T infrastruktūru" 3.1.1.8. pasākumu "Robežšķērsošanas punktu attīstība" plānota tikai TEN-T jeb Eiropas transporta tīklā (angļu val. </w:t>
            </w:r>
            <w:r w:rsidR="00000000" w:rsidRPr="00000000" w:rsidDel="00000000">
              <w:rPr>
                <w:i w:val="1"/>
                <w:rtl w:val="0"/>
              </w:rPr>
              <w:t xml:space="preserve">Trans-European Transport Network</w:t>
            </w:r>
            <w:r w:rsidR="00000000" w:rsidRPr="00000000" w:rsidDel="00000000">
              <w:rPr>
                <w:rtl w:val="0"/>
              </w:rPr>
              <w:t xml:space="preserve">) esošo autoceļu robežšķērsošanas vietu, t.i., "Terehova", "Grebņeva" un "Pāternieki" – infrastruktūras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2017/625 par oficiālajām kontrolēm ir noteikts, ka dalībvalstīm jāveic oficiālās kontroles, tostarp Eiropas Savienībā ievedamo produktu robežkontrole, lai nodrošinātu pārtikas un barības aprites tiesību aktu ievērošanu. PVD nodrošina kontroli vietās (robežkontroles punktos), kuras izbūvētas un aprīkotas atbilstoši noteiktām prasībām, un kuras ir atzītas un apstiprinātas no Eiropas Komisijas puses. Noteikumos Nr. 704 tikai noteikts robežkontroles punktu darba laiks un tās kontroles joma, kurai konkrētais robežkontroles punkts ir atzīts.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robežšķērsošanas vietu "Vientuļi", to modernizējot, tika ņemts vērā, ka Krievijas pusē plānota ceļu un tilta infrastruktūras sakārtošana atbilstošu kravu pārvadājumiem. Pēdējos gados PVD kontrolei kravas nav uzrādītas, jo Krievijas pusē nav izbūvēta kravu pārvadājumiem atbilstoša infrastruktūra un pieejamā tilta kravnesība ir piemērota tikai automašīnām ar svaru līdz 3,5 tonnām.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ir jāpārskata resursi un izdevumi un par racionālāko risinājumu uzskatāma valsts uzraudzības īstenošana robežkontroles punktos, kuros tas ir nepieciešams, veicinot ekonomiskos procesus valstī un ņemot vērā klientu vajadzības. PVD nav jāmaksā par telpām, kurās tas ārēju faktoru ietekmes dēļ nevar un nevarēs īstenot savas funkcijas. Turklāt Likuma par budžetu un finanšu vadību 46. panta pirmā daļa noteic, ka budžeta finansētu institūciju vadītāji ir atbildīgi par budžeta līdzekļu efektīvu un ekonomisku izlietošanu atbilstoši paredzētajiem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nepiekrīt anotācijas 1.3.sadaļā norādītajam 2.problēmas risinājumam. Vēršam uzmanību, ka, ņemot vērā Valsts ieņēmumu dienestam piemēroto izdevumu horizontālo samazinājumu 2026.gadam un turpmāk, Valsts ieņēmumu dienests nepārņems Pārtikas un veterināra dienesta nomātās VAS “Valsts nekustamie īpašumi” robežkontroles punktu “Silene” un “Vientuļi” nekustamā īpašuma telpas un to uzturēšanas un apsaimniekošanas izmaksas, kā arī nepiekritīs telpu nomas maksas palielinājumam.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Izveidotais valsts īpašumā esošo robežšķērsošanas vietu uzturēšanas un apsaimniekošanas finansēšanas modelis (piešķirot finansējumu kontroles iestādēm) nav efektīvs, jo ārēju faktoru ietekmes dēļ veidojas situācijas, kad iestādēm jāsedz izdevumi par telpām, kuras nav nepieciešamas vai kurās nevar īstenot iestādes funkcijas. Risinājums par telpu uzturēšanu ir jārod apsaimniekotājam VAS “Valsts nekustamie īpašumi”.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lai  Pārtikas un Veterinārajam dienestam efektīvāk izmantotu pieejamos personālresursus, kā arī nodrošinātu darba organizācijas atbilstību reālajam pieprasījumam, jāizdara grozījumi noteikumos Nr. 704." un kā risinājums piedāvāts ".. nepieciešams grozīt noteikumu Nr. 704 3. pielikumu, no 2. tabulas – izslēgt robežkontroles punktus "Vientuļi", "Silene".."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PVD  ir noslēgti un spēkā esoši nomas līgumi par telpu lietošanu abos minētajos robežkontroles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nekustamajā īpašumā “Silenes RKP”, Skrudalienas pagastā, Augšdaugavas novadā (turpmāk – RKP Silene) telpu lietošanu 63,50 kv.m. platībā līgums Nr. IEN/2022/2448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nekustamajā īpašumā "Vientuļu RKP2", Vecumu pagasts, Balvu novads (turpmāk – RKP Vientuļi) telpu lietošanu 212 kv.m. platībā telpu nomas līgums Nr. 3/1-3-16-36/1661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RKP Silene un RKP Vientuļi  uz laiku ir slēgti (https://likumi.lv/ta/id/349703-par-robezskersosanas-vietassilene-darbibas-apturesanu-neatjaunosanu-uz-latvijas-republikasbaltkrievijas-republikas-valsts-robezas un https://likumi.lv/ta/id/346448-par-robezskersosanas-vietudarbibas-apturesanu-uz-latvijas-republikas--krievijas-federacijas-valsts-robezas) ar minētajiem nomas līgumiem (līgums Nr. IEN/2022/2448 un līgums Nr. 3/1-3-16-36/1661)  PVD ir uzņēmies saistības segt tam iznomāto platību uzturēšanas un apsaimniekošanas izmaksas, tostarp ēku apsildes izmaksas apkures sezonā minimālā režīmā, teritorijas apgaismojuma izmaksas (iestrādātas energoapgādes sistēmas uzturēšanas izmaksās uz 5 gadiem, tas ir  līdz 2027.g. ieskaitot).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kopš  RKP Silene un RKP Vientuļi darbības apturēšanas, VNĪ ir iespēju robežās 2024., 2025. gadā samazinājis apsaimniekošanas pakalpojumu grozu un izmaksas pielīgtajos nomas līgumos ar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RKP Silene un RKP  Vientuļi modernizācijas tika veiktas pēc lietotāju saskaņojuma, pieņemot Ministru kabineta lēmumu, ieguldot tajā valsts budžeta līdzekļus (RKP attīstības projekti tika pabeigti (RKP Silene 2022 gadā, RKP Vientuļi 2016. gadā) par valsts dotācijas finansējumu, iesaistoties visiem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RKP Silene un RKP Vientuļi  uzturēšanas izmaksas (telpu un teritorijas uzkopšana, iekārtu apkope, komunālie pakalpojumi) ir dalītas uz visiem dienestiem, kas noslēguši nomas līgumus, proporcionāli  iznomātajai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RKP “Silene” un RKP “Vientuļi” vienam telpu lietotājam no telpām, šo minimālo uzturēšanas izmaksu slogu būs spiesti pārņemt atlikušie - VRS (IeM resors) un VID (FM resors).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risinājumu kā tiks segtas RKP Silene un RKP Vientuļi  uzturēšanas un apsaimniekošanas izmaksas par  PVD atbrīvoto telpu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2. problēmas apraksta 4. punkts un 2.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 punktā “Cita informācija” papildināt ar informāciju par ZM budžeta programmu/apakšprogrammu, kuras ietvaros paredzētas izmaiņas saistībā ar PVD robežkontroles punktu "Silene", "Vientuļi" un "Lidosta "Rīga"" biroja un kontroles telpu nomai izmantoto finanšu resursi pārdali, kā arī saistībā ar anotācijā norādīto, ka jauno telpu līguma projekts paredz, ka nomas maksa tiek palielināta vienu reizi gadā atbilstoši Centrālās statistikas pārvaldes noteiktajam Patēriņa cenu indeksam, lūdzam pievienot skaidrojumu, ka arī turpmākajos gados nomas maksas paaugstināšanās gadījumā finansējums tiks nodrošināts ZM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anotācijas 5.4. sadaļas 1. tabulu, ņemot vērā, ka ar </w:t>
            </w:r>
            <w:r w:rsidR="00000000" w:rsidRPr="00000000" w:rsidDel="00000000">
              <w:rPr>
                <w:i w:val="1"/>
                <w:rtl w:val="0"/>
              </w:rPr>
              <w:t xml:space="preserve">Komisijas 2023. gada 10. oktobra Deleģēto Regulu (ES) 2023/2835, ar ko attiecībā uz noteikumiem par importu rīsu, labības, cukura un apiņu nozarē papildina</w:t>
            </w:r>
            <w:r w:rsidR="00000000" w:rsidRPr="00000000" w:rsidDel="00000000">
              <w:rPr>
                <w:rtl w:val="0"/>
              </w:rPr>
              <w:t xml:space="preserve"> </w:t>
            </w:r>
            <w:r w:rsidR="00000000" w:rsidRPr="00000000" w:rsidDel="00000000">
              <w:rPr>
                <w:i w:val="1"/>
                <w:rtl w:val="0"/>
              </w:rPr>
              <w:t xml:space="preserve">Eiropas Parlamenta un Padomes Regulu (ES) Nr. 1308/2013 un atceļ Komisijas Regulu (EK) Nr. 3330/94, (EK) Nr. 2810/95, (EK) Nr. 951/2006, (EK) Nr. 972/2006, (EK) Nr. 504/2007, (EK) Nr. 1375/2007, (EK) Nr. 402/2008, (EK) Nr. 1295/2008, (EK) Nr. 1312/2008 un (ES) Nr. 642/2010, (EEK) Nr. 1361/76, (EEK) Nr. 1842/81, (EEK) Nr. 3556/87, (EEK) Nr. 3846/87, (EEK) Nr. 815/89, (EK) Nr. 765/2002, (EK) Nr. 1993/2005, (EK) Nr. 1670/2006, (EK) Nr. 1731/2006, (EK) Nr. 1741/2006, (EK) Nr. 433/2007, (EK) Nr. 1359/2007, (EK) Nr. 1454/2007, (EK) Nr. 508/2008, (EK) Nr. 903/2008, (EK) Nr. 147/2009, (EK) Nr. 612/2009, (ES) Nr. 817/2010, (ES) Nr. 1178/2010, (ES) Nr. 90/2011 un Komisijas Īstenošanas regulu (ES) Nr. 1373/2013,</w:t>
            </w:r>
            <w:r w:rsidR="00000000" w:rsidRPr="00000000" w:rsidDel="00000000">
              <w:rPr>
                <w:rtl w:val="0"/>
              </w:rPr>
              <w:t xml:space="preserve"> tiek svītrota atsauce uz </w:t>
            </w:r>
            <w:r w:rsidR="00000000" w:rsidRPr="00000000" w:rsidDel="00000000">
              <w:rPr>
                <w:i w:val="1"/>
                <w:rtl w:val="0"/>
              </w:rPr>
              <w:t xml:space="preserve">Komisijas 2010. gada 16. septembra Regulu (ES) Nr. 817/2010, ar ko nosaka sīki izstrādātus noteikumus saskaņā ar Padomes Regulu (EK) Nr. 1234/2007 attiecībā uz prasībām eksporta kompensāciju piešķiršanai saistībā ar dzīvu liellopu labturību pārvadāšanas laikā</w:t>
            </w:r>
            <w:r w:rsidR="00000000" w:rsidRPr="00000000" w:rsidDel="00000000">
              <w:rPr>
                <w:rtl w:val="0"/>
              </w:rPr>
              <w:t xml:space="preserve">, kas ietverta Ministru kabineta 2010. gada 27. jūlija noteikumos Nr. 704 "Noteikumi par robežšķērsošanas vietām un tajās veicamajām pārbaudēm" 3. pielikuma 1. tabulas 5. piezīmē.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5.4. punkta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25-TA-1112</w:t>
    </w:r>
    <w:r>
      <w:br/>
    </w:r>
    <w:r w:rsidR="00000000" w:rsidRPr="00000000" w:rsidDel="00000000">
      <w:rPr>
        <w:rtl w:val="0"/>
      </w:rPr>
      <w:t xml:space="preserve">15.08.2025. 16.23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25-TA-1112</w:t>
    </w:r>
    <w:r>
      <w:br/>
    </w:r>
    <w:r w:rsidR="00000000" w:rsidRPr="00000000" w:rsidDel="00000000">
      <w:rPr>
        <w:rtl w:val="0"/>
      </w:rPr>
      <w:t xml:space="preserve">15.08.2025. 16.23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Izziņa_25-TA-1112.docx</dc:title>
</cp:coreProperties>
</file>

<file path=docProps/custom.xml><?xml version="1.0" encoding="utf-8"?>
<Properties xmlns="http://schemas.openxmlformats.org/officeDocument/2006/custom-properties" xmlns:vt="http://schemas.openxmlformats.org/officeDocument/2006/docPropsVTypes"/>
</file>