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23-TA-2400: Likumprojekts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Lielu uzņēmumu grupu globāla minimālā nodokļa līmeņa nodrošināšanas likums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Uzņēmumu grupu minimālā nodokļa nodrošināšanas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neattiecas uz visām uzņēmumu grupām, kā arī būtībā neparedz nodokļu nodrošināšanu (neatbilst nodokļu nodrošināšanas tiesību institūtam), lūdzam atbilstoši precizēt likumprojekta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Lielu uzņēmumu grupu globāla minimālā nodokļa līmeņa nodrošināšanas 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informācijas sniegšanas kārtību, lai nodrošinātu kopējus pasākumus minimālo efektīvo nodokļu uzlikšanas nodrošināšanai starptautisku uzņēmumu grupām saskaņā ar Padomes 2022. gada 14. decembra Direktīvu (ES) 2022/2523 par globāla minimāla nodokļu līmeņa nodrošināšanu starptautisku uzņēmumu grupām un lielām vietējām grupām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Ministru kabineta 2009. gada 3. februāra noteikumiem Nr. 108 "Normatīvo aktu projektu sagatavošanas noteikumi" (turpmāk - noteikumi Nr. 108) likumprojektā nenosaka priekšmetu, lūdzam izslēgt likumprojekta 1. pantu, nepieciešamības gadījumā paredzot atsevišķu likumprojekta pantu, kas noteic šā likuma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izslēgts 1.pants "Likuma priekšmets" attiecīgi precizējot pantu numerāciju.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Šis likums nosaka informācijas sniegšanas kārtību, lai nodrošinātu kopējus pasākumus minimālo efektīvo nodokļu uzlikšanas nodrošināšanai starptautisku uzņēmumu grupām saskaņā ar Padomes 2022. gada 14. decembra Direktīvu (ES) 2022/2523 par globāla minimāla nodokļu līmeņa nodrošināšanu starptautisku uzņēmumu grupām un lielām vietējām grupām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1., 3. un 4. pantā iekļautās atsauces uz direktīvu, tā vietā nodrošinot attiecīgo direktīvas prasību pārņemšanu likumprojektā (un nepieciešamības gadījumā citos tiesību aktos).Vēršam uzmanību, ka saskaņā ar Līguma par Eiropas Savienības darbību 288. panta trešo daļu direktīvas dalībvalstīm uzliek saistības attiecībā uz sasniedzamo rezultātu, bet ļauj šo valstu varasiestādēm noteikt to īstenošanas formas un metodes. Proti, direktīvas atšķirībā no regulām nav tieši piemērojams Eiropas Savienības tiesību akts, līdz ar to Latvijas tiesību aktu tekstos (normās) neietver atsauces uz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Visā likumprojektā izslēgtas iekļautās atsauces uz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nav akcionāru vai dalībnieku, kam būtu īpašumtiesības vai labuma gūšanas intereses saistībā ar tās ienākumiem vai aktīviem;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akcionāri un dalībnieki saskaņā ar Komerclikumu var būt tikai komercsabiedrībām (proti, kapitālsabiedrībām) un atbilstoši Komerclikuma 1. panta otrajai daļai tās tiek dibinātas peļņas gūšanas nolūkā, līdz ar to nevalstiskās organizācijas nevar būt komercsabiedrība un tai nevar būt akcionāri un dalībnieki. Attiecīgi lūdzam precizēt likumprojekta 1. panta pirmās daļas 3. punktu. Vienlaikus aicinām kritiski izvērtēt Padomes 2022. gada 14. decembra Direktīvas (ES) 2022/2523 par globāla minimāla nodokļa līmeņa nodrošināšanu starptautisku uzņēmumu grupām un lielām vietējām grupām Savienībā (turpmāk - direktīva Nr. 2022/2523) latviešu valodas versijā lietoto terminoloģiju, kas vietām varētu būt nekorekta, un salīdzināt to ar citās šīs direktīvas valodu versijās lietoto terminoloģiju, piemēram, angļu valodas versijā, kas atsevišķos gadījumos varētu būt atbilstošāka.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pirmās daļas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definīcija netiek sašaurināta, jo tā attiecas arī uz citu jurisdikciju subjektiem, kurus neregulē Latvijas normatīvie akti.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tai nav akcionāru, dalībnieku vai biedru, kam būtu īpašumtiesības vai labuma gūšanas intereses saistībā ar tās ienākumiem vai aktīviem;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izbeidzot vai likvidējot vienību, visi tās aktīvi jāsadala vai jāatgriež bezpeļņas organizācijai vai valdībai, tostarp jebkurai valdības struktūrvienībai, vienības rezidences jurisdikcijā vai jebkurai tās politiski administratīvai 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likumprojekta 1. panta pirmās daļas 5. punktā norādītās likvidācijas atbilstību Latvijas tiesību tiesību sistēmā noteiktajai likvidācijas procedūrai. Vienlaikus norādām, ka minētais punkts ir pretrunīgs, jo sanāk, ka, likvidējot nevalstisko organizāciju, aktīvi tiek atgriezti pašai nevalstiskajai organizācijai. Papildus aicinām likumprojektā lietot terminoloģiju, kas atbilst Latvijas tiesību sistēmai, jo nav skaidrs, kas saprotams ar terminiem "valdība", "valdības struktūrvienība", "politiski adminisratīva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burtiska direktīvu normu pārkopēšana nacionālajā tiesību aktā ne vienmēr palīdz sasniegt direktīvā noteikto mērķi. Ņemot vērā, ka direktīvu pārņemšanas procesā svarīgākais ir nodrošināt direktīvas mērķa sasniegšanu, dalībvalstij ir jāizvēlas tāda direktīvas normu pārņemšanas forma un metode, kas atbilstu gan tās nacionālajai tiesību sistēmai, gan arī Eiropas Savienības prasībām (vairāk par pārņemšanas metodēm sk. Tieslietu ministrijas 2014. gada Eiropas Savienības tiesību aktu ieviešanas rokasgrāmatā, kas pieejama: </w:t>
            </w:r>
            <w:r w:rsidR="00000000" w:rsidRPr="00000000" w:rsidDel="00000000">
              <w:rPr>
                <w:i w:val="1"/>
                <w:rtl w:val="0"/>
              </w:rPr>
              <w:t xml:space="preserve">https://www.tm.gov.lv/lv/metodiskie-ieteikumi</w:t>
            </w:r>
            <w:r w:rsidR="00000000" w:rsidRPr="00000000" w:rsidDel="00000000">
              <w:rPr>
                <w:rtl w:val="0"/>
              </w:rPr>
              <w:t xml:space="preserve">). Svarīgi ir ņemt vērā ne tikai pašas direktīvas normu saturu, bet arī nacionālā tiesību akta, kurā direktīvu plānots pārņemt, juridisko valodu un tehniku.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1. panta pirmās daļas 5.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definīcija netiek sašaurināta, jo tā attiecas arī uz citu jurisdikciju subjektiem, kurus neregulē Latvijas normatīvie akti.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izbeidzot vai likvidējot vienību, visi tās aktīvi jāsadala vai jāatgriež citai bezpeļņas organizācijai vai valstij vai valdībai, tostarp jebkurai valsts vai valdības struktūrvienībai, vienības rezidences jurisdikcijā, vai jebkurai tās politiski administratīvai vienībai;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Padomes 2022. gada 14. decembra Direktīvas (ES) 2022/2523 par globāla minimāla nodokļa līmeņa nodrošināšanu starptautisku uzņēmumu grupām un lielām vietējām grupām Savienībā (turpmāk - direktīva Nr. 2022/2523) 2. panta 3. punkta ievaddaļai papildināt likumprojekta darbības jomu, jo ar attiecīgā termina "izslēgtās vienības" skaidrojumu likumprojektā nav pietiekami minētās direktīvas vienības pārņemšanai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likumprojekta 2.pants ar 3.daļu.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lietotie termini atbilst likumā "Par nodokļiem un nodevām", Ieguldījumu pārvaldes sabiedrību likumā un Kooperatīvo sabiedrību likumā lietotajiem terminiem, ja šajā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likumprojekta 3. panta pirmajā daļā skaidri norādīt, kuri likumā lietotie termini atbilst attiecīgajos likumos lietotajiem terminiem, izslēdzot norādi "ja šajā likumā nav noteikts citādi".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atsauce uz citos likumos lietotajiem terminiem, līdz ar to pants papildināts ar citiem Direktīvas piemērošanai nepieciešamajiem terminiem.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Apstiprināts finanšu grāmatvedības standarts</w:t>
            </w:r>
            <w:r w:rsidR="00000000" w:rsidRPr="00000000" w:rsidDel="00000000">
              <w:rPr>
                <w:rtl w:val="0"/>
              </w:rPr>
              <w:t xml:space="preserve"> – attiecībā uz vienību ir vispārpieņemtu grāmatvedības principu kopums, ko apstiprināta grāmatvedības struktūra atļāvusi izmantot jurisdikcijā, kurā ir minētās vienības atrašanās vieta. Šīs definīcijas nolūkos “apstiprināta grāmatvedības struktūra” ir struktūra, kurai jurisdikcijā ir juridiskas pilnvaras paredzēt, noteikt vai apstiprināt grāmatvedības standartus finanšu pārskatu sniegšanas nolūkiem.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likumprojektā skaidrot vienīgi likumprojekta pamattekstā lietotus terminus, un nepieciešamības gadījumā izslēgt terminu "apstiprināts finanšu grāmatvedības standarts", "būtisks konkurences izkropļojums" u.c. skaidrojumu, vai nodrošināt to atbilstošu lietojumu likumprojektā. Savukārt, ja termins likumprojektā lietots vienu reizi (piem., termins "izraudzīta iesniedzēja vienība), lūdzam nepieciešamības gadījumā attiecīgo terminu skaidrot, nevis likumprojekta 3. pantā, bet vietā, kur attiecīgais termins 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 izslēgts termins "apstiprināts finanšu grāmatvedības standarts", savukārt termins "būtisks konkurences izkropļojums" tiek izmantots 1.panta 14.daļas divos punktos, tādējādi saglabāts 1.panta 2.daļā.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Bezpeļņas organizācija</w:t>
            </w:r>
            <w:r w:rsidR="00000000" w:rsidRPr="00000000" w:rsidDel="00000000">
              <w:rPr>
                <w:rtl w:val="0"/>
              </w:rPr>
              <w:t xml:space="preserve"> – vienība, kas atbilst visiem turpmāk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Fiskāli caurskatāma vienība </w:t>
            </w:r>
            <w:r w:rsidR="00000000" w:rsidRPr="00000000" w:rsidDel="00000000">
              <w:rPr>
                <w:rtl w:val="0"/>
              </w:rPr>
              <w:t xml:space="preserve">- ir vienība, ciktāl tā nodokļu vajadzībām ir caurskatāma attiecībā uz tās ienākumiem, izdevumiem, peļņu vai zaudējumiem jurisdikcijā, kurā tā tika izveidota, ja vien tā nav nodokļu rezidents un tās ienākumiem vai peļņai nepiemēro nodokli citā jurisdikcijā un šīs vienības ienākumiem, izdevumiem, peļņai vai zaudējumiem uzliek nodokli nevis vienības līmenī, bet personu, kam ir līdzdalība šajā vienībā,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direktīvas Nr. 2022/2523 3. panta 12. punktam likumprojekta 3. panta ceturtajā daļā izslēgt norādi uz izdevumiem un zaudējumiem, pirms norādes uz nodokļa uzlikšanu, kā arī lūdzam izvērtēt un papildināt attiecīgā termina skaidrojumu, ievērojot minētās direktīvas vienības pirmās daļas "a" un "b" punktā, kā arī pārējās daļās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ceturtajā daļā ietverta Direktīvas 3. panta 12. punkta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Galīgā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"Fiskāli caurskatāma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vienība, ciktāl tā nodokļu vajadzībām ir caurskatāma attiecībā uz tās ienākumiem, izdevumiem, peļņu vai zaudējumiem jurisdikcijā, kurā tā tika izveidota, ja vien tā nav nodokļu rezidents un tās ienākumiem vai peļņai nepiemēro nodokli citā jurisdikcijā;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vienība, kuru uzskata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nodokļu vajadzībām caurskatāmu vienību attiecībā uz tās ienākumiem, izdevumiem, peļņu vai zaudējumiem, ciktāl tā ir nodokļu vajadzībām caurskatāma jurisdikcijā, kurā atrodas tās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reversu hibrīdvienību attiecībā uz tās ienākumiem, izdevumiem, peļņu vai zaudējumiem, ciktāl tā nav nodokļu vajadzībām caurskatāma jurisdikcijā, kurā atrodas tās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vienība, kuras ienākumus, izdevumus, peļņu vai zaudējumus saskaņā ar jurisdikcijas tiesību aktiem uzskata par tādiem, ko guvis vai radījis šīs vienības tiešais īpašnieks atbilstoši tā līdzdalībai minētajā 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īpašumtiesību daļu vienībā vai pastāvīgajā pārstāvniecībā, kas ir sastāvā esoša vienība, uzskata par tādu, kas tiek turēta, izmantojot nodokļu vajadzībām caurskatāmu struktūru, ja šī īpašumtiesību daļa tiek turēta netieši, izmantojot nodokļu vajadzībām caurskatāmu vienību 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sastāvā esošu vienību, kas nav nodokļu rezidents un kam nepiemēro nodokli vai virsnodokli, pamatojoties uz tās vadības atrašanās vietu, izveides vietu un līdzīgiem kritērijiem, uzskata, par fiskāli caurskatāmu vienību un par nodokļu vajadzībām caurskatāmu vienību attiecībā uz tās ienākumiem, izdevumiem, peļņu vai zaudējumiem uzskata tiktāl, ciktāl: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tās īpašnieki atrodas jurisdikcijā, kas vienību uzskata par nodokļu vajadzībām caurskatāmu;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tās uzņēmējdarbības vieta nav jurisdikcijā, kurā tā izveidota;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ienākumi, izdevumi, peļņa vai zaudējumi nav attiecināmi uz pastāvīgu pārstāvniecību."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Fiskāli caurskatāma vienība: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valdības struktūrvienība, starptautiska organizācija, bezpeļņas organizācija, pensiju fonds, ieguldījumu fonds, kas ir galīgais mātes uzņēmums, vai nekustamā īpašuma ieguldījumu instrumentsabiedrība, kas ir galīgais mātes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Nr. 2022/2523 3. pantā ir vairāku terminu skaidrojumi, tostarp, terminu "valdības struktūrvienība" un "starptautiska organizācija" skaidrojumi, taču tie nav atspoguļoti ne likumprojektā, ne anotācijā, tādēļ lūdzam izvērtēt un ciktāl attiecīgie termini attiecināmi uz direktīvas normām, kuras ir jāpārņem dalībvalstīm, papildināt likumprojektu ar šo terminu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terminu "valdības struktūrvienība" un "starptautiska organizācija" nepieciešamību iestrādāt likumprojektā, tomēr ņemot vērā, ka Latvijā nav tādu mātes grupas uzņēmumu, kas būtu valdības struktūrvienība vai starptautiska organizācijas vienība, </w:t>
            </w:r>
            <w:r w:rsidR="00000000" w:rsidRPr="00000000" w:rsidDel="00000000">
              <w:rPr>
                <w:b w:val="1"/>
                <w:rtl w:val="0"/>
              </w:rPr>
              <w:t xml:space="preserve">likumprojektā šīs definīcijas vairs nav iestrādātas</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bezpeļņas organizācija, pensiju fonds, ieguldījumu fonds, kas ir galīgais mātes uzņēmums, vai nekustamā īpašuma ieguldījumu instrumentsabiedrība, kas ir galīgais mātes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Īpašumtiesības</w:t>
            </w:r>
            <w:r w:rsidR="00000000" w:rsidRPr="00000000" w:rsidDel="00000000">
              <w:rPr>
                <w:rtl w:val="0"/>
              </w:rPr>
              <w:t xml:space="preserve"> – jebkura līdzdalība kapitālā, kas ietver tiesības uz vienības vai pastāvīgās pārstāvniecības peļņu, kapitālu vai rezervēm.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termina "kapitāls" lietošana rada neskaidrības, jo ar terminu "kapitāls" komercdarbības vidē nereti tiek saprasts Komerclikumā ietvertais pamatkapitāla regulējums. Ņemot vērā minēto, lūdzam precizēt lietoto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1.panta divpadsmitā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w:t>
            </w:r>
            <w:r w:rsidR="00000000" w:rsidRPr="00000000" w:rsidDel="00000000">
              <w:rPr>
                <w:b w:val="1"/>
                <w:rtl w:val="0"/>
              </w:rPr>
              <w:t xml:space="preserve">Īpašumtiesības</w:t>
            </w:r>
            <w:r w:rsidR="00000000" w:rsidRPr="00000000" w:rsidDel="00000000">
              <w:rPr>
                <w:rtl w:val="0"/>
              </w:rPr>
              <w:t xml:space="preserve"> – jebkura līdzdalība pamatkapitālā, kas ietver tiesības uz vienības vai pastāvīgās pārstāvniecības peļņu, kapitālu vai rezervēm.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w:t>
            </w:r>
            <w:r w:rsidR="00000000" w:rsidRPr="00000000" w:rsidDel="00000000">
              <w:rPr>
                <w:b w:val="1"/>
                <w:rtl w:val="0"/>
              </w:rPr>
              <w:t xml:space="preserve">Kontrolējoša līdzdalība</w:t>
            </w:r>
            <w:r w:rsidR="00000000" w:rsidRPr="00000000" w:rsidDel="00000000">
              <w:rPr>
                <w:rtl w:val="0"/>
              </w:rPr>
              <w:t xml:space="preserve"> – īpašumtiesības vienībā, saskaņā ar kurām īpašumtiesību turētājam ir pa pozīcijām jākonsolidē vai būtu bijis jākonsolidē vienības aktīvi, saistības, ienākumi, izdevumi un naudas plūsmas saskaņā ar pieņemamu finanšu grāmatvedības standartu. Galvenajai vienībai ir kontrolējoša līdzdalība tās pastāvīgajās pārstāvniecībās.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tas, ka galvenajai vienībai ir kontrolējoša līdzdalība tās pastāvīgajās pārstāvniecībās, atbilstoši direktīvas Nr.  2022/2523 3. panta 21. punktam ir prezumpcija. Attiecīgi lūdzam atbilstoši precizēt likumprojekta 3. panta 14. daļā ietvertā termina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Kontrolējoša līdzdalība – īpašumtiesības vienībā, saskaņā ar kurām īpašumtiesību turētājam ir pa pozīcijām jākonsolidē vai būtu bijis jākonsolidē vienības aktīvi, saistības, ienākumi, izdevumi un naudas plūsmas saskaņā ar pieņemamu finanšu grāmatvedības standartu. Uzskatāms, ka galvenajai vienībai ir kontrolējoša līdzdalība tās pastāvīgajās pārstāvniecībās."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b w:val="1"/>
                <w:rtl w:val="0"/>
              </w:rPr>
              <w:t xml:space="preserve">Kontrolējoša līdzdalība</w:t>
            </w:r>
            <w:r w:rsidR="00000000" w:rsidRPr="00000000" w:rsidDel="00000000">
              <w:rPr>
                <w:rtl w:val="0"/>
              </w:rPr>
              <w:t xml:space="preserve"> – īpašumtiesības vienībā, saskaņā ar kurām īpašumtiesību turētājam ir pa pozīcijām jākonsolidē vai būtu bijis jākonsolidē vienības aktīvi, saistības, ienākumi, izdevumi un naudas plūsmas saskaņā ar pieņemamu finanšu grāmatvedības standartu. Uzskatāms ka galvenajai vienībai ir kontrolējoša līdzdalība tās pastāvīgajās pārstāvniecībās.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Mātes uzņēmums</w:t>
            </w:r>
            <w:r w:rsidR="00000000" w:rsidRPr="00000000" w:rsidDel="00000000">
              <w:rPr>
                <w:rtl w:val="0"/>
              </w:rPr>
              <w:t xml:space="preserve"> – galīgais mātes uzņēmums, kas nav izslēgta vienība, mātes starpniekuzņēmums vai daļēji piederošs mātes uzņēmums.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Komerclikuma 18. pantu termins "uzņēmums" apzīmē organizatoriski saimniecisku vienību un nevis komercdarbības vai saimnieciskās darbības subjektu. Ņemot vērā minēto, lūdzam izvērtēt un nepieciešamības gadījumā precizēt likumprojektu, piemēram, likumprojekta 3. panta sešpadsmito daļu, termina "uzņēmums" vietā izmantojot terminu "komersants” vai "saimnieciskās darbības veicējs" (arī termina "uzņēmējdarbība" vietā lietot terminu "komercdarbība" vai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nepieciešamību likumprojektā izmantotā termina "uzņēmums" vietā izmantojot terminu "komersants” vai "saimnieciskās darbības veicējs"  un vēršam uzmanību, ka termins "uzņēmums", kā arī termins "uzņēmējdarbība" tiek lietots Uzņēmumu ienākuma nodokļa likuma kontekstā, kā arī Latvijas noslēgtajos divpusējos nodokļu līgumos, tādējādi, lai nodrošinātu vienveidīgu terminu lietojumu un neradītu izpratnes atšķirības nodokļa maksātājiem, kam ir saistoši uzņēmumu ienākuma nodokli regulējošie gan nacionālie, gan starptautiskie normatīvie akti, termini "uzņēmums" un "uzņēmējdarbība" tiek saglabāti.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w:t>
            </w:r>
            <w:r w:rsidR="00000000" w:rsidRPr="00000000" w:rsidDel="00000000">
              <w:rPr>
                <w:b w:val="1"/>
                <w:rtl w:val="0"/>
              </w:rPr>
              <w:t xml:space="preserve">Mātes uzņēmums</w:t>
            </w:r>
            <w:r w:rsidR="00000000" w:rsidRPr="00000000" w:rsidDel="00000000">
              <w:rPr>
                <w:rtl w:val="0"/>
              </w:rPr>
              <w:t xml:space="preserve"> – galīgais mātes uzņēmums, kas nav izslēgta vienība, mātes starpniekuzņēmums vai daļēji piederošs mātes uzņēmums.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uzņēmējdarbības vieta vai domājama uzņēmējdarbības vieta, kas atrodas jurisdikcijā, kurā to uzskata par pastāvīgu pārstāvniecību saskaņā ar piemērojamu starptautisko nodokļu līgumu, ar noteikumu, ka šāda jurisdikcija apliek uz to attiecināmos ienākumus ar nodokli saskaņā ar noteikumu, kas ir līdzīgs Ekonomiskās sadarbības un attīstības organizācijas Paraugkonvencijas par nodokļu uzlikšanu ienākumiem un kapitālam 7.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likumprojektā neatsaukties uz Ekonomiskās sadarbības un attīstības organizācijas Paraugkonvenciju par nodokļu uzlikšanu ienākumiem un kapitālam, kas nav juridiski saistošs minētās organizācijas juridisks instruments un nav arī pieejams valsts valodā, kā arī no kura Latvija vairākās tā vienībās, tostarp attiecībā uz 7. pantu izteikusi atrunas (detalizētāk sk.  2016.gada 2.jūnijā Parīzē parakstīto Līgumu par Latvijas Republikas pievienošanos Konvencijai par Ekonomiskās sadarbības un attīstības organizāciju nosacījumiem). Tā vietā lūdzam nepieciešamības gadījumā pārņemt attiecīgās Paraugkonvencijas prasības likumprojektā, sniedzot atbilstošu skaidrojumu par minēto likumprojekta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atsauce uz Ekonomiskās sadarbības un attīstības organizācijas Paraugkonvenciju par nodokļu uzlikšanu ienākumiem un kapitālam un attiecīgi precizēta norma.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uzņēmējdarbības vieta vai domājama uzņēmējdarbības vieta, kas atrodas jurisdikcijā, kurā to uzskata par pastāvīgu pārstāvniecību saskaņā ar piemērojamu starpvalstu nodokļu līgumu, ar noteikumu, ka šāda jurisdikcija apliek uz to attiecināmos ienākumus ar nodokli ievērojot šo starpvalstu nodokļu līguma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vienība, kas ir daļa no starptautisku uzņēmumu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direktīvai Nr. 2022/2523 sastāvā esoša vienība ir cita starpā arī jebkura vienība, kas ir daļa no lielas vietējas grupas, lūdzam izvērtēt un nepieciešamības gadījumā atbilstoši papildināt likumprojektu vai sniegt atbilstošu pamatotu skaidrojumu, kādēļ tas nav nepieciešams. Līdzīgi lūdzam izvērtēt un papildināt likumprojekta 3. panta sesto daļu u.c. vienības, kur korespondējošās direktīvas vienībās ir atsauce arī uz lielām vietējām grupām.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ir izvērtējusi nepieciešamību papildināt likumprojektu ar "lielas vietējas grupas" definīciju un attiecīgi papildināt citas korespondējošās normās un atzīmē, ka Latvijai veicot daļēju Direktīvas pārņemšanu ar likumprojektu tiek noteikts, ka Latvijā esošas grupas mātes uzņēmums  deleģē savu pienākumu </w:t>
            </w:r>
            <w:r w:rsidR="00000000" w:rsidRPr="00000000" w:rsidDel="00000000">
              <w:rPr>
                <w:b w:val="1"/>
                <w:rtl w:val="0"/>
              </w:rPr>
              <w:t xml:space="preserve">citai ārpus Latvijas sastāvā esošai vienībai</w:t>
            </w:r>
            <w:r w:rsidR="00000000" w:rsidRPr="00000000" w:rsidDel="00000000">
              <w:rPr>
                <w:rtl w:val="0"/>
              </w:rPr>
              <w:t xml:space="preserve"> veikt virsnodokļa aprēķinu, kā arī apņemas sniegt pēc deleģētās vienības (kas atrodas ārpus Latvijas) pieprasījuma tai nepieciešamo informāciju  virsnodokļa aprēķināšanai. Savukārt, ņemot vērā lielas vietējas grupas definīciju, kas nosaka, ka tā ir jebkura grupa, kuras</w:t>
            </w:r>
            <w:r w:rsidR="00000000" w:rsidRPr="00000000" w:rsidDel="00000000">
              <w:rPr>
                <w:b w:val="1"/>
                <w:rtl w:val="0"/>
              </w:rPr>
              <w:t xml:space="preserve"> visas sastāvā esošās vienības atrodas vienā un tajā pašā </w:t>
            </w:r>
            <w:r w:rsidR="00000000" w:rsidRPr="00000000" w:rsidDel="00000000">
              <w:rPr>
                <w:b w:val="1"/>
                <w:rtl w:val="0"/>
              </w:rPr>
              <w:t xml:space="preserve">dalībvalstī,</w:t>
            </w:r>
            <w:r w:rsidR="00000000" w:rsidRPr="00000000" w:rsidDel="00000000">
              <w:rPr>
                <w:rtl w:val="0"/>
              </w:rPr>
              <w:t xml:space="preserve"> tad, mūsuprāt, minēto vienību definēšana un attiecīgi korespondējošo normu iekļaušana likumprojektā nav nepieciešama, jo praktiski šādas normas nebūs piemērojamas, jo Latvijas normatīvie akti neparedz noteikumus virsnodokļa aprēķināšanai vai deklarācijas sagatavošanai un atbilstoši Direktīvas 50.pantam tā Latvijai neuzliek šādu pienākumu.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jebkura vienība, kas ir daļa no starptautisku uzņēmumu grupas;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piemērošanai nosaka, ka vienība, kas nav fiskāli caurskatāma vienība, atrodas jurisdikcijā, kurā to uzskata par rezidenti nodokļu vajadzībām, pamatojoties uz tās vadības atrašanās vietu, tās izveides vietu vai tamlīdzīgiem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4. panta pirmajā daļā izslēgt vārdus "nosaka, ka",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precizēts atbilstoši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Šā likuma piemērošanai  vienība, kas nav fiskāli caurskatāma vienība, atrodas jurisdikcijā, kurā to uzskata par rezidenti nodokļu vajadzībām, pamatojoties uz tās vadības atrašanās vietu, tās izveides vietu vai līdzīgiem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minimālo efektīvo nodokļu uzlikšanu starptautisku uzņēmumu grupām, galīgais mātes uzņēmums, kura atrašanās vieta ir Latvijā, izraugās izraudzīto iesniedzēju vienību citā dalībvalstī, vai, ja starptautisko uzņēmumu grupai nav sastāvā esošas vienības citā dalībvalstī – tādas trešās valsts jurisdikcijā, kurai fiskālajā gadā ir spēkā kvalificēts kompetentās iestādes nolīgums ar Latviju.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(turpmāk - noteikumi Nr. 617) 9.1. apakšpunktu, lūdzam likumprojekta anotācijā skaidrot likumprojektā minētā kvalificētā kompetentās iestādes nolīguma juridisko dabu (vai tas ir paredzēts kā starptautisks līgums Vīnes konvencijas par starptautisko līgumu tiesībām izpratnē vai starpresoru vienošanās), kā arī skaidrot tā nosacīto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4.panta 1.daļa.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nodrošinātu minimālo efektīvo nodokļu uzlikšanu starptautisku uzņēmumu grupām, galīgais mātes uzņēmums, kura atrašanās vieta ir Latvijā, izraugās citu iesniedzēja sastāvā esošu vienību citā dalībvalstī šī panta otrajā daļā minētās virsnodokļa informācijas deklarācijas sagatavošanai, vai, ja starptautisko uzņēmumu grupai nav sastāvā esošas vienības citā dalībvalstī – tādas trešās valsts jurisdikcijā, kurai fiskālajā gadā ir spēkā divpusējs vai daudzpusējs kompetento iestāžu nolīgums vai vienošanās ar Latviju, kurš paredz virsnodokļa informācijas deklarāciju automātisku apmaiņu.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Atbildība par šā likuma 5. panta trešajā daļā minētā termiņa neievērošanu tiek noteikta  saskaņā ar  likuma "Par nodokļiem un nodevām" 142. panta pirmo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izslēgt likumprojekta 6. pantu. Norādām, ka šāda veida informatīvas atsauces uz citā likumā noteiktu administratīvo atbildību likumos neietver.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pantā paredzēts, ka atbildība par likumprojekta 5. panta trešajā daļā minētā termiņa neievērošanu tiek noteikta  saskaņā ar  likuma "Par nodokļiem un nodevām" 142. panta pirmo daļu. Tādējādi atbildība būs piemērojama par to, ka sastāvā esoša vienība, kas atrodas Latvijā, neiesniedz iesniedzēja sastāvā esošai vienībai vai izraudzītajai iesniedzēja vienībai virsnodokļa informācijas deklarācijas sagatavošanai nepieciešamo informāciju ne vēlāk kā 12 mēnešus pēc fiskālā gada pēdējās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skaidrots: "</w:t>
            </w:r>
            <w:r w:rsidR="00000000" w:rsidRPr="00000000" w:rsidDel="00000000">
              <w:rPr>
                <w:i w:val="1"/>
                <w:rtl w:val="0"/>
              </w:rPr>
              <w:t xml:space="preserve">Likumprojektā paredzēta atbildība par informācijas nesniegšanu. Likumprojekta 5. pantā  noteiktās informācijas iesniegšanas pienākums ir pielīdzināms informatīvās deklarācijas iesniegšanai. Jāatzīmē, ka Likumprojektā netiek konkrēti norādīts sniedzamās informācijas saturs un forma, jo Latvijā reģistrētiem starptautisku grupu sastāvā esošiem uzņēmumiem informāciju būs jāsniedz atbilstoši iesniedzēja sastāvā esošās vienības vai izraudzītās iesniedzēja vienības pieprasījumam, kas veikts atbilstoši tās valsts normatīvajiem aktiem, kurā atrodas šīs vienības.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konkrētajā gadījumā būtu piemērojama likuma "Par nodokļiem un nodevām" 142. pantā noteiktā administratīvā atbildība, tad likumprojektā nav nepieciešams ietvert informatīvu atsauci uz šo regulējumu. Tāda pieeja neatbilst administratīvās atbildības sistēmai un tam, kā praksē pieņemts noformēt administratīvās atbildības regulējumu. Likumprojektā ietveramas vienīgi tiesību normas, nevis informatīvi skaidrojumi. Šādu informāciju var iekļaut likumprojekta anotācijā, lai paskaidrotu attiecīgajā likumprojekta vienībā (resp., likumprojekta 5. pantā) paredzētā pienākuma īstenošanu un norādītu iespējamās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Tieslietu ministrijai rodas šaubas, vai administratīvā atbildība vispār šādā gadījumā būtu piemērojama. Uzņēmumu grupu sastāvā esošas vienības, iesniedzēja sastāvā esošas vienības un izraudzītā iesniedzēja vienība ir privātpersona vai vismaz tās (kā juridiskas personas) strukturāli veidojumi. Līdz ar to šajā gadījumā varētu būt paredzēta atbildība nevis par to, ka noteikta informācija (deklarācija) nav iesniegta valsts iestādei, bet par to, ka privātpersonas nav ievērojušas savstarpēji īstenojamu pienākumu. Likumprojekta anotācijā nav arī detalizēta skaidrojuma, kāpēc šādā gadījumā būtu piemērojama likuma "Par nodokļiem un nodevām" 142. panta pirmā daļa un kā tas atbilst administratīvās atbildības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likumprojekta 6. pants un  attiecīgi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vairākus apsvērumus, nesamērīga  administratīvā sloga un izmaksu novēršanai, Latvija direktīvu Nr. 2022/2523 pārņems daļēji, izmantojot tās 50. pantā doto iespēju, atlikt vairāku direktīvas noteikumu piemērošanu uz sešiem gadiem Latvijā reģistrētiem uzņēmumiem. Saistībā ar minēto vēršam uzmanību, ka atbilstoši Eiropas Savienības judikatūrai tas, ka dalībvalsts, pirms konkrētas direktīvas transponēšanas termiņa beigām, dažas tās normas ir transponējusi tikai daļēji, principā nevar būtiski apdraudēt šajā direktīvā paredzētā rezultāta sasniegšanu (sk. 2022. gada 5. maija spriedumu lietā Nr. C‑83/20, </w:t>
            </w:r>
            <w:r w:rsidR="00000000" w:rsidRPr="00000000" w:rsidDel="00000000">
              <w:rPr>
                <w:i w:val="1"/>
                <w:rtl w:val="0"/>
              </w:rPr>
              <w:t xml:space="preserve">BPC Lux 2 Sàrl</w:t>
            </w:r>
            <w:r w:rsidR="00000000" w:rsidRPr="00000000" w:rsidDel="00000000">
              <w:rPr>
                <w:rtl w:val="0"/>
              </w:rPr>
              <w:t xml:space="preserve">, 73. punktu). Tomēr norādām, ka minētā atziņa attiecināma uz transponēšanu, proti, direktīvas normu iekļaušanu nacionālajā tiesību sistēmā, kas atbilstoši direktīvas Nr. 2022/2523 56. pantā noteiktajam izdarāms līdz 2023. gada 31. decembrim. Savukārt minētās direktīvas 50. un 56. pantā iekļautie atsevišķu direktīvas normu piemērošanas datumi nozīmē, ka, pārņemot direktīvu Nr. 2022/2523, nacionālajos normatīvajos aktos iestrādātajām normām, kurām direktīvā noteikts cits (vēlāks) piemērošanas datums, ir tiesības vienīgi noteikt pārejas periodu, paredzot, ka tās stāsies spēkā konkrētā (vēlākā) datumā (norādot datumu, kas nav vēlāks, kāds paredzēts direktīvā).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nodrošināt direktīvas Nr. 2022/2523 prasību pilnīgu pārņemšanu nacionālajā tiesību sistēmā (atbilstoši papildinot arī likumprojekta anotācijas 5. sadaļu), vienlaikus paredzot atsevišķu likumprojektā ietverto korespondējošo normu spēkā stāšanos vēlākā datumā.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1.6.sadaļā iekļauta informācija par Latvijas sniegto paziņojumu Eiropas Komisijai. Papildus tam Anotācijas 5.3.sadaļā ir norādīts, ka Latvija, par Direktīvas daļēju pārņemšanu (izmantojot 50. pantā paredzētās tiesības) un, ievērojot Direktīvas apsvērumu 16.punktu, ir konsultējusies ar Komisiju, lai panāktu vienotu izpratni par šīs Direktīvas attiecīgo normu transponēšanu valsts tiesību aktos. Tādējādi Likumprojektā iestrādātas normas, kas paredz pienākumu  sniegt informāciju sastāvā esošām vienībām citās dalībvalstīs un trešo valstu jurisdikcijās, lai tās varētu nodrošināt  virsnodokļa informācijas deklarācijas sagatavošanu.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anotācijā sniegtās informācijas izriet, ka atbilstoši Eiropas Komisijas sniegtajam skaidrojumam (konsultācijām ar Eiropas Komisiju) par direktīvas Nr. 2022/2523 50. panta 1. punktā ietverto rīcības brīvību pilnīgas attiecīgās direktīvas prasību pārņemšanas termiņš ir seši gadi, sākot no 2023. gada 31. decembra. Likumprojekta anotācijā arī norādīts, ka attiecīgajā laika periodā Latvija turpinās darbu pie šīs direktīvas pilnīgas pārņemšanas, paredzot, ka direktīvas 3. panta 5., 9., 10., 17.-19., 26., 28., 29., 35.-39., 41.-44. punkts un tās 5.- 49. pants tiks pārņemts nacionālajā tiesību sistēmā līdz 2029. gada otrajai pusei. Saistībā ar minēto lūdzam nodrošināt laicīgāku minētajās direktīvas vienībās ietverto prasību pārņemšanu, nodrošinot arī samērīgu pārejas periodu privātpersonām, uz kurām attieksies ienākuma iekļaušanas noteikums (IIR) un nepietiekami apliktas peļņas noteikums (UTPR). Piemēram, paredzot minētās prasības pārņemt līdz 2029. gada pirmajai pusei (jūnijam), atbilstoši precizējot likumprojekta anotācijas 5. sadaļā ietverto informāciju, to attiecīgi atrunājot arī Ministru kabineta sēdes protokollēmuma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Direktīvas atlikšanas termiņš ir seši gadi, tādējādi šī pārejas perioda laikā, Latvija turpinās darbu pie šīs Direktīvas pilnīgas pārņemšanas. Tiek paredzēts, ka Direktīvas 3. panta 5., 9., 10., 17.-19., 26., 28., 29., 35.-39., 41.-44. punkts un tās 5.- 49., 51. pants un 52. panta 1.punkts tiks pārņemts nacionālajā likumdošanā līdz 2029. gada pirmajai pusei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jāatzīmē, ka Direktīvas 50.panta 3.punkts nav pārņemams, jo pēc sešu gadu perioda, kad Latvija pilnībā būs pārņēmusi Direktīvu, nebūs neviena valsts attiecībā uz kuru to varēs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9.19. apakšpunktu, lūdzam pilnveidot likumprojekta anotācijas 5.4. sadaļas 1. tabulu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skaidrot direktīvas Nr. 2022/2523 2. panta 3. punkta otrās daļas, 3. panta 9.-11. u.c. punktu, 4. panta 5. punkta otrās, trešās un ceturtās daļas, 5.-52., 56. panta, kā arī skaidrot minētās direktīvas prasību pārņemšanu likumprojekta 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precizēt un detalizēt 1. tabulā acīmredzami nekorekto informāciju par direktīvas Nr. 2022/2523 50. pantā ietverto prasību pārņemšanu, kur norādīts, ka minētās direktīvas pants ir pārņemts ar to pašu direktīvas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izvērst skaidrojumu par direktīvas Nr. 2022/2523 3. pantā iekļauto apakšvienību pārņemšanu, nodrošinot, ka katrai no minēto direktīvas vienību apakšvienībām atbilst korespondējoša likumprojekta vai cita tiesību akta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(papildināt)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5.4.sadaļas 1.tabula novēršot neprecizitātes, kā arī nodrošināta Direktīvas 3. pantā iekļauto apakšvienību korespondējošās atsauce uz likumprojektā ietvertajām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ar Direktīvu nepārņemtajām normām sniegts skaidrojums pie 17.iebilduma.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direktīvas Nr. 2022/2523 2. panta 1. punktā un cituviet, piemēram, 11. panta 1. punkta pirmajā daļā,  paredzēta rīcības brīvība, lūdzam atbilstoši papildināt likumprojekta anotācijas 5.4. sadaļu, papildinot aili (sniedzot pamatojumu) par dalībvalsts rīcības brīvības izmantošanu, norādot konkrētās direktīvas normas, kas paredz rīcības brīvību, kādā veidā minētā rīcības brīvība ir izmantota likumprojektā, un to, kādēļ ir vai nav izmantota direktīvā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Latvija ir izdarījusi izvēli izmantot Direktīvā (50. panta pirmā daļa) paredzēto rīcības brīvību, uz sešiem gadiem atlikt Direktīvas noteikumu attiecībā uz virsnodokļa piemērošanu un par šo lēmumu ir paziņots Eiropas Komisijai. Konsultējoties ar Eiropas Komisiju tika panākta vienota izpratne par tām nacionālajā likumdošanā transponējamajām Direktīvas normām, kas nodrošina Direktīvas efektīvu piemērošanu visā Savienībā, proti deleģēt citā jurisdikcijā uzņēmumu grupas sastāvā esošu vienību sagatavot un sniegt virsnodokļa deklarāciju, kā arī sniegt šīs deklarācijas sagatavošanai nepieciešamo informāciju.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mūsuprāt, šobrīd nav nepieciešams anotācijā iekļaut informāciju par Direktīvas normām, kuru piemērošana ir iespējama tikai gadījumā, kad Direktīva tiek pilnībā transponēta nacionālajā likumdošanā.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atzīmējam, ka Direktīvā ir paredzēta tikai </w:t>
            </w:r>
            <w:r w:rsidR="00000000" w:rsidRPr="00000000" w:rsidDel="00000000">
              <w:rPr>
                <w:rtl w:val="0"/>
              </w:rPr>
              <w:t xml:space="preserve">vēl viena norma, kas paredz dalībvalstu (ne uzņēmumu) rīcības brīvību un tā ir iekļauta 11.pantā, paredzot izstrādāt un ieviest nacionālo  kvalificētu vietējo </w:t>
            </w:r>
            <w:r w:rsidR="00000000" w:rsidRPr="00000000" w:rsidDel="00000000">
              <w:rPr>
                <w:rtl w:val="0"/>
              </w:rPr>
              <w:t xml:space="preserve">virsnodokli</w:t>
            </w:r>
            <w:r w:rsidR="00000000" w:rsidRPr="00000000" w:rsidDel="00000000">
              <w:rPr>
                <w:rtl w:val="0"/>
              </w:rPr>
              <w:t xml:space="preserve">, un šādas izvēles izdarīšana ir vērtējama uzsākot darbu pie Direktīvas pilnīgas pārņemšanas nacionālajā likumdošanā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ir nodibināta un darbojas savā rezidences jurisdikcijā: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normatīvajos aktos par nodokļiem un nodevām lietots termins "rezidences valsts", tādēļ aicinām nepārkopēt direktīvā Nr. 2022/2523 lietoto terminoloģiju, bet ievērot Latvijas normatīvajā sistēmā lietoto terminoloģiju, tādējādi nodrošinot korektu direktīvā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Direktīvā lietotais termins "jurisdikcija" ir plašāks kā normatīvajos aktos par nodokļiem un nodevām lietots termins "rezidences valsts" , un jāatzīmē, ka ne visām teritorijām var būt valsts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tā ir nodibināta un darbojas savā rezidences jurisdikcijā (valstī vai teritorijā):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izbeidzot vai likvidējot vienību, visi tās aktīvi jāsadala vai jāatgriež citai bezpeļņas organizācijai vai valstij vai valdībai, tostarp jebkurai valsts vai valdības struktūrvienībai, vienības rezidences jurisdikcijā, vai jebkurai tās politiski administratīvai vienībai;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izvērstu aprakstu par likumprojekta 1. panta 5. punktā noteikto likvidāciju, kā arī ietvert anotācijā terminu "valdība", "valdības struktūrvienība", "politiski administratīva vienība"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norādīts, sniedzot skaidrojumu uz izziņas 5. punktā ietverto iebildumu, tad  likumprojektā lietotie termini nevar tikt skaidroti pamatojoties tikai uz Latvijas nacionālajā likumdošanā lietoto terminoloģiju (tādējādi sašaurinot interpretāciju), jo likumprojektā ietvertie termini attiecas arī uz citu jurisdikciju subjektiem, kurus neregulē Latvijas normatīvie akti.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Finanšu ministrija,ņemot vērā iepriekš minēto, ka direktīvā paredzētais regulējums ir  piemērojams arī uz citu jurisdikciju subjektiem un objektiem, nevar sniegt izvērstu skaidrojumu par likumprojekta 1. panta 5. punktā noteikto likvidācijas procesu. Tomēr varam atzīmēt, ka Biedrību un nodibinājumu likumā ir paredzēts līdzvērtīgs likvidācijas proces.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izbeidzot vai likvidējot vienību, visi tās aktīvi jāsadala vai jāatgriež citai bezpeļņas organizācijai vai valstij vai valdībai, tostarp jebkurai valsts vai valdības struktūrvienībai, vienības rezidences jurisdikcijā, vai jebkurai tās politiski administratīvai vienībai;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pantu secību, ievērojot noteikumu Nr. 108 18.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pantu secība.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Darbības 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w:t>
            </w:r>
            <w:r w:rsidR="00000000" w:rsidRPr="00000000" w:rsidDel="00000000">
              <w:rPr>
                <w:b w:val="1"/>
                <w:rtl w:val="0"/>
              </w:rPr>
              <w:t xml:space="preserve">zraudzīta iesniedzēja vienība</w:t>
            </w:r>
            <w:r w:rsidR="00000000" w:rsidRPr="00000000" w:rsidDel="00000000">
              <w:rPr>
                <w:rtl w:val="0"/>
              </w:rPr>
              <w:t xml:space="preserve"> – sastāvā esoša vienība (izņemot galīgo mātes uzņēmumu), ko starptautisku uzņēmumu grupa ir izraudzījusies šā likuma 5. pantā minētās virsnodokļa informācijas deklarācijas iesniegšanas pienākumu izpildei starptautisku uzņēmumu grupas vārdā.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3. panta desmitajā daļā svītrot pieturzīmi iekavas, jo tās nav nepieciešamas.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termina definīcija.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uzņēmējdarbības vieta vai domājama uzņēmējdarbības vieta, kas atrodas jurisdikcijā, kurā to uzskata par pastāvīgu pārstāvniecību saskaņā ar piemērojamu starptautisko nodokļu līgumu, ar noteikumu, ka šāda jurisdikcija apliek uz to attiecināmos ienākumus ar nodokli saskaņā ar noteikumu, kas ir līdzīgs Ekonomiskās sadarbības un attīstības organizācijas Paraugkonvencijas par nodokļu uzlikšanu ienākumiem un kapitālam 7. pantam;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terminu "domājamā uzņēmējdarbības vieta", ņemot vērā, ka šādi termini nav atrodami likumprojekta 3.panta pirmajā daļā minētajos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Direktīvas normas un uzņēmumu ienākuma nodokli regulējošajos normatīvajos aktos iekļautās normas,  kas attiecas uz patstāvīgās pārstāvniecības regulējumu (izstrādi un praktisku piemērošanu),  tiek pamatā balstītas uz  Ekonomiskās sadarbības un attīstības organizācijas Paraugkonvencijas par nodokļu uzlikšanu ienākumiem un kapitālam 7. pantā un tā komentāros noteikto, tādējādi attiecīgo terminu papildus skaidrošana šajā likumprojektā, mūsuprāt, nav nepieciešama. Ņemot vērā minēto, attiecīgo terminu interpretācija tiek balstīta uz minēto Paraugkonvenciju un tās komentāriem. Jāatzīmē, ka termins  "domājama uzņēmējdarbības vieta" ir pielīdzināms terminam "domājama patstāvīgā pārstāvniecība", kas pēc būtības nozīmē, ka tiks uzskatīts, ka uzņēmumam, kas citā jurisdikcijā veic uzņēmējdarbību, izmantojot tur esošu aģentu (izpildoties starp attiecīgajām valstīm noslēgtajos nodokļu līgumos ietvertajiem 5.panta kritērijiem),  veidojas patstāvīgā pārstāvniecība. Tātad, šis aģents un tā veikto darbību rezultāts veido uzņēmuma uzņēmējdarbības vietu - domājamo patstāvīgo pārstāvniecību attiecīgajā citā valstī.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uzņēmējdarbības vieta vai domājama uzņēmējdarbības vieta, kas atrodas jurisdikcijā, kurā to uzskata par pastāvīgu pārstāvniecību saskaņā ar piemērojamu starpvalstu nodokļu līgumu, ar noteikumu, ka šāda jurisdikcija apliek uz to attiecināmos ienākumus ar nodokli ievērojot šo starpvalstu nodokļu līguma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atbalsta atlikt Padomes 2022. gada 14. decembra "Direktīvas (ES) 2022/2523 par globāla minimāla nodokļu līmeņa nodrošināšanu starptautisku uzņēmumu grupām un lielām vietējām grupām Savienībā" noteikumu piemērošanu uz sešiem gadiem Latvijā reģistrētiem uzņēmumiem, lai neradītu papildus administratīvo slogu gan uzņēmumiem, gan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atliekot Direktīvas pārņemšanu FM sadarbībā ar VID būtu jānodrošina uzņēmumu sagatavošana un informēšana par Direktīvas pārņemšanu, potenciālajiem izdevumiem saistībā ar grāmatvedības, finanšu un juridisko procesu izmaiņām, nodrošinot paredzamību un samērīgumu.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informēšanas process ir uzsākts un tiks turpināts Direktīvu pārņemot pilnībā.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papildināt likumprojekta anotācijas 5.4. sadaļas 1. tabulu ar skaidrojumu par direktīvas Nr. 2022/2523 50. panta 3. punktā, 51. pantā un 52. panta 1. punktā ietverto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Direktīvas atlikšanas termiņš ir seši gadi, tādējādi šī pārejas perioda laikā, Latvija turpinās darbu pie šīs Direktīvas pilnīgas pārņemšanas. Tiek paredzēts, ka Direktīvas 3. panta 5., 9., 10., 17.-19., 26., 28., 29., 35.-39., 41.-44. punkts un tās 5.- 49., 51. pants un 52. panta 1.punkts tiks pārņemts nacionālajā likumdošanā līdz 2029. gada pirmajai pusei (jūnijam).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jāatzīmē, ka Direktīvas 50.panta 3.punkts nav pārņemams, jo pēc sešu gadu perioda, kad Latvija pilnībā būs pārņēmusi Direktīvu, nebūs neviena valsts attiecībā uz kuru to varēs piemērot."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"Uzņēmumu grupu minimālā nodokļa nodrošināšanas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20. punktā ietverto iebildumu, lūdzam papildināt Ministru kabineta sēdes protokollēmuma projektu ar uzdevumu atbildīgajai ministrijai sagatavot un ministram noteiktā termiņā iesniegt Ministru kabinetā likumprojektu, ar kuru pilnībā tiek pārņemtas attiecīgās direktīvas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sēdes protokollēmuma projekts papildināts ar 5.punktu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Finanšu ministrijai līdz 2029. gada 30. jūnijam izstrādāt un iesniegt Ministru kabinetā nepieciešamos tiesību aktu projektus pilnīgai Padomes 2022. gada 14. decembra Direktīvas (ES) 2022/2523 par globāla minimāla nodokļa līmeņa nodrošināšanu starptautisku uzņēmumu grupām un lielām vietējām grupām Savienībā transponēšanai."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"Lielu uzņēmumu grupu globāla minimālā nodokļa līmeņa nodrošināšanas 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23-TA-2400</w:t>
    </w:r>
    <w:r>
      <w:br/>
    </w:r>
    <w:r w:rsidR="00000000" w:rsidRPr="00000000" w:rsidDel="00000000">
      <w:rPr>
        <w:rtl w:val="0"/>
      </w:rPr>
      <w:t xml:space="preserve">19.01.2024. 15.36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23-TA-2400</w:t>
    </w:r>
    <w:r>
      <w:br/>
    </w:r>
    <w:r w:rsidR="00000000" w:rsidRPr="00000000" w:rsidDel="00000000">
      <w:rPr>
        <w:rtl w:val="0"/>
      </w:rPr>
      <w:t xml:space="preserve">19.01.2024. 15.36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Izziņa_23-TA-2400.docx</dc:title>
</cp:coreProperties>
</file>

<file path=docProps/custom.xml><?xml version="1.0" encoding="utf-8"?>
<Properties xmlns="http://schemas.openxmlformats.org/officeDocument/2006/custom-properties" xmlns:vt="http://schemas.openxmlformats.org/officeDocument/2006/docPropsVTypes"/>
</file>