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23-TA-466: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Kredītu reģistra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Kredītu reģistra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Kredītiestādēm, atbilstoši to darbību regulējošo tiesību aktu noteikumiem, ir pienākums veidot savai darbībai piemērotu kredītriska pārvaldīšanas sistēmu. Kredītriska izvērtēšanas pamatelements ir kredītiestādes klientu kredītspējas vērtēšana, kuras ietvaros kredītiestādēm ir pienākums analizēt informāciju par klientu un potenciālu klientu finanšu stāvokli un tā noturību, līdzšinējo maksāšanas disciplīnu, informāciju par klienta saistībām un ar tām saistītiem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Latvijas kredītiestādēm atvasināto finanšu instrumentu darījumu kredītriska izvērtēšanu, ko vēl tiesiskais regulējums neparedz, ir nepieciešams papildināt Kredītu reģistra likuma noteikumus par Kredītu reģistrā iekļaujamo ziņu saturu un apjomu, nosakot Kredītu reģistra dalībniekiem tiesības izmantot reģistra datus arī tādu kredītriska darījumu </w:t>
            </w:r>
            <w:r w:rsidR="00000000" w:rsidRPr="00000000" w:rsidDel="00000000">
              <w:rPr>
                <w:b w:val="1"/>
                <w:rtl w:val="0"/>
              </w:rPr>
              <w:t xml:space="preserve">kā atvasināto finanšu instrumentu darījumi</w:t>
            </w:r>
            <w:r w:rsidR="00000000" w:rsidRPr="00000000" w:rsidDel="00000000">
              <w:rPr>
                <w:rtl w:val="0"/>
              </w:rPr>
              <w:t xml:space="preserve"> kredītriska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nepieciešamo izmaiņu apjomu, Asociācija ierosina veikt Kredītu reģistra likumā izmaiņas, nosakot reģistra dalībniekiem tiesības, gadījumos, kad tiek saņemts klienta vai iespējamā klienta pieteikums </w:t>
            </w:r>
            <w:r w:rsidR="00000000" w:rsidRPr="00000000" w:rsidDel="00000000">
              <w:rPr>
                <w:b w:val="1"/>
                <w:rtl w:val="0"/>
              </w:rPr>
              <w:t xml:space="preserve">atvasināto finanšu instrumentu darījuma noslēgšanai</w:t>
            </w:r>
            <w:r w:rsidR="00000000" w:rsidRPr="00000000" w:rsidDel="00000000">
              <w:rPr>
                <w:rtl w:val="0"/>
              </w:rPr>
              <w:t xml:space="preserve"> vai ar klientu noslēgts līgums, kas paredz finanšu instrumentu darījumu noslēgšanu un šī darījuma vai līguma spēkā esamības laikā, pieprasīt ziņas no Kredītu reģistra par klientu vai iespējamo klientu, ar mērķi veikt kredītriska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šāda pieeja neparedz sniegt Kredītu reģistrā informāciju par klientu un noslēgto darījumu. Proti, ņemot vērā, ka attiecībā uz ziņu sniegšanu, Klienta līgumā noteiktais klienta saistību apjoms ietverams būtu nevis katra atvasināto finanšu instrumentu darījuma apjoms, bet gan </w:t>
            </w:r>
            <w:r w:rsidR="00000000" w:rsidRPr="00000000" w:rsidDel="00000000">
              <w:rPr>
                <w:b w:val="1"/>
                <w:rtl w:val="0"/>
              </w:rPr>
              <w:t xml:space="preserve">kredītiestādes noteiktais klienta maksimālais riska limits</w:t>
            </w:r>
            <w:r w:rsidR="00000000" w:rsidRPr="00000000" w:rsidDel="00000000">
              <w:rPr>
                <w:rtl w:val="0"/>
              </w:rPr>
              <w:t xml:space="preserve"> (pieļaujamais zaudējumu apjoms, ja klientam atvasināto finanšu instrumentu darījumi izrādās nesekmīgi).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aicinām Finanšu ministriju izvērtēt attiecīgo priekšlikumu par Kredītu reģistra pilnveidi saistībā ar atvasināto finanšu instrumentu darījumiem.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izvērtēts un nepieciešamības gadījumā attiecīgie grozījumi Kredītu reģistra likumā tiks izstrādāti. Tā kā priekšlikums nav tieši saistīts ar likumprojekta "Vērtspapīrošanas likums" paketē ietilpstošajiem normatīvajiem aktiem, tad, lai nekavētu šī likumprojekta virzību, priekšlikums tiek 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Kredītu reģistra 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23-TA-466</w:t>
    </w:r>
    <w:r>
      <w:br/>
    </w:r>
    <w:r w:rsidR="00000000" w:rsidRPr="00000000" w:rsidDel="00000000">
      <w:rPr>
        <w:rtl w:val="0"/>
      </w:rPr>
      <w:t xml:space="preserve">27.04.2023. 16.00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23-TA-466</w:t>
    </w:r>
    <w:r>
      <w:br/>
    </w:r>
    <w:r w:rsidR="00000000" w:rsidRPr="00000000" w:rsidDel="00000000">
      <w:rPr>
        <w:rtl w:val="0"/>
      </w:rPr>
      <w:t xml:space="preserve">27.04.2023. 16.00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Izziņa_23-TA-466.docx</dc:title>
</cp:coreProperties>
</file>

<file path=docProps/custom.xml><?xml version="1.0" encoding="utf-8"?>
<Properties xmlns="http://schemas.openxmlformats.org/officeDocument/2006/custom-properties" xmlns:vt="http://schemas.openxmlformats.org/officeDocument/2006/docPropsVTypes"/>
</file>