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25-TA-1114: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Bērnu noziedzības novēršanas un bērnu aizsardzības pret noziedzīgu nodarījumu plāna 2023. - 2024. gadam izpildi.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18.09.2025. 14:07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"Atsevišķi  likumpārkāpumu prevencijas plāni  ir izstrādāti  tikai atsevišķās pašvaldībās.Lielākajā daļā pašvaldību prevencijas plānošana un īstenošana bieži notiek dažādos dokumentos un institūcijās, kas liecina par sadrumstalotu un nepilnīgu  prevencijas stratēģijas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atspoguļojums un secinājums ir nekorekts, jo uzdevums nosaka " katrā pašvaldībā ir izstrādāti likumpārkāpumu prevencijas plāni vai likumpārkāpumu prevencijas pasākumi ir paredzēti citos pašvaldības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Ziņojuma secinājums, ka izpilde citā veidā (dažādos dokumentos), izņemot atsevišķu likumpārkāpumu prevencijas plānu, liecina par sadrumstalotu un nepilnīgu prevencijas stratēģijas realizāciju, nav korekts un ir precizējams, to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Pārformulēts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atsevišķi likumpārkāpumu prevencijas plāni ir izstrādāti tikai atsevišķās pašvaldībās, likumpārkāpumu prevencijas plānošana pašvaldībās tiek īstenota dažādos formātos — gan kā atsevišķi tematiskie plāni, gan kā daļa no plašākiem dokumentiem, piemēram, Bērnu tiesību aizsardzības programmām un novada (pašvaldības) ilgtspējīgas attīstības programmām. Šāda pieeja atbilst plāna uzdevuma noteiktajai prasībai, ka likumpārkāpumu prevencijas pasākumi var tikt iekļauti arī citos pašvaldības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secinājumu mērķis ir nevis vērtēt pašvaldības kā institūcijas, bet norādīt uz vajadzību stiprināt sistēmisku pieeju prevencijas plānošanai un koordinēšanai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pielikumā ir apkopota informācija par  Bērnu noziedzības novēršanas un bērnu aizsardzības pret noziedzīgu nodarījumu plāna 2023.-2024. gadam </w:t>
            </w:r>
            <w:r w:rsidR="00000000" w:rsidRPr="00000000" w:rsidDel="00000000">
              <w:rPr>
                <w:u w:val="single"/>
                <w:rtl w:val="0"/>
              </w:rPr>
              <w:t xml:space="preserve">izpildi</w:t>
            </w:r>
            <w:r w:rsidR="00000000" w:rsidRPr="00000000" w:rsidDel="00000000">
              <w:rPr>
                <w:rtl w:val="0"/>
              </w:rPr>
              <w:t xml:space="preserve">, kā arī izpildes termiņš ir jau pagājis, līdz ar to tabulas ailē “Finansējums un tā avoti” vairs nevar norādīt, ka nepieciešams papildu finansējums, attiecīgi plāna 1.2., 1.3., 1.4., 2.1.2., 2.2.4., 2.2.5. un 3.1.1. pasākumi ir jāprecizē, norādot vai tie ir izpildīti un finansējuma avotu no kā ir nodrošināta 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tabulas ailē “Finansējums un tā avoti” pie papildu nepieciešamā finansējuma vairākiem pasākumiem ir norādīta atsauce uz plāna 2., 3., un 4.pielikumiem, kas nav pievienoti, līdz ar to lūdzam šo informāciju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sadaļa “Finansējums un tā avoti”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(LIA - 23.09.2025.)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CEF Telecom līdzfinansējums vietā - </w:t>
            </w:r>
            <w:r w:rsidR="00000000" w:rsidRPr="00000000" w:rsidDel="00000000">
              <w:rPr>
                <w:b w:val="1"/>
                <w:rtl w:val="0"/>
              </w:rPr>
              <w:t xml:space="preserve">“Digital Europe” programmas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CEF Telecom līdzfinansējums vietā - </w:t>
            </w:r>
            <w:r w:rsidR="00000000" w:rsidRPr="00000000" w:rsidDel="00000000">
              <w:rPr>
                <w:b w:val="1"/>
                <w:rtl w:val="0"/>
              </w:rPr>
              <w:t xml:space="preserve">“Digital Europe” programmas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CEF Telecom vietā - </w:t>
            </w:r>
            <w:r w:rsidR="00000000" w:rsidRPr="00000000" w:rsidDel="00000000">
              <w:rPr>
                <w:b w:val="1"/>
                <w:rtl w:val="0"/>
              </w:rPr>
              <w:t xml:space="preserve">“Digital Europe” programmas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sadaļa “Finansējums un tā avoti”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9.lpp. ir norādīts: “Pilnveidojot Cēsu AIeN īstenoto izglītības programmu klāstu, nodrošinātas nepilngadīgo un pilngadīgo ieslodzīto, kas atstāti izciest sodu Cēsu AIeN līdz soda termiņa beigām, tiesības uz izglītību un attīstību.” Savukārt ziņojuma projekta pielikumā “Informācijā par Bērnu noziedzības novēršanas un bērnu aizsardzības pret noziedzīgu nodarījumu plāna 2023.-2024. gadam izpildi” par 2.2.3.pasākumu kolonnā “Darbības rezultāts” norādīts: Pilnveidojot Cēsu AIeN īstenoto izglītības programmu klāstu, nodrošināt nepilngadīgo un pilngadīgo ieslodzīto, kas atstāti izciest sodu Cēsu AIeN līdz soda termiņa beigām, bet ne ilgāk kā līdz 25 gadiem, tiesības uz izglītību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projektā norādītā izriet, ka pilngadīgo ieslodzīto var atstāt izciest sodu Cēsu AIeN līdz soda termiņa beigām arī pēc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vērš uzmanību, ka saskaņā ar Latvijas Sodu izpildes kodeksa 50.7 panta sesto daļu izņēmuma gadījumā ar izvērtēšanas komisijas lēmumu notiesāto, kas sasniedzis divdesmit piecu gadu vecumu, var atstāt audzināšanas iestādē nepilngadīgajiem līdz mācību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ziņojuma projektu un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9.lpp norādītais tiek precizēts:  “Pilnveidojot Cēsu AIeN īstenoto izglītības programmu klāstu, ir nodrošinātas nepilngadīgo un pilngadīgo ieslodzīto, kuri atstāti izciest sodu Cēsu AIeN  līdz mācību gada beigām vai soda termiņa beigām, bet ne ilgāk kā līdz 25 gadiem, tiesības uz izglītību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noslēgumā ietverts teikums, ka "nākamo plānošanas dokumentu turpina īstenot Iekšlietu  ministrija sadarbībā ar (seko virknes ministriju un institūciju uzskaitijums). Pašvaldības netiek  pieminētas.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Izvirzās jautājums, vai turpmāko pasākumu īstenošana plānota bez pašvaldību līdzdalības?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Uzskaitīto institūciju saraksts papildināts ar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""Pārskats par pašvaldību  sniegtajām atbildēm  uz jautājumiem par likumpārkāpumu prevenciju pašvaldībās" visnotaļa liela kritika veltīta pašvaldībām. Kritika balstās uz veikto aptauju, daļa no aptaujas izdarīto secinājumu mūsuprāt ir diskutabli.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daļa ministrijas secinājumu,  ir par likumpārkāpumu prevencijas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atspoguļot  Ziņojumā, kā ministrija ir informējusi pašvaldibas par nepieciešamību izstrādāt prevencijas plānus un  jo sevišķi  par to, kāda ir metodika vai/un  ieteikumi, kas šajā sakarā ir sniegti pašvaldībām gan,  lai pēc iespējas veicinātu vienotu praksi, gan lai sasniegtu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ieteikumi un/vai metodika nav, tad nākamajā periodā  šādi pasākumi jāieplāno.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kas paredz pašvaldībām izstrādāt likumpārkāpumu prevencijas plānus vai likumpārkāpumu prevencijas pasākumus  paredzēt citos pašvaldības plānošanas dokumentos, nav jauns pienākums, bet esošo normatīvo prasību īstenošanas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jau šobrīd ir juridisks un praktisks pienākums plānot un īstenot likumpārkāpumu prevencijas pasākumus, īpaši attiecībā uz bērniem un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66. pants nosaka pašvaldībām pienākumu analizēt stāvokli bērna tiesību ievērošanas jomā, izstrādāt un īstenot bērna tiesību aizsardzības programmu pašvaldības administratīvajā teritorijā. Likumpārkāpumu prevencija ir daļa no Bērnu tiesību aizsardzības programmas. Tikai dažās pašvaldības šādas programmas ir, vai notiek darbs pie šādas programmas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58. pants un Ministru kabineta noteikumi Nr. 545 “Noteikumi par institūciju sadarbību bērnu tiesību aizsardzībā” nosaka pašvaldības atbildību par bērnu tiesību pārkāpumu un likumpārkāpumu novēršanas pasākumu plānošanu un īstenošanu. Tāpat Pašvaldību likumā 4. pantā pirmās daļas 11., 14 punktā noteikts, ka sabiedriskās kārtības un bērnu tiesību aizsardzības nodrošināšana, tostarp likumpārkāpumu prevencija, ir pašvaldības autonomā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ir apstiprināts ar Ministru kabineta rīkojumu Nr. 156 (22.03.2022.) un ir publiski pieejams visām institūcijām, tostarp pašvaldībām. Līdz ar to IeM atsevišķa informēšana nebija nepieciešama, jo pašvaldības jau ir informētas par savām kompetencēm un pienākumiem prevencijas jomā. Vienlaikus jānorāda, ka plāna izstrādes procesā tas tika saskaņots arī ar Latvijas Pašvaldību savienību, kas atbilstoši tās lomai ir koordinējošā institūcija sadarbībā ar pašvaldībām plānošanas jautājumos, tostarp bērnu tiesību pārkāpumu un to novēršanas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pasākums Iekšlietu ministrijai neuzliek arī par pienākumu izstrādāt vienotu metodiku vai nodrošināt apmācības par pašvaldību likumpārkāpumu prevencijas plānošanu. Pašvaldībām šī joma ir autonomā funkcija, un tām ir tiesības pašām izvēlēties piemērotāko pieeju atbilstoši vietējām vajadzībām un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Aptaujā konstatētā prakse norāda uz nepieciešamību turpmāk pilnveidot un sakārtot jautājumu par vienotas pieejas un izpratnes veidošanu likumpārkāpumu prevencijas plānošanā pašvaldību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par pašvaldību sniegtajām atbildēm uz jautājumiem par likumpārkāpumu prevenciju mērķis ir nevis vērtēt pašvaldības kā institūcijas, un secinājumi par prevencijas plānu trūkumu nav domāti kā pārmetumi, bet gan kā signāls nepieciešamībai pēc skaidrākas kopīgas sistēmas. Vienotas pieejas trūkums ir identificēts kā attīstības vajadzība.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ziņojumā ir iekļauts secinājums par vajadzību stiprināt sistēmisku pieeju prevencijas koordinēšanai Latvijā kopumā un sekmēt vienotas izpratnes un labās prakses apmaiņu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novērtē pašvaldību sniegto ieguldījumu likumpārkāpumu prevencijas jomā un atzīst, ka konstruktīvs dialogs starp valsts un pašvaldību līmeni ir būtisks, lai nodrošinātu efektīvu un vienmērīgu pieeju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politikas plānošanas periodā plānots turpināt pasākuma saistībā ar likumpārkāpumu prevencijas plānošanu pašvaldībās īstenošanu, kura ietvaros iespējams paredzēt labās prakses apmaiņu un pasākumus bērnu tiesību aizsardzības jomā, tai skaitā likumpārkāpumu prevencijas sistēmas pilnveidošanai.  Saskaņā ar Bērnu, jaunatnes un ģimenes politikas pamatnostādnēm 2022.–2027. gadam uzsvars nepilngadīgo likumpārkāpumu novēršanā liekams uz agrīnas prevencijas stiprināšanu, kas ir cieši saistīta ar sociālajiem jautājumiem un atbalsta sistēmas savlaicīgu iesaisti. Agrīnā prevencija nozīmē risku savlaicīgu pamanīšanu un darbu ar bērniem un ģimenēm, pirms problēmas pāraug tiesiski nozīmīgos gadījumos. Latvijā šī pieeja vēl nav pilnībā attīstīta, tomēr tieši tā ir būtiskākais instruments bērnu noziedzības novēršanā. Līdz ar to agrīnās prevencijas stiprināšana vairāk attiecināma uz pašvaldību un sociālās jomas institūciju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“Par pilotprojekta integrētai pieejai - pakalpojumu pieejamības uzlabošanai Rīgā nepilngadīgajiem, kuri pārmērīgi lieto atkarību izraisošas vielas, īstenošanu”  tika pieņemts zināšanai MK sēdē š.g. 15.jūlijā, precizējams informatīvā ziņojuma projekta pielikumā 2.1.1.pasākumam sadaļā “Daļēji izpildīts” un 2.2.1.pasākumam sadaļā “Izpildīts” norādītais MK sēdes datums no 2025.gada 19.jūlija uz 2025.gada 15.jūliju . Vienlaikus lūdzam norādīt atsauci uz MK 15.07.2025. sēdes protokola Nr.28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ziņojumā pie 2.2.1.pasākuma " Izvērtējums par jaunām atbalsta un palīdzības formām bērniem ar smagu vielu vai procesu atkarību, kurus nepieciešams motivēt." sniegtās informācijas par izpildi, dzēst informāciju, ka "Notika par pasākuma īstenošanu atbildīgo institūciju maiņa no TM uz VM" . Šobrīd par pasākumu izpildi  pašā plānā ir norādīts TM,bet VM ir iekļauta kā līdzatbildīgā institūcija, kas pārskata periodā ir veikusi virkni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informāciju par izpildi  pie šī uzdevuma - "VM  šobrīd TAP portālā virza likumprojektu "Grozījumi Narkotisko un psihotropo vielu un zāļu, kā arī prekursoru likumīgās aprites likumā""(TAP Nr.24-TA-1808)  kas tika atbalstīts VM pārziņā esošajā Narkotiku kontroles un narkomānijas ierobežošanas koordinācijas padomē (turpmāk - Narkotiku padomē).  Likumprojekts  paredz atbrīvot no kriminālatbildības nepilngadīgas personas par narkotisko vielu lietošanu, lai veicinātu nepilngadīgo likumpārkāpēju resocializāciju, aizstāvot sabiedrības intereses un kavējot narkotisko un psihotropo vielu pieprasījuma pieaugumu Latvijā. Minētais likumprojekts šobrīd nodots saskaņošanai TAP ar iestādēm. Pēc tā saskaņošanas to plānots iesniegt izskatīšanai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19. augustā Ministru kabinetā tika izskatīts informatīvais ziņojums “Par makroekonomisko rādītāju, ieņēmumu un vispārējās valdības budžeta bilances prognozēm 2026., 2027., 2028. un 2029.gadā” (MK sēdes protokols Nr. 32/48.§). Balstoties uz prognozēm, iespējas piešķirt papildu finanšu resursus turpmākajos gados būs ierobežotas, attiecīgi aicinām ministrijas un citas centrālās iestādes ņemt to vērā politikas plānošanas dokumentu sagatavošanā un attiecīgo pasākumu izpildes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13. maijā ar MK rīkojumu Nr. 276 apstiprināts Bērnu noziedzības novēršanas un bērnu aizsardzības pret noziedzīgiem nodarījumiem plāns 2025.-2027. gadam” (prot. Nr.19. 29.§). Plānā paredzēto pasākumu īstenošana tiks nodrošināta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25-TA-1114</w:t>
    </w:r>
    <w:r>
      <w:br/>
    </w:r>
    <w:r w:rsidR="00000000" w:rsidRPr="00000000" w:rsidDel="00000000">
      <w:rPr>
        <w:rtl w:val="0"/>
      </w:rPr>
      <w:t xml:space="preserve">05.11.2025. 12.08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25-TA-1114</w:t>
    </w:r>
    <w:r>
      <w:br/>
    </w:r>
    <w:r w:rsidR="00000000" w:rsidRPr="00000000" w:rsidDel="00000000">
      <w:rPr>
        <w:rtl w:val="0"/>
      </w:rPr>
      <w:t xml:space="preserve">05.11.2025. 12.08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Izziņa_25-TA-1114.docx</dc:title>
</cp:coreProperties>
</file>

<file path=docProps/custom.xml><?xml version="1.0" encoding="utf-8"?>
<Properties xmlns="http://schemas.openxmlformats.org/officeDocument/2006/custom-properties" xmlns:vt="http://schemas.openxmlformats.org/officeDocument/2006/docPropsVTypes"/>
</file>