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97C71BC" w14:textId="77777777" w:rsidR="000C0940" w:rsidRDefault="00E44105">
      <w:pPr>
        <w:spacing w:after="240"/>
        <w:jc w:val="center"/>
        <w:rPr>
          <w:b/>
        </w:rPr>
      </w:pPr>
      <w:r>
        <w:rPr>
          <w:b/>
        </w:rPr>
        <w:t>Sabiedrības iebildumi un priekšlikumi</w:t>
      </w:r>
    </w:p>
    <w:tbl>
      <w:tblPr>
        <w:tblStyle w:val="a"/>
        <w:tblW w:w="14567"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750"/>
        <w:gridCol w:w="2505"/>
        <w:gridCol w:w="5806"/>
        <w:gridCol w:w="1350"/>
        <w:gridCol w:w="4156"/>
      </w:tblGrid>
      <w:tr w:rsidR="000C0940" w14:paraId="4251CBA7" w14:textId="77777777" w:rsidTr="00856270">
        <w:tc>
          <w:tcPr>
            <w:tcW w:w="750" w:type="dxa"/>
            <w:shd w:val="clear" w:color="auto" w:fill="FFFFFF"/>
            <w:noWrap/>
            <w:tcMar>
              <w:top w:w="75" w:type="dxa"/>
              <w:left w:w="75" w:type="dxa"/>
              <w:bottom w:w="75" w:type="dxa"/>
              <w:right w:w="75" w:type="dxa"/>
            </w:tcMar>
            <w:vAlign w:val="center"/>
          </w:tcPr>
          <w:p w14:paraId="46241E26" w14:textId="77777777" w:rsidR="000C0940" w:rsidRDefault="00E44105">
            <w:pPr>
              <w:jc w:val="center"/>
            </w:pPr>
            <w:r>
              <w:rPr>
                <w:b/>
              </w:rPr>
              <w:t>Nr.p.k.</w:t>
            </w:r>
          </w:p>
        </w:tc>
        <w:tc>
          <w:tcPr>
            <w:tcW w:w="2505" w:type="dxa"/>
            <w:shd w:val="clear" w:color="auto" w:fill="FFFFFF"/>
            <w:noWrap/>
            <w:tcMar>
              <w:top w:w="75" w:type="dxa"/>
              <w:left w:w="75" w:type="dxa"/>
              <w:bottom w:w="75" w:type="dxa"/>
              <w:right w:w="75" w:type="dxa"/>
            </w:tcMar>
            <w:vAlign w:val="center"/>
          </w:tcPr>
          <w:p w14:paraId="72A5845F" w14:textId="77777777" w:rsidR="000C0940" w:rsidRDefault="00E44105">
            <w:pPr>
              <w:jc w:val="center"/>
            </w:pPr>
            <w:r>
              <w:rPr>
                <w:b/>
              </w:rPr>
              <w:t>Iebilduma / priekšlikuma iesniedzējs</w:t>
            </w:r>
          </w:p>
        </w:tc>
        <w:tc>
          <w:tcPr>
            <w:tcW w:w="5806" w:type="dxa"/>
            <w:shd w:val="clear" w:color="auto" w:fill="FFFFFF"/>
            <w:noWrap/>
            <w:tcMar>
              <w:top w:w="75" w:type="dxa"/>
              <w:left w:w="75" w:type="dxa"/>
              <w:bottom w:w="75" w:type="dxa"/>
              <w:right w:w="75" w:type="dxa"/>
            </w:tcMar>
            <w:vAlign w:val="center"/>
          </w:tcPr>
          <w:p w14:paraId="52D43848" w14:textId="77777777" w:rsidR="000C0940" w:rsidRDefault="00E44105">
            <w:pPr>
              <w:jc w:val="center"/>
            </w:pPr>
            <w:r>
              <w:rPr>
                <w:b/>
              </w:rPr>
              <w:t>Iesniegtā iebilduma / priekšlikuma būtība</w:t>
            </w:r>
          </w:p>
        </w:tc>
        <w:tc>
          <w:tcPr>
            <w:tcW w:w="1350" w:type="dxa"/>
            <w:shd w:val="clear" w:color="auto" w:fill="FFFFFF"/>
            <w:noWrap/>
            <w:tcMar>
              <w:top w:w="75" w:type="dxa"/>
              <w:left w:w="75" w:type="dxa"/>
              <w:bottom w:w="75" w:type="dxa"/>
              <w:right w:w="75" w:type="dxa"/>
            </w:tcMar>
            <w:vAlign w:val="center"/>
          </w:tcPr>
          <w:p w14:paraId="32800117" w14:textId="77777777" w:rsidR="000C0940" w:rsidRDefault="00E44105">
            <w:pPr>
              <w:jc w:val="center"/>
            </w:pPr>
            <w:r>
              <w:rPr>
                <w:b/>
              </w:rPr>
              <w:t>Ņemts vērā / nav ņemts vērā</w:t>
            </w:r>
          </w:p>
        </w:tc>
        <w:tc>
          <w:tcPr>
            <w:tcW w:w="4156" w:type="dxa"/>
            <w:shd w:val="clear" w:color="auto" w:fill="FFFFFF"/>
            <w:noWrap/>
            <w:tcMar>
              <w:top w:w="75" w:type="dxa"/>
              <w:left w:w="75" w:type="dxa"/>
              <w:bottom w:w="75" w:type="dxa"/>
              <w:right w:w="75" w:type="dxa"/>
            </w:tcMar>
            <w:vAlign w:val="center"/>
          </w:tcPr>
          <w:p w14:paraId="73B6AE83" w14:textId="77777777" w:rsidR="000C0940" w:rsidRDefault="00E44105" w:rsidP="00D52DFE">
            <w:pPr>
              <w:jc w:val="center"/>
            </w:pPr>
            <w:r>
              <w:rPr>
                <w:b/>
              </w:rPr>
              <w:t>Pamatojums, ja iebildums / priekšlikums nav ņemts vērā</w:t>
            </w:r>
          </w:p>
        </w:tc>
      </w:tr>
      <w:tr w:rsidR="000C0940" w14:paraId="6E542D40" w14:textId="77777777" w:rsidTr="00856270">
        <w:tc>
          <w:tcPr>
            <w:tcW w:w="750" w:type="dxa"/>
            <w:shd w:val="clear" w:color="auto" w:fill="FFFFFF"/>
            <w:noWrap/>
            <w:tcMar>
              <w:top w:w="75" w:type="dxa"/>
              <w:left w:w="75" w:type="dxa"/>
              <w:bottom w:w="75" w:type="dxa"/>
              <w:right w:w="75" w:type="dxa"/>
            </w:tcMar>
            <w:vAlign w:val="center"/>
          </w:tcPr>
          <w:p w14:paraId="56FEAD71" w14:textId="77777777" w:rsidR="000C0940" w:rsidRDefault="00E44105">
            <w:pPr>
              <w:jc w:val="center"/>
            </w:pPr>
            <w:r>
              <w:t>1.</w:t>
            </w:r>
          </w:p>
        </w:tc>
        <w:tc>
          <w:tcPr>
            <w:tcW w:w="2505" w:type="dxa"/>
            <w:shd w:val="clear" w:color="auto" w:fill="FFFFFF"/>
            <w:noWrap/>
            <w:tcMar>
              <w:top w:w="75" w:type="dxa"/>
              <w:left w:w="75" w:type="dxa"/>
              <w:bottom w:w="75" w:type="dxa"/>
              <w:right w:w="75" w:type="dxa"/>
            </w:tcMar>
            <w:vAlign w:val="center"/>
          </w:tcPr>
          <w:p w14:paraId="0350B7D9" w14:textId="77777777" w:rsidR="000C0940" w:rsidRDefault="00E44105">
            <w:pPr>
              <w:jc w:val="left"/>
            </w:pPr>
            <w:r>
              <w:t>"Vides aizsardzības klubs", Edmunds Kance</w:t>
            </w:r>
          </w:p>
        </w:tc>
        <w:tc>
          <w:tcPr>
            <w:tcW w:w="5806" w:type="dxa"/>
            <w:shd w:val="clear" w:color="auto" w:fill="FFFFFF"/>
            <w:noWrap/>
            <w:tcMar>
              <w:top w:w="75" w:type="dxa"/>
              <w:left w:w="75" w:type="dxa"/>
              <w:bottom w:w="75" w:type="dxa"/>
              <w:right w:w="75" w:type="dxa"/>
            </w:tcMar>
            <w:vAlign w:val="center"/>
          </w:tcPr>
          <w:p w14:paraId="4AA9B39B" w14:textId="77777777" w:rsidR="000C0940" w:rsidRDefault="00E44105">
            <w:pPr>
              <w:jc w:val="left"/>
            </w:pPr>
            <w:r>
              <w:t xml:space="preserve">Piedāvāju 16.1.un 19.1. punktā aizliegumā "celt teltis un kurināt ugunskurus ārpus speciāli ierīkotām publiski pieejamām atpūtas vietām un pagalmiem, izņemot ugunskurus ciršanas atlieku sadedzināšanai atbilstoši meža apsaimniekošanu regulējošiem normatīvajiem aktiem un ugunsdrošību un ugunsdzēsību regulējošiem normatīvajiem aktiem"  svītrot vārdus "publiski pieejamām". Pamatojums - var būt gadījumi, kad zemes īpašnieks vēlas ierīkot ilgtspējīgu, drošu un dabas vērtību saudzēšanai nekaitējošu telts un/vai ugunskura vietu personīgām / ģimenes rekreācijas vaadzībām, nepadarot to publiski pieejamu. No dabas aizsardzības viedokļa mazāka antropogēnā slodze uz konkrētu privātu atpūtas vietu dabai nekaitēs, turklāt tiks novērsts potenciāli nesamērīgs aizliegums privātīpašniekiem uzcelt telti uz savas zemes. Postījumi dabai telšu vietās parasti rodas, kad tās lieto plašs trešo personu loks, jo īpašnieki kā gādīgi saimnieki cenšas teritoriju izmantot ilgtspējīgi. Līdz ar to publiska </w:t>
            </w:r>
            <w:r>
              <w:lastRenderedPageBreak/>
              <w:t>pieejamība nedrīkst būt kritērijs, lai tiktu atļauta telts / ugunskura vietas ierīkošana, jo ne katrs zemes īpašums satur mājvietu ar pagalmu, var būt situācija, ka īpašnieks neapbūvētā meža zemes vienībā vēlas ierīkot tikai savai ģimenei paredzētu telts vietu, lai reizi gadā, apciemojot īpašumu, tur nakšņotu - šādos gadījumos nav samērīgi prasīt, lai šī telts vieta kļūtu publiski pieejama - tas ir pat pretrunā nepieciešamībai mazināt antropogēno slodzi;</w:t>
            </w:r>
            <w:r>
              <w:br/>
              <w:t>17. un 25.punktā pirmo vārdu "atļauts" jāmaina ar vārdu "aizliegts", pretējā gadījumā šie punkti zaudē savu jēgu un mērķi. Iespējams, tā ir pārrakstīšanās kļūda.</w:t>
            </w:r>
            <w:r>
              <w:br/>
            </w:r>
            <w:r>
              <w:br/>
              <w:t xml:space="preserve">Par šo notekumu 22.punktu " Veicot galveno izlases cirti priežu audzēs, kurās priedes veido vairāk kā 80 procentu no mežaudzes šķērslaukuma, mežaudzes šķērslaukumu nesamazina zem kritiskā šķērslaukuma un veido atvērumus, kas nav lielāki par 0,5 hektāriem" un 23.punktu "Maksimālā galvenās cirtes cirsmas un tai  vairāk par 50 metriem piegulošo mežaudžu, kurās ir spēkā apliecinājums vai ir reģistrēts iesniegums koku ciršanai galvenajā cirtē, un tādu mežaudžu, kurās  galvenā cirte veikta pirms mazāk kā 10 gadiem, kopējā platība nepārsniedz: 23.1. silā, mētrājā, lānā, damaksnī, vērī un gāršā - </w:t>
            </w:r>
            <w:r>
              <w:lastRenderedPageBreak/>
              <w:t xml:space="preserve">pieci hektāri; 23.2.pārējos meža tipos - divi hektāri" - ideja konceptuāli atbalstāma, bet tehniski ļoti sarežģīta. Ņemot vērā nereti mazos meža nogabalus Latvijas mežierīcībā, iespējama problēma, ka nav iespējams priedes tīraudzēs izveidot 0,5 ha lielus atvērumus, jo tad kopējais nogabala šķērslaukums kļūst mazāks par kritisko (nepietiekama sākotnējā biezība). Ja atvērumus veido mazākus, tad pastāv augsts risks nenodrošināt sekmīgu atjaunošanos ar priedi, jo priede ir gaismas prasīga suga. Nepieciešamas konsultācijas ar ekspertiem par iespēju šādos gadījumos pieļaut šķērslaukuma samazināšanos līdz 0,85-0,95 no kritiskā šķērslaukuma, kā arī mazu blakus esošu līdzīgu nogabalu gadījumā šķērslaukumu rēķināt vairākiem nogabaliem kopā (piemēram, ja ciršana plānota 0,9 ha priedes nogabalā, tad izveidojot 0,5ha atvērumu neizbēgami tiks pārkāpts kritiskā šķērslaukuma robežlielums, bet attiecīgi, ja šķērslaukumu rēķina kopā ar līdzīgu blakus nogabalu, kas varbūt atšķiras ar vienu vecuma desmitgadi vai edafiskā rindā blakusesošo tuvāko meža tipu, tad, iespējams, šķērslaukums kopumā saglabājas virs kritiskā. Galvenais mērķis, novērst situāciju, ka ierobežojumu dēļ tiek veidoti pārāk mazi atvērumi un attiecīgi ilgtermiņā rodas grūtības platībā saglabāt parasto priedi, kas arī ir patiesais </w:t>
            </w:r>
            <w:r>
              <w:lastRenderedPageBreak/>
              <w:t>mērķis, kāpēc tiek atļauti par 0,2 ha lielāki atvērumi.</w:t>
            </w:r>
            <w:r>
              <w:br/>
            </w:r>
            <w:r>
              <w:br/>
              <w:t>Papildus priekšlikumi</w:t>
            </w:r>
            <w:r>
              <w:br/>
              <w:t>1) noteikt aizliegumu visās zonās, izņemot neitrālo zonu, pārvietoties ārpus ceļiem ar mehāniskiem transportlīdzekļiem (t.sk. motocikliem, kvadricikliem, elektroskūteriem), ja tas nav saistīts ar apsaimniekošanu.</w:t>
            </w:r>
            <w:r>
              <w:br/>
              <w:t>2) nepieļaut cilvēku uzturēšanās aizliegumus konkrētās teritorijās vai to daļās (šobrīd projekts tādus neparedz), jo cilvēks ir daļa no dabas, tāpēc ir konceptuāli nepareizi veidot jaunas vai paplašināt esošās teritorijas ir pastāvīgu vai sezonālu cilvēku uzturēšanās aizliegumu, tajā pat laikā jaunu ĪADT veidošana un esošo paplašināšana ir atbalstāma.</w:t>
            </w:r>
          </w:p>
        </w:tc>
        <w:tc>
          <w:tcPr>
            <w:tcW w:w="1350" w:type="dxa"/>
            <w:shd w:val="clear" w:color="auto" w:fill="FFFFFF"/>
            <w:noWrap/>
            <w:tcMar>
              <w:top w:w="75" w:type="dxa"/>
              <w:left w:w="75" w:type="dxa"/>
              <w:bottom w:w="75" w:type="dxa"/>
              <w:right w:w="75" w:type="dxa"/>
            </w:tcMar>
            <w:vAlign w:val="center"/>
          </w:tcPr>
          <w:p w14:paraId="2181A220" w14:textId="1EA09390" w:rsidR="000C0940" w:rsidRDefault="00234697">
            <w:pPr>
              <w:jc w:val="left"/>
            </w:pPr>
            <w:r>
              <w:lastRenderedPageBreak/>
              <w:t>Ņemts vērā</w:t>
            </w:r>
          </w:p>
          <w:p w14:paraId="6C79B72A" w14:textId="77777777" w:rsidR="00856270" w:rsidRDefault="00856270">
            <w:pPr>
              <w:jc w:val="left"/>
            </w:pPr>
          </w:p>
          <w:p w14:paraId="5C8D0A08" w14:textId="77777777" w:rsidR="00856270" w:rsidRDefault="00856270">
            <w:pPr>
              <w:jc w:val="left"/>
            </w:pPr>
          </w:p>
          <w:p w14:paraId="45D74ACF" w14:textId="77777777" w:rsidR="00856270" w:rsidRDefault="00856270">
            <w:pPr>
              <w:jc w:val="left"/>
            </w:pPr>
          </w:p>
          <w:p w14:paraId="7B5BC772" w14:textId="77777777" w:rsidR="00856270" w:rsidRDefault="00856270">
            <w:pPr>
              <w:jc w:val="left"/>
            </w:pPr>
          </w:p>
          <w:p w14:paraId="03DF4B7E" w14:textId="77777777" w:rsidR="00856270" w:rsidRDefault="00856270">
            <w:pPr>
              <w:jc w:val="left"/>
            </w:pPr>
          </w:p>
          <w:p w14:paraId="7E759765" w14:textId="77777777" w:rsidR="00856270" w:rsidRDefault="00856270">
            <w:pPr>
              <w:jc w:val="left"/>
            </w:pPr>
          </w:p>
          <w:p w14:paraId="6379006D" w14:textId="77777777" w:rsidR="00856270" w:rsidRDefault="00856270">
            <w:pPr>
              <w:jc w:val="left"/>
            </w:pPr>
          </w:p>
          <w:p w14:paraId="39175738" w14:textId="77777777" w:rsidR="00856270" w:rsidRDefault="00856270">
            <w:pPr>
              <w:jc w:val="left"/>
            </w:pPr>
          </w:p>
          <w:p w14:paraId="11260AE5" w14:textId="77777777" w:rsidR="00856270" w:rsidRDefault="00856270">
            <w:pPr>
              <w:jc w:val="left"/>
            </w:pPr>
          </w:p>
          <w:p w14:paraId="79C4CC43" w14:textId="77777777" w:rsidR="00856270" w:rsidRDefault="00856270">
            <w:pPr>
              <w:jc w:val="left"/>
            </w:pPr>
          </w:p>
          <w:p w14:paraId="76C94380" w14:textId="77777777" w:rsidR="00856270" w:rsidRDefault="00856270">
            <w:pPr>
              <w:jc w:val="left"/>
            </w:pPr>
          </w:p>
          <w:p w14:paraId="13460648" w14:textId="77777777" w:rsidR="00856270" w:rsidRDefault="00856270">
            <w:pPr>
              <w:jc w:val="left"/>
            </w:pPr>
          </w:p>
          <w:p w14:paraId="405EB819" w14:textId="77777777" w:rsidR="00856270" w:rsidRDefault="00856270">
            <w:pPr>
              <w:jc w:val="left"/>
            </w:pPr>
          </w:p>
          <w:p w14:paraId="26545281" w14:textId="77777777" w:rsidR="00856270" w:rsidRDefault="00856270">
            <w:pPr>
              <w:jc w:val="left"/>
            </w:pPr>
          </w:p>
          <w:p w14:paraId="3E579D85" w14:textId="77777777" w:rsidR="00856270" w:rsidRDefault="00856270">
            <w:pPr>
              <w:jc w:val="left"/>
            </w:pPr>
          </w:p>
          <w:p w14:paraId="15BE1B78" w14:textId="77777777" w:rsidR="00856270" w:rsidRDefault="00856270">
            <w:pPr>
              <w:jc w:val="left"/>
            </w:pPr>
          </w:p>
          <w:p w14:paraId="151941F0" w14:textId="77777777" w:rsidR="00856270" w:rsidRDefault="00856270">
            <w:pPr>
              <w:jc w:val="left"/>
            </w:pPr>
          </w:p>
          <w:p w14:paraId="6A87CEED" w14:textId="77777777" w:rsidR="00856270" w:rsidRDefault="00856270">
            <w:pPr>
              <w:jc w:val="left"/>
            </w:pPr>
          </w:p>
          <w:p w14:paraId="47A29DAE" w14:textId="77777777" w:rsidR="00856270" w:rsidRDefault="00856270">
            <w:pPr>
              <w:jc w:val="left"/>
            </w:pPr>
          </w:p>
          <w:p w14:paraId="30C30DB4" w14:textId="77777777" w:rsidR="00856270" w:rsidRDefault="00856270">
            <w:pPr>
              <w:jc w:val="left"/>
            </w:pPr>
          </w:p>
          <w:p w14:paraId="5D78524C" w14:textId="77777777" w:rsidR="00856270" w:rsidRDefault="00856270">
            <w:pPr>
              <w:jc w:val="left"/>
            </w:pPr>
          </w:p>
          <w:p w14:paraId="71AC1C11" w14:textId="77777777" w:rsidR="00856270" w:rsidRDefault="00856270">
            <w:pPr>
              <w:jc w:val="left"/>
            </w:pPr>
          </w:p>
          <w:p w14:paraId="735732FB" w14:textId="77777777" w:rsidR="00856270" w:rsidRDefault="00856270">
            <w:pPr>
              <w:jc w:val="left"/>
            </w:pPr>
          </w:p>
          <w:p w14:paraId="3E29E755" w14:textId="77777777" w:rsidR="00856270" w:rsidRDefault="00856270">
            <w:pPr>
              <w:jc w:val="left"/>
            </w:pPr>
          </w:p>
          <w:p w14:paraId="558B5423" w14:textId="77777777" w:rsidR="00856270" w:rsidRDefault="00856270">
            <w:pPr>
              <w:jc w:val="left"/>
            </w:pPr>
          </w:p>
          <w:p w14:paraId="564E66FF" w14:textId="77777777" w:rsidR="00856270" w:rsidRDefault="00856270">
            <w:pPr>
              <w:jc w:val="left"/>
            </w:pPr>
          </w:p>
          <w:p w14:paraId="4F0D89D2" w14:textId="77777777" w:rsidR="00856270" w:rsidRDefault="00856270">
            <w:pPr>
              <w:jc w:val="left"/>
            </w:pPr>
          </w:p>
          <w:p w14:paraId="55FD5492" w14:textId="77777777" w:rsidR="00856270" w:rsidRDefault="00856270">
            <w:pPr>
              <w:jc w:val="left"/>
            </w:pPr>
          </w:p>
          <w:p w14:paraId="58D3E70F" w14:textId="77777777" w:rsidR="00856270" w:rsidRDefault="00856270">
            <w:pPr>
              <w:jc w:val="left"/>
            </w:pPr>
          </w:p>
          <w:p w14:paraId="38F2BD00" w14:textId="77777777" w:rsidR="00856270" w:rsidRDefault="00856270">
            <w:pPr>
              <w:jc w:val="left"/>
            </w:pPr>
          </w:p>
          <w:p w14:paraId="44E59285" w14:textId="77777777" w:rsidR="00856270" w:rsidRDefault="00856270">
            <w:pPr>
              <w:jc w:val="left"/>
            </w:pPr>
          </w:p>
          <w:p w14:paraId="580E0AAF" w14:textId="77777777" w:rsidR="00856270" w:rsidRDefault="00856270">
            <w:pPr>
              <w:jc w:val="left"/>
            </w:pPr>
          </w:p>
          <w:p w14:paraId="3C182EB7" w14:textId="77777777" w:rsidR="00856270" w:rsidRDefault="00856270">
            <w:pPr>
              <w:jc w:val="left"/>
            </w:pPr>
          </w:p>
          <w:p w14:paraId="4BDD40CF" w14:textId="77777777" w:rsidR="00856270" w:rsidRDefault="00856270">
            <w:pPr>
              <w:jc w:val="left"/>
            </w:pPr>
          </w:p>
          <w:p w14:paraId="264ED176" w14:textId="77777777" w:rsidR="00856270" w:rsidRDefault="00856270">
            <w:pPr>
              <w:jc w:val="left"/>
            </w:pPr>
          </w:p>
          <w:p w14:paraId="2E76A243" w14:textId="77777777" w:rsidR="00856270" w:rsidRDefault="00856270">
            <w:pPr>
              <w:jc w:val="left"/>
            </w:pPr>
          </w:p>
          <w:p w14:paraId="4366C5A3" w14:textId="77777777" w:rsidR="00856270" w:rsidRDefault="00856270">
            <w:pPr>
              <w:jc w:val="left"/>
            </w:pPr>
          </w:p>
          <w:p w14:paraId="47BDF1D1" w14:textId="77777777" w:rsidR="00856270" w:rsidRDefault="00856270">
            <w:pPr>
              <w:jc w:val="left"/>
            </w:pPr>
          </w:p>
          <w:p w14:paraId="662B6E6F" w14:textId="77777777" w:rsidR="00856270" w:rsidRDefault="00856270">
            <w:pPr>
              <w:jc w:val="left"/>
            </w:pPr>
          </w:p>
          <w:p w14:paraId="32FE7EB6" w14:textId="77777777" w:rsidR="00856270" w:rsidRDefault="00856270">
            <w:pPr>
              <w:jc w:val="left"/>
            </w:pPr>
          </w:p>
          <w:p w14:paraId="59CBB57B" w14:textId="77777777" w:rsidR="00856270" w:rsidRDefault="00856270">
            <w:pPr>
              <w:jc w:val="left"/>
            </w:pPr>
          </w:p>
          <w:p w14:paraId="0B3BC5CB" w14:textId="77777777" w:rsidR="00856270" w:rsidRDefault="00856270">
            <w:pPr>
              <w:jc w:val="left"/>
            </w:pPr>
          </w:p>
          <w:p w14:paraId="4FDA73CE" w14:textId="77777777" w:rsidR="00856270" w:rsidRDefault="00856270">
            <w:pPr>
              <w:jc w:val="left"/>
            </w:pPr>
          </w:p>
          <w:p w14:paraId="4116BB3D" w14:textId="77777777" w:rsidR="00856270" w:rsidRDefault="00856270">
            <w:pPr>
              <w:jc w:val="left"/>
            </w:pPr>
          </w:p>
          <w:p w14:paraId="1EBF9E00" w14:textId="77777777" w:rsidR="00856270" w:rsidRDefault="00856270">
            <w:pPr>
              <w:jc w:val="left"/>
            </w:pPr>
          </w:p>
          <w:p w14:paraId="520D9078" w14:textId="77777777" w:rsidR="00856270" w:rsidRDefault="00856270">
            <w:pPr>
              <w:jc w:val="left"/>
            </w:pPr>
          </w:p>
          <w:p w14:paraId="6C8DFAD5" w14:textId="77777777" w:rsidR="00856270" w:rsidRDefault="00856270">
            <w:pPr>
              <w:jc w:val="left"/>
            </w:pPr>
          </w:p>
          <w:p w14:paraId="3833D0F2" w14:textId="77777777" w:rsidR="00856270" w:rsidRDefault="00856270">
            <w:pPr>
              <w:jc w:val="left"/>
            </w:pPr>
          </w:p>
          <w:p w14:paraId="56E9BE28" w14:textId="77777777" w:rsidR="00856270" w:rsidRDefault="00856270">
            <w:pPr>
              <w:jc w:val="left"/>
            </w:pPr>
          </w:p>
          <w:p w14:paraId="4E738CD0" w14:textId="77777777" w:rsidR="00856270" w:rsidRDefault="00856270">
            <w:pPr>
              <w:jc w:val="left"/>
            </w:pPr>
          </w:p>
          <w:p w14:paraId="5D26A703" w14:textId="77777777" w:rsidR="00856270" w:rsidRDefault="00856270">
            <w:pPr>
              <w:jc w:val="left"/>
            </w:pPr>
          </w:p>
          <w:p w14:paraId="303E7C9F" w14:textId="77777777" w:rsidR="00856270" w:rsidRDefault="00856270">
            <w:pPr>
              <w:jc w:val="left"/>
            </w:pPr>
          </w:p>
          <w:p w14:paraId="6F8F3CD0" w14:textId="77777777" w:rsidR="00856270" w:rsidRDefault="00856270">
            <w:pPr>
              <w:jc w:val="left"/>
            </w:pPr>
          </w:p>
          <w:p w14:paraId="2248D82A" w14:textId="77777777" w:rsidR="00856270" w:rsidRDefault="00856270">
            <w:pPr>
              <w:jc w:val="left"/>
            </w:pPr>
          </w:p>
          <w:p w14:paraId="6980C4A0" w14:textId="20740996" w:rsidR="00856270" w:rsidRDefault="00C47DB2">
            <w:pPr>
              <w:jc w:val="left"/>
            </w:pPr>
            <w:r>
              <w:t>Sniegts skaidrojums</w:t>
            </w:r>
          </w:p>
          <w:p w14:paraId="1347C52C" w14:textId="77777777" w:rsidR="00856270" w:rsidRDefault="00856270">
            <w:pPr>
              <w:jc w:val="left"/>
            </w:pPr>
          </w:p>
          <w:p w14:paraId="6C888472" w14:textId="77777777" w:rsidR="00856270" w:rsidRDefault="00856270">
            <w:pPr>
              <w:jc w:val="left"/>
            </w:pPr>
          </w:p>
          <w:p w14:paraId="6707D8D6" w14:textId="77777777" w:rsidR="00856270" w:rsidRDefault="00856270">
            <w:pPr>
              <w:jc w:val="left"/>
            </w:pPr>
          </w:p>
          <w:p w14:paraId="7F052521" w14:textId="77777777" w:rsidR="00856270" w:rsidRDefault="00856270">
            <w:pPr>
              <w:jc w:val="left"/>
            </w:pPr>
          </w:p>
          <w:p w14:paraId="3EC5EA9E" w14:textId="77777777" w:rsidR="00856270" w:rsidRDefault="00856270">
            <w:pPr>
              <w:jc w:val="left"/>
            </w:pPr>
          </w:p>
          <w:p w14:paraId="5F9765D3" w14:textId="77777777" w:rsidR="00856270" w:rsidRDefault="00856270">
            <w:pPr>
              <w:jc w:val="left"/>
            </w:pPr>
          </w:p>
          <w:p w14:paraId="4335F08E" w14:textId="77777777" w:rsidR="00856270" w:rsidRDefault="00856270">
            <w:pPr>
              <w:jc w:val="left"/>
            </w:pPr>
          </w:p>
          <w:p w14:paraId="3173976E" w14:textId="77777777" w:rsidR="00856270" w:rsidRDefault="00856270">
            <w:pPr>
              <w:jc w:val="left"/>
            </w:pPr>
          </w:p>
          <w:p w14:paraId="22DED7F3" w14:textId="77777777" w:rsidR="00856270" w:rsidRDefault="00856270">
            <w:pPr>
              <w:jc w:val="left"/>
            </w:pPr>
          </w:p>
          <w:p w14:paraId="15EFAB0E" w14:textId="77777777" w:rsidR="00856270" w:rsidRDefault="00856270">
            <w:pPr>
              <w:jc w:val="left"/>
            </w:pPr>
          </w:p>
          <w:p w14:paraId="61A12033" w14:textId="77777777" w:rsidR="00856270" w:rsidRDefault="00856270">
            <w:pPr>
              <w:jc w:val="left"/>
            </w:pPr>
          </w:p>
          <w:p w14:paraId="7876ECE9" w14:textId="77777777" w:rsidR="00856270" w:rsidRDefault="00856270">
            <w:pPr>
              <w:jc w:val="left"/>
            </w:pPr>
          </w:p>
          <w:p w14:paraId="0F4B54CE" w14:textId="77777777" w:rsidR="00856270" w:rsidRDefault="00856270">
            <w:pPr>
              <w:jc w:val="left"/>
            </w:pPr>
          </w:p>
          <w:p w14:paraId="3D20A878" w14:textId="77777777" w:rsidR="00856270" w:rsidRDefault="00856270">
            <w:pPr>
              <w:jc w:val="left"/>
            </w:pPr>
          </w:p>
          <w:p w14:paraId="786781DA" w14:textId="77777777" w:rsidR="00856270" w:rsidRDefault="00856270">
            <w:pPr>
              <w:jc w:val="left"/>
            </w:pPr>
          </w:p>
          <w:p w14:paraId="724EFCFA" w14:textId="77777777" w:rsidR="00856270" w:rsidRDefault="00856270">
            <w:pPr>
              <w:jc w:val="left"/>
            </w:pPr>
          </w:p>
          <w:p w14:paraId="0CEEFC96" w14:textId="77777777" w:rsidR="00856270" w:rsidRDefault="00856270">
            <w:pPr>
              <w:jc w:val="left"/>
            </w:pPr>
          </w:p>
          <w:p w14:paraId="4937E935" w14:textId="77777777" w:rsidR="00856270" w:rsidRDefault="00856270">
            <w:pPr>
              <w:jc w:val="left"/>
            </w:pPr>
          </w:p>
          <w:p w14:paraId="24576720" w14:textId="77777777" w:rsidR="00856270" w:rsidRDefault="00856270">
            <w:pPr>
              <w:jc w:val="left"/>
            </w:pPr>
          </w:p>
          <w:p w14:paraId="71D6E5C8" w14:textId="77777777" w:rsidR="00856270" w:rsidRDefault="00856270">
            <w:pPr>
              <w:jc w:val="left"/>
            </w:pPr>
          </w:p>
          <w:p w14:paraId="3A963A70" w14:textId="77777777" w:rsidR="00856270" w:rsidRDefault="00856270">
            <w:pPr>
              <w:jc w:val="left"/>
            </w:pPr>
          </w:p>
          <w:p w14:paraId="0649B82A" w14:textId="77777777" w:rsidR="00856270" w:rsidRDefault="00856270">
            <w:pPr>
              <w:jc w:val="left"/>
            </w:pPr>
          </w:p>
          <w:p w14:paraId="2EF28D90" w14:textId="77777777" w:rsidR="00856270" w:rsidRDefault="00856270">
            <w:pPr>
              <w:jc w:val="left"/>
            </w:pPr>
          </w:p>
          <w:p w14:paraId="191E2523" w14:textId="0915B2AB" w:rsidR="00C47DB2" w:rsidRDefault="00C47DB2" w:rsidP="00C47DB2">
            <w:pPr>
              <w:jc w:val="left"/>
            </w:pPr>
            <w:r>
              <w:t>1) Sniegts skaidrojums</w:t>
            </w:r>
          </w:p>
          <w:p w14:paraId="14E3EDDF" w14:textId="77777777" w:rsidR="00856270" w:rsidRDefault="00856270" w:rsidP="00C47DB2">
            <w:pPr>
              <w:ind w:left="74"/>
              <w:jc w:val="left"/>
            </w:pPr>
          </w:p>
          <w:p w14:paraId="6B5C2EDB" w14:textId="5F2AD40C" w:rsidR="00856270" w:rsidRDefault="00C47DB2" w:rsidP="00C47DB2">
            <w:pPr>
              <w:jc w:val="left"/>
            </w:pPr>
            <w:r>
              <w:t>2) </w:t>
            </w:r>
            <w:r w:rsidR="00856270">
              <w:t>Ņemts vērā</w:t>
            </w:r>
          </w:p>
        </w:tc>
        <w:tc>
          <w:tcPr>
            <w:tcW w:w="4156" w:type="dxa"/>
            <w:shd w:val="clear" w:color="auto" w:fill="FFFFFF"/>
            <w:noWrap/>
            <w:tcMar>
              <w:top w:w="75" w:type="dxa"/>
              <w:left w:w="75" w:type="dxa"/>
              <w:bottom w:w="75" w:type="dxa"/>
              <w:right w:w="75" w:type="dxa"/>
            </w:tcMar>
            <w:vAlign w:val="center"/>
          </w:tcPr>
          <w:p w14:paraId="1FA49AAC" w14:textId="77777777" w:rsidR="000C0940" w:rsidRDefault="00234697" w:rsidP="00D52DFE">
            <w:r>
              <w:lastRenderedPageBreak/>
              <w:t xml:space="preserve">Noteikumu projektā normas precizētas uz “celt teltis un kurināt ugunskurus </w:t>
            </w:r>
            <w:r w:rsidRPr="00234697">
              <w:rPr>
                <w:u w:val="single"/>
              </w:rPr>
              <w:t>ārpus zemes īpašnieka, tiesiskā valdītāja vai apsaimniekotāja speciāli ierīkotām</w:t>
            </w:r>
            <w:r>
              <w:t xml:space="preserve"> vietām, kuras nodrošina uguns tālāku neizplatīšanos,...”.</w:t>
            </w:r>
          </w:p>
          <w:p w14:paraId="7737F2AD" w14:textId="77777777" w:rsidR="00856270" w:rsidRDefault="00856270" w:rsidP="00D52DFE"/>
          <w:p w14:paraId="3423547A" w14:textId="77777777" w:rsidR="00856270" w:rsidRDefault="00856270" w:rsidP="00D52DFE"/>
          <w:p w14:paraId="424C85CE" w14:textId="77777777" w:rsidR="00856270" w:rsidRDefault="00856270" w:rsidP="00D52DFE"/>
          <w:p w14:paraId="3C4AFE4A" w14:textId="77777777" w:rsidR="00856270" w:rsidRDefault="00856270" w:rsidP="00D52DFE"/>
          <w:p w14:paraId="382CBA02" w14:textId="77777777" w:rsidR="00856270" w:rsidRDefault="00856270" w:rsidP="00D52DFE"/>
          <w:p w14:paraId="46E3DC88" w14:textId="77777777" w:rsidR="00856270" w:rsidRDefault="00856270" w:rsidP="00D52DFE"/>
          <w:p w14:paraId="6BAE8883" w14:textId="77777777" w:rsidR="00856270" w:rsidRDefault="00856270" w:rsidP="00D52DFE"/>
          <w:p w14:paraId="2B346FBD" w14:textId="77777777" w:rsidR="00856270" w:rsidRDefault="00856270" w:rsidP="00D52DFE"/>
          <w:p w14:paraId="0908BFAF" w14:textId="77777777" w:rsidR="00856270" w:rsidRDefault="00856270" w:rsidP="00D52DFE"/>
          <w:p w14:paraId="4DC32E93" w14:textId="77777777" w:rsidR="00856270" w:rsidRDefault="00856270" w:rsidP="00D52DFE"/>
          <w:p w14:paraId="1E400CFB" w14:textId="77777777" w:rsidR="00856270" w:rsidRDefault="00856270" w:rsidP="00D52DFE"/>
          <w:p w14:paraId="74555FD4" w14:textId="77777777" w:rsidR="00856270" w:rsidRDefault="00856270" w:rsidP="00D52DFE"/>
          <w:p w14:paraId="5B322729" w14:textId="77777777" w:rsidR="00856270" w:rsidRDefault="00856270" w:rsidP="00D52DFE"/>
          <w:p w14:paraId="7F41E832" w14:textId="77777777" w:rsidR="00856270" w:rsidRDefault="00856270" w:rsidP="00D52DFE"/>
          <w:p w14:paraId="25DAC63F" w14:textId="77777777" w:rsidR="00856270" w:rsidRDefault="00856270" w:rsidP="00D52DFE"/>
          <w:p w14:paraId="3611C1B0" w14:textId="77777777" w:rsidR="00856270" w:rsidRDefault="00856270" w:rsidP="00D52DFE"/>
          <w:p w14:paraId="553A70E9" w14:textId="77777777" w:rsidR="00856270" w:rsidRDefault="00856270" w:rsidP="00D52DFE"/>
          <w:p w14:paraId="3209ABE2" w14:textId="77777777" w:rsidR="00856270" w:rsidRDefault="00856270" w:rsidP="00D52DFE"/>
          <w:p w14:paraId="6BE79032" w14:textId="77777777" w:rsidR="00856270" w:rsidRDefault="00856270" w:rsidP="00D52DFE"/>
          <w:p w14:paraId="174481CC" w14:textId="77777777" w:rsidR="00856270" w:rsidRDefault="00856270" w:rsidP="00D52DFE"/>
          <w:p w14:paraId="7DBDBF0C" w14:textId="77777777" w:rsidR="00856270" w:rsidRDefault="00856270" w:rsidP="00D52DFE"/>
          <w:p w14:paraId="733E53AE" w14:textId="77777777" w:rsidR="00856270" w:rsidRDefault="00856270" w:rsidP="00D52DFE"/>
          <w:p w14:paraId="2EF561AC" w14:textId="77777777" w:rsidR="00856270" w:rsidRDefault="00856270" w:rsidP="00D52DFE"/>
          <w:p w14:paraId="19D42E94" w14:textId="77777777" w:rsidR="00856270" w:rsidRDefault="00856270" w:rsidP="00D52DFE"/>
          <w:p w14:paraId="644E5057" w14:textId="77777777" w:rsidR="00856270" w:rsidRDefault="00856270" w:rsidP="00D52DFE"/>
          <w:p w14:paraId="0F791A6F" w14:textId="77777777" w:rsidR="00856270" w:rsidRDefault="00856270" w:rsidP="00D52DFE"/>
          <w:p w14:paraId="41C4ABA6" w14:textId="77777777" w:rsidR="00856270" w:rsidRDefault="00856270" w:rsidP="00D52DFE"/>
          <w:p w14:paraId="7A34C752" w14:textId="77777777" w:rsidR="00856270" w:rsidRDefault="00856270" w:rsidP="00D52DFE"/>
          <w:p w14:paraId="154F0026" w14:textId="77777777" w:rsidR="00856270" w:rsidRDefault="00856270" w:rsidP="00D52DFE"/>
          <w:p w14:paraId="390AB57E" w14:textId="77777777" w:rsidR="00856270" w:rsidRDefault="00856270" w:rsidP="00D52DFE"/>
          <w:p w14:paraId="6887786B" w14:textId="77777777" w:rsidR="00856270" w:rsidRDefault="00856270" w:rsidP="00D52DFE"/>
          <w:p w14:paraId="60AAF5CC" w14:textId="77777777" w:rsidR="00856270" w:rsidRDefault="00856270" w:rsidP="00D52DFE"/>
          <w:p w14:paraId="5894C2AA" w14:textId="77777777" w:rsidR="00856270" w:rsidRDefault="00856270" w:rsidP="00D52DFE"/>
          <w:p w14:paraId="4A9B47E3" w14:textId="77777777" w:rsidR="00856270" w:rsidRDefault="00856270" w:rsidP="00D52DFE"/>
          <w:p w14:paraId="1F54F36D" w14:textId="77777777" w:rsidR="00856270" w:rsidRDefault="00856270" w:rsidP="00D52DFE"/>
          <w:p w14:paraId="63C666A8" w14:textId="77777777" w:rsidR="00856270" w:rsidRDefault="00856270" w:rsidP="00D52DFE"/>
          <w:p w14:paraId="0985E333" w14:textId="77777777" w:rsidR="00856270" w:rsidRDefault="00856270" w:rsidP="00D52DFE"/>
          <w:p w14:paraId="29114A30" w14:textId="77777777" w:rsidR="00856270" w:rsidRDefault="00856270" w:rsidP="00D52DFE"/>
          <w:p w14:paraId="1FBD9D64" w14:textId="77777777" w:rsidR="00856270" w:rsidRDefault="00856270" w:rsidP="00D52DFE"/>
          <w:p w14:paraId="1F1404F2" w14:textId="77777777" w:rsidR="00856270" w:rsidRDefault="00856270" w:rsidP="00D52DFE"/>
          <w:p w14:paraId="6CCCEF62" w14:textId="77777777" w:rsidR="00856270" w:rsidRDefault="00856270" w:rsidP="00D52DFE"/>
          <w:p w14:paraId="170B3324" w14:textId="77777777" w:rsidR="00856270" w:rsidRDefault="00856270" w:rsidP="00D52DFE"/>
          <w:p w14:paraId="09917DF1" w14:textId="77777777" w:rsidR="00856270" w:rsidRDefault="00856270" w:rsidP="00D52DFE"/>
          <w:p w14:paraId="6C8A36BC" w14:textId="77777777" w:rsidR="00856270" w:rsidRDefault="00856270" w:rsidP="00D52DFE"/>
          <w:p w14:paraId="20FF8DD5" w14:textId="77777777" w:rsidR="00856270" w:rsidRDefault="00856270" w:rsidP="00D52DFE"/>
          <w:p w14:paraId="65D421D5" w14:textId="77777777" w:rsidR="00856270" w:rsidRDefault="00856270" w:rsidP="00D52DFE"/>
          <w:p w14:paraId="533BD992" w14:textId="77777777" w:rsidR="00856270" w:rsidRDefault="00856270" w:rsidP="00D52DFE"/>
          <w:p w14:paraId="0D3EAC10" w14:textId="77777777" w:rsidR="00856270" w:rsidRDefault="00856270" w:rsidP="00D52DFE"/>
          <w:p w14:paraId="2C66EA76" w14:textId="4DA6BF57" w:rsidR="00856270" w:rsidRDefault="0034054F" w:rsidP="00D52DFE">
            <w:r>
              <w:t>Mežsaimniecības nozares pārstāvjiem noteikumu normas dabas parka zonā ir saprotamas un piemērojamas.</w:t>
            </w:r>
          </w:p>
          <w:p w14:paraId="5AD44300" w14:textId="77777777" w:rsidR="00856270" w:rsidRDefault="00856270" w:rsidP="00D52DFE"/>
          <w:p w14:paraId="4FF36213" w14:textId="77777777" w:rsidR="00856270" w:rsidRDefault="00856270" w:rsidP="00D52DFE"/>
          <w:p w14:paraId="5C21A346" w14:textId="77777777" w:rsidR="00856270" w:rsidRDefault="00856270" w:rsidP="00D52DFE"/>
          <w:p w14:paraId="33F0AB15" w14:textId="77777777" w:rsidR="00856270" w:rsidRDefault="00856270" w:rsidP="00D52DFE"/>
          <w:p w14:paraId="590989C4" w14:textId="77777777" w:rsidR="00856270" w:rsidRDefault="00856270" w:rsidP="00D52DFE"/>
          <w:p w14:paraId="6B6510A9" w14:textId="77777777" w:rsidR="00856270" w:rsidRDefault="00856270" w:rsidP="00D52DFE"/>
          <w:p w14:paraId="0546D075" w14:textId="77777777" w:rsidR="00856270" w:rsidRDefault="00856270" w:rsidP="00D52DFE"/>
          <w:p w14:paraId="0D589686" w14:textId="77777777" w:rsidR="00856270" w:rsidRDefault="00856270" w:rsidP="00D52DFE"/>
          <w:p w14:paraId="200851EB" w14:textId="77777777" w:rsidR="00856270" w:rsidRDefault="00856270" w:rsidP="00D52DFE"/>
          <w:p w14:paraId="56269DA5" w14:textId="77777777" w:rsidR="00856270" w:rsidRDefault="00856270" w:rsidP="00D52DFE"/>
          <w:p w14:paraId="545EFC04" w14:textId="77777777" w:rsidR="00856270" w:rsidRDefault="00856270" w:rsidP="00D52DFE"/>
          <w:p w14:paraId="54C8C295" w14:textId="77777777" w:rsidR="00856270" w:rsidRDefault="00856270" w:rsidP="00D52DFE"/>
          <w:p w14:paraId="3A5E7A47" w14:textId="77777777" w:rsidR="00856270" w:rsidRDefault="00856270" w:rsidP="00D52DFE"/>
          <w:p w14:paraId="09AF0933" w14:textId="77777777" w:rsidR="00856270" w:rsidRDefault="00856270" w:rsidP="00D52DFE"/>
          <w:p w14:paraId="01E47D6B" w14:textId="77777777" w:rsidR="00856270" w:rsidRDefault="00856270" w:rsidP="00D52DFE"/>
          <w:p w14:paraId="2804DA4D" w14:textId="77777777" w:rsidR="00856270" w:rsidRDefault="00856270" w:rsidP="00D52DFE"/>
          <w:p w14:paraId="3689D49C" w14:textId="77777777" w:rsidR="00856270" w:rsidRDefault="00856270" w:rsidP="00D52DFE"/>
          <w:p w14:paraId="152B7596" w14:textId="77777777" w:rsidR="00856270" w:rsidRDefault="00856270" w:rsidP="00D52DFE"/>
          <w:p w14:paraId="321B2FC1" w14:textId="77777777" w:rsidR="00856270" w:rsidRDefault="00856270" w:rsidP="00D52DFE"/>
          <w:p w14:paraId="2522CBC6" w14:textId="77777777" w:rsidR="00856270" w:rsidRDefault="00856270" w:rsidP="00D52DFE"/>
          <w:p w14:paraId="139CCCFF" w14:textId="77777777" w:rsidR="00856270" w:rsidRDefault="00856270" w:rsidP="00D52DFE"/>
          <w:p w14:paraId="6829B686" w14:textId="77777777" w:rsidR="00856270" w:rsidRDefault="00856270" w:rsidP="00D52DFE"/>
          <w:p w14:paraId="3AF02044" w14:textId="77777777" w:rsidR="00856270" w:rsidRDefault="00856270" w:rsidP="00D52DFE"/>
          <w:p w14:paraId="1314C7F9" w14:textId="77777777" w:rsidR="00E81F30" w:rsidRDefault="00E81F30" w:rsidP="00D52DFE">
            <w:r>
              <w:t>Komentāru skatīt pie tabulas Nr. 2 priekšlikuma.</w:t>
            </w:r>
          </w:p>
          <w:p w14:paraId="3813C9F1" w14:textId="77777777" w:rsidR="00E81F30" w:rsidRDefault="00E81F30" w:rsidP="00D52DFE"/>
          <w:p w14:paraId="568F4743" w14:textId="77777777" w:rsidR="00E81F30" w:rsidRDefault="00E81F30" w:rsidP="00D52DFE"/>
          <w:p w14:paraId="4A7E6777" w14:textId="0A143193" w:rsidR="00E81F30" w:rsidRDefault="00E81F30" w:rsidP="00D52DFE">
            <w:r>
              <w:t xml:space="preserve">Noteikumu projektā netiek paredzēts </w:t>
            </w:r>
            <w:r w:rsidR="0085618C">
              <w:t xml:space="preserve">lokāls vai sezonāls </w:t>
            </w:r>
            <w:r>
              <w:t>cilvēku uzturēšanas aizliegums.</w:t>
            </w:r>
          </w:p>
        </w:tc>
      </w:tr>
      <w:tr w:rsidR="000C0940" w14:paraId="4C940A49" w14:textId="77777777" w:rsidTr="00856270">
        <w:tc>
          <w:tcPr>
            <w:tcW w:w="750" w:type="dxa"/>
            <w:shd w:val="clear" w:color="auto" w:fill="FFFFFF"/>
            <w:noWrap/>
            <w:tcMar>
              <w:top w:w="75" w:type="dxa"/>
              <w:left w:w="75" w:type="dxa"/>
              <w:bottom w:w="75" w:type="dxa"/>
              <w:right w:w="75" w:type="dxa"/>
            </w:tcMar>
            <w:vAlign w:val="center"/>
          </w:tcPr>
          <w:p w14:paraId="2E58D51B" w14:textId="77777777" w:rsidR="000C0940" w:rsidRDefault="00E44105">
            <w:pPr>
              <w:jc w:val="center"/>
            </w:pPr>
            <w:r>
              <w:lastRenderedPageBreak/>
              <w:t>2.</w:t>
            </w:r>
          </w:p>
        </w:tc>
        <w:tc>
          <w:tcPr>
            <w:tcW w:w="2505" w:type="dxa"/>
            <w:shd w:val="clear" w:color="auto" w:fill="FFFFFF"/>
            <w:noWrap/>
            <w:tcMar>
              <w:top w:w="75" w:type="dxa"/>
              <w:left w:w="75" w:type="dxa"/>
              <w:bottom w:w="75" w:type="dxa"/>
              <w:right w:w="75" w:type="dxa"/>
            </w:tcMar>
            <w:vAlign w:val="center"/>
          </w:tcPr>
          <w:p w14:paraId="20F4332B" w14:textId="77777777" w:rsidR="000C0940" w:rsidRDefault="00E44105">
            <w:pPr>
              <w:jc w:val="left"/>
            </w:pPr>
            <w:r>
              <w:t>"Vides aizsardzības klubs", Edmunds Kance</w:t>
            </w:r>
          </w:p>
        </w:tc>
        <w:tc>
          <w:tcPr>
            <w:tcW w:w="5806" w:type="dxa"/>
            <w:shd w:val="clear" w:color="auto" w:fill="FFFFFF"/>
            <w:noWrap/>
            <w:tcMar>
              <w:top w:w="75" w:type="dxa"/>
              <w:left w:w="75" w:type="dxa"/>
              <w:bottom w:w="75" w:type="dxa"/>
              <w:right w:w="75" w:type="dxa"/>
            </w:tcMar>
            <w:vAlign w:val="center"/>
          </w:tcPr>
          <w:p w14:paraId="535BC19A" w14:textId="77777777" w:rsidR="000C0940" w:rsidRDefault="00E44105">
            <w:pPr>
              <w:jc w:val="left"/>
            </w:pPr>
            <w:r>
              <w:t xml:space="preserve">Precizējot iepriekš sniegto priekšlikumu par aizliegumu ārpus ceļem braukt ar transportlīdzekļiem, VAK norāda, ka vēlas papildināt jau projektā esošo aizliegumu, kas attiecas uz visu teritoriju, paplašināt, ietverot tajā visa veida transportu. Izņēmums pieļāujams tikai attiecībā uz velosipēdiem, kuri brauc pa takām un dabiskām brauktuvēm, ja šie velosipēdi darbināmi tikai ar muskuļu spēku. Punktu jāveido tādā redakcijā, lai aizliegums būtu spēkā attiecībā uz </w:t>
            </w:r>
            <w:r>
              <w:lastRenderedPageBreak/>
              <w:t>visa veida elektrohobrīdiem un cita veida transportlīdzekļiem ar jebkādu dzinēju - elektrovelosipēdiem, skūteriem, elektriskiem motocokliem - šie transportlīdzekļi kaut bez skaņas, bet var radīt augsnes eroziju un teritoriju izbraukāšanu.</w:t>
            </w:r>
          </w:p>
        </w:tc>
        <w:tc>
          <w:tcPr>
            <w:tcW w:w="1350" w:type="dxa"/>
            <w:shd w:val="clear" w:color="auto" w:fill="FFFFFF"/>
            <w:noWrap/>
            <w:tcMar>
              <w:top w:w="75" w:type="dxa"/>
              <w:left w:w="75" w:type="dxa"/>
              <w:bottom w:w="75" w:type="dxa"/>
              <w:right w:w="75" w:type="dxa"/>
            </w:tcMar>
            <w:vAlign w:val="center"/>
          </w:tcPr>
          <w:p w14:paraId="021F07A4" w14:textId="27A424F7" w:rsidR="000C0940" w:rsidRDefault="00C47DB2">
            <w:pPr>
              <w:jc w:val="left"/>
            </w:pPr>
            <w:r>
              <w:lastRenderedPageBreak/>
              <w:t>Sniegts skaidrojums</w:t>
            </w:r>
          </w:p>
        </w:tc>
        <w:tc>
          <w:tcPr>
            <w:tcW w:w="4156" w:type="dxa"/>
            <w:shd w:val="clear" w:color="auto" w:fill="FFFFFF"/>
            <w:noWrap/>
            <w:tcMar>
              <w:top w:w="75" w:type="dxa"/>
              <w:left w:w="75" w:type="dxa"/>
              <w:bottom w:w="75" w:type="dxa"/>
              <w:right w:w="75" w:type="dxa"/>
            </w:tcMar>
            <w:vAlign w:val="center"/>
          </w:tcPr>
          <w:p w14:paraId="618CB25B" w14:textId="5E5D941F" w:rsidR="00236FD0" w:rsidRDefault="00E81F30" w:rsidP="00D52DFE">
            <w:r>
              <w:t>Ņemot vērā, ka ainavu apvidus ir plaša teritorija ar dažādu zemes lietojumu</w:t>
            </w:r>
            <w:r w:rsidR="00236FD0">
              <w:t>, īpašumu struktūru</w:t>
            </w:r>
            <w:r>
              <w:t xml:space="preserve"> un dabas vērtību koncentrāciju, kā arī to, ka ainavu apvidus izveidots primāri sikspārņu aizsardzībai, attiecībā uz transportlīdzekļu izmantošanu </w:t>
            </w:r>
            <w:r w:rsidR="00236FD0">
              <w:t xml:space="preserve">noteikumu projekta 10.8. apakšpunktā </w:t>
            </w:r>
            <w:r>
              <w:t xml:space="preserve">tiek ievērots Meža likuma 5. pants, tas ir, </w:t>
            </w:r>
            <w:r>
              <w:lastRenderedPageBreak/>
              <w:t xml:space="preserve">personas ar mehāniskiem transportlīdzekļiem var pārvietoties </w:t>
            </w:r>
            <w:r w:rsidR="005C31A8">
              <w:t xml:space="preserve">ne tikai pa </w:t>
            </w:r>
            <w:r>
              <w:t>ceļiem</w:t>
            </w:r>
            <w:r w:rsidR="005C31A8">
              <w:t>, bet arī pa</w:t>
            </w:r>
            <w:r>
              <w:t xml:space="preserve"> dabiskām brauktuvēm (piemēram, sēņošanai, </w:t>
            </w:r>
            <w:r w:rsidR="005C31A8">
              <w:t xml:space="preserve">ogošanai, </w:t>
            </w:r>
            <w:r>
              <w:t xml:space="preserve">atpūtai u.c.). </w:t>
            </w:r>
          </w:p>
          <w:p w14:paraId="7B74D81F" w14:textId="5FFF55D5" w:rsidR="000C0940" w:rsidRDefault="00E81F30" w:rsidP="00D52DFE">
            <w:r>
              <w:t>Vienlaikus jau Meža likuma 6.pantā ir noteikts, ka p</w:t>
            </w:r>
            <w:r w:rsidRPr="00E81F30">
              <w:t xml:space="preserve">ersonas pienākums, uzturoties mežā, ir ievērot meža ugunsdrošības noteikumus, </w:t>
            </w:r>
            <w:r w:rsidRPr="00E81F30">
              <w:rPr>
                <w:u w:val="single"/>
              </w:rPr>
              <w:t>nebojāt meža augsni un meža infrastruktūru, nepiesārņot mežu ar atkritumiem, ievērot noteikto kārtību atpūtas vietu izmantošanā, nepostīt putnu ligzdas un skudru pūžņus un citādi nekaitēt meža augiem un dzīvniekiem</w:t>
            </w:r>
            <w:r w:rsidRPr="00E81F30">
              <w:t>, kā arī neieiet šā likuma 5.panta otrajā un trešajā daļā noteiktajās teritorijās.</w:t>
            </w:r>
          </w:p>
        </w:tc>
      </w:tr>
      <w:tr w:rsidR="00455AD9" w14:paraId="5EEFAD9A" w14:textId="77777777" w:rsidTr="00856270">
        <w:tc>
          <w:tcPr>
            <w:tcW w:w="750" w:type="dxa"/>
            <w:shd w:val="clear" w:color="auto" w:fill="FFFFFF"/>
            <w:noWrap/>
            <w:tcMar>
              <w:top w:w="75" w:type="dxa"/>
              <w:left w:w="75" w:type="dxa"/>
              <w:bottom w:w="75" w:type="dxa"/>
              <w:right w:w="75" w:type="dxa"/>
            </w:tcMar>
            <w:vAlign w:val="center"/>
          </w:tcPr>
          <w:p w14:paraId="665B6803" w14:textId="77777777" w:rsidR="00455AD9" w:rsidRDefault="00455AD9" w:rsidP="00455AD9">
            <w:pPr>
              <w:jc w:val="center"/>
            </w:pPr>
            <w:r>
              <w:lastRenderedPageBreak/>
              <w:t>3.</w:t>
            </w:r>
          </w:p>
        </w:tc>
        <w:tc>
          <w:tcPr>
            <w:tcW w:w="2505" w:type="dxa"/>
            <w:shd w:val="clear" w:color="auto" w:fill="FFFFFF"/>
            <w:noWrap/>
            <w:tcMar>
              <w:top w:w="75" w:type="dxa"/>
              <w:left w:w="75" w:type="dxa"/>
              <w:bottom w:w="75" w:type="dxa"/>
              <w:right w:w="75" w:type="dxa"/>
            </w:tcMar>
            <w:vAlign w:val="center"/>
          </w:tcPr>
          <w:p w14:paraId="5BB21E98" w14:textId="77777777" w:rsidR="00455AD9" w:rsidRDefault="00455AD9" w:rsidP="00455AD9">
            <w:pPr>
              <w:jc w:val="left"/>
            </w:pPr>
            <w:r>
              <w:t>Latvijas Meža īpašnieku biedrība</w:t>
            </w:r>
          </w:p>
        </w:tc>
        <w:tc>
          <w:tcPr>
            <w:tcW w:w="5806" w:type="dxa"/>
            <w:shd w:val="clear" w:color="auto" w:fill="FFFFFF"/>
            <w:noWrap/>
            <w:tcMar>
              <w:top w:w="75" w:type="dxa"/>
              <w:left w:w="75" w:type="dxa"/>
              <w:bottom w:w="75" w:type="dxa"/>
              <w:right w:w="75" w:type="dxa"/>
            </w:tcMar>
            <w:vAlign w:val="center"/>
          </w:tcPr>
          <w:p w14:paraId="5B4C8F73" w14:textId="77777777" w:rsidR="00455AD9" w:rsidRDefault="00455AD9" w:rsidP="00455AD9">
            <w:pPr>
              <w:jc w:val="left"/>
            </w:pPr>
            <w:r>
              <w:t xml:space="preserve">1. Iebilstam pret Ministra kabineta noteikumu tālāku virzību līdz brīdim, kamēr netiek izstrādāta un pieņemta taisnīga (mežaudžu tīro tagadnes vērtību sedzoša) kompensāciju sistēma. Latvija atrodas situācijā,  kad cilvēku dzīves līmeņa ziņā atpaliek ne tikai no vadošajām Eiropas valstīm, bet vairākos rādītājos arī no pārējām Baltijas valstīm. Tāpat tiek runāts par pensiju vecuma palielināšanu, jo Latvijas demogrāfiskā situācija </w:t>
            </w:r>
            <w:r>
              <w:lastRenderedPageBreak/>
              <w:t>paliek arvien sliktāka. Šādā situācijā jaunu lielu platību apgrūtināšana ar aprobežojumiem, bez taisnīgas kompensāciju sistēmas ieviešanas, nav pieļaujama, jo  samazinās gan nodokļu ieņēmumus, gan iespēju apgrūtināto teritoriju iedzīvotājiem gūt ienākumus savām mājsaimniecībām. Dabas aizsardzības sistēmā Latvijā, iespējams, ir nepiecciešamas pārmaiņas, taču ne tādā veidās, kas mazina iespēju nodrošināt savas ģimenes un var  izsaukt cilvēku aizbraukšanu.</w:t>
            </w:r>
            <w:r>
              <w:br/>
              <w:t>2. Iebilstam arī pret to, ka jaunajā aizsargājamā teritorijā iekļauto zemju īpašnieki, pēc mūsu rīcībā esošās informācijas, nav tikuši informēti, par viņu īpašumu iekļaušanu, līdz ar to, viņi viedokli publiskajā apspriešanā nepauž, jo, vienkārsi, nezina par šo procesu. </w:t>
            </w:r>
            <w:r>
              <w:br/>
              <w:t>3. Aicinām veikt noteikumu projekta sociālekonomisko novērtējumu un to pievienot noteikumu projektam.</w:t>
            </w:r>
            <w:r>
              <w:br/>
              <w:t xml:space="preserve">4. Tāpat norādām, ka diez vai patiesībai atbilst tiesību akta projekta anotācijā norādītais, ka tiesību akta projektam nav ietekme uz valsts budžetu un pašvaldību budžetiem. Ja tiek noteikti jauni aprobežojumi, tad mainās arī nekustamā īpašuma nodokļa likmes, kas ietekmē pašvaldību budžetus (anotācijas tekstā atzīme, ka nedaudz samazināsies), savukārt ražošanā nenonākušais </w:t>
            </w:r>
            <w:r>
              <w:lastRenderedPageBreak/>
              <w:t>koksnes apjoms ietekmē nodokļu apmēru valsts budžetā. Līdzīgi arī attiecībā uz ietekmi uz tautsaimniecību, kur atzīme, ka ietekmes nav.</w:t>
            </w:r>
          </w:p>
        </w:tc>
        <w:tc>
          <w:tcPr>
            <w:tcW w:w="1350" w:type="dxa"/>
            <w:shd w:val="clear" w:color="auto" w:fill="FFFFFF"/>
            <w:noWrap/>
            <w:tcMar>
              <w:top w:w="75" w:type="dxa"/>
              <w:left w:w="75" w:type="dxa"/>
              <w:bottom w:w="75" w:type="dxa"/>
              <w:right w:w="75" w:type="dxa"/>
            </w:tcMar>
            <w:vAlign w:val="center"/>
          </w:tcPr>
          <w:p w14:paraId="23280DA3" w14:textId="42679D85" w:rsidR="00455AD9" w:rsidRDefault="00455AD9" w:rsidP="00455AD9">
            <w:pPr>
              <w:jc w:val="left"/>
            </w:pPr>
            <w:r>
              <w:lastRenderedPageBreak/>
              <w:t>Sniegts skaidrojums</w:t>
            </w:r>
          </w:p>
        </w:tc>
        <w:tc>
          <w:tcPr>
            <w:tcW w:w="4156" w:type="dxa"/>
            <w:shd w:val="clear" w:color="auto" w:fill="FFFFFF"/>
            <w:noWrap/>
            <w:tcMar>
              <w:top w:w="75" w:type="dxa"/>
              <w:left w:w="75" w:type="dxa"/>
              <w:bottom w:w="75" w:type="dxa"/>
              <w:right w:w="75" w:type="dxa"/>
            </w:tcMar>
            <w:vAlign w:val="center"/>
          </w:tcPr>
          <w:p w14:paraId="5A07AD1E" w14:textId="4A2BE416" w:rsidR="00455AD9" w:rsidRDefault="00455AD9" w:rsidP="00D842E9">
            <w:pPr>
              <w:pStyle w:val="ListParagraph"/>
              <w:numPr>
                <w:ilvl w:val="0"/>
                <w:numId w:val="9"/>
              </w:numPr>
              <w:ind w:left="6" w:firstLine="142"/>
            </w:pPr>
            <w:r>
              <w:t xml:space="preserve">Lielākā daļa privāto zemju (92%) iekļautas ainavu aizsardzības zonā. Dabas lieguma zona ar galvenās cirtes aizliegumu galvenokārt piemērota valsts zemēs (97%), savukārt privātīpašumu mežiem, kas sākotnēji </w:t>
            </w:r>
            <w:r w:rsidR="00D842E9">
              <w:t xml:space="preserve">nelielā apjomā bija </w:t>
            </w:r>
            <w:r>
              <w:t xml:space="preserve">paredzēti dabas lieguma zonā, </w:t>
            </w:r>
            <w:r w:rsidR="00A23F48">
              <w:t xml:space="preserve">pēc funkcionālā </w:t>
            </w:r>
            <w:r w:rsidR="00A23F48">
              <w:lastRenderedPageBreak/>
              <w:t xml:space="preserve">zonējuma pārskatīšanas </w:t>
            </w:r>
            <w:r>
              <w:t>lielākoties ietverti dabas parka vai ainavu aizsardzības zonā, kurā iespējama mežsaimnieciskā darbība.</w:t>
            </w:r>
          </w:p>
          <w:p w14:paraId="1624089D" w14:textId="77777777" w:rsidR="00A23F48" w:rsidRDefault="00A23F48" w:rsidP="00A23F48">
            <w:pPr>
              <w:pStyle w:val="ListParagraph"/>
              <w:ind w:left="148"/>
            </w:pPr>
          </w:p>
          <w:p w14:paraId="5FF86196" w14:textId="4246B79C" w:rsidR="00F01C67" w:rsidRDefault="005F546D" w:rsidP="00F01C67">
            <w:pPr>
              <w:pStyle w:val="ListParagraph"/>
              <w:numPr>
                <w:ilvl w:val="0"/>
                <w:numId w:val="9"/>
              </w:numPr>
              <w:ind w:left="6" w:firstLine="142"/>
              <w:rPr>
                <w:szCs w:val="28"/>
              </w:rPr>
            </w:pPr>
            <w:r w:rsidRPr="00D94EE6">
              <w:rPr>
                <w:szCs w:val="28"/>
              </w:rPr>
              <w:t xml:space="preserve">Visi zemes īpašnieki ir informēti (izsūtītas rakstiskas vēstules) </w:t>
            </w:r>
            <w:r w:rsidR="002674AB">
              <w:rPr>
                <w:szCs w:val="28"/>
              </w:rPr>
              <w:t xml:space="preserve">atbilstoši likuma “Par īpaši aizsargājamām dabas teritorijām” 13. pantam </w:t>
            </w:r>
            <w:r w:rsidRPr="00D94EE6">
              <w:rPr>
                <w:szCs w:val="28"/>
              </w:rPr>
              <w:t xml:space="preserve">un tiem tika dotas iespējas sniegt savu viedokli pirms noteikumu projekta tālākas virzības, kā arī uz saņemtajiem </w:t>
            </w:r>
            <w:r w:rsidRPr="008C311E">
              <w:rPr>
                <w:szCs w:val="28"/>
              </w:rPr>
              <w:t>iesniegumiem ministrija sniedza atbildes un iespēju robežās (ja nav pretrunā platauša aizsardzības prasībām) saņemtie iebildumi un priekšlikumi ņemti vērā un iestrādāti noteikumu projektā.</w:t>
            </w:r>
          </w:p>
          <w:p w14:paraId="6CF4DA74" w14:textId="77777777" w:rsidR="00510733" w:rsidRPr="00510733" w:rsidRDefault="00510733" w:rsidP="00510733">
            <w:pPr>
              <w:rPr>
                <w:szCs w:val="28"/>
              </w:rPr>
            </w:pPr>
          </w:p>
          <w:p w14:paraId="1513F010" w14:textId="12B2915D" w:rsidR="00F01C67" w:rsidRPr="008C311E" w:rsidRDefault="008C311E" w:rsidP="008C311E">
            <w:pPr>
              <w:pStyle w:val="ListParagraph"/>
              <w:numPr>
                <w:ilvl w:val="0"/>
                <w:numId w:val="9"/>
              </w:numPr>
              <w:ind w:left="6" w:firstLine="142"/>
              <w:rPr>
                <w:szCs w:val="28"/>
              </w:rPr>
            </w:pPr>
            <w:r w:rsidRPr="008C311E">
              <w:rPr>
                <w:szCs w:val="28"/>
              </w:rPr>
              <w:t>L</w:t>
            </w:r>
            <w:r w:rsidR="00F01C67" w:rsidRPr="008C311E">
              <w:rPr>
                <w:szCs w:val="28"/>
              </w:rPr>
              <w:t xml:space="preserve">ai nodrošinātu </w:t>
            </w:r>
            <w:r>
              <w:rPr>
                <w:szCs w:val="28"/>
              </w:rPr>
              <w:t xml:space="preserve">Eiropas </w:t>
            </w:r>
            <w:r w:rsidR="00F01C67" w:rsidRPr="008C311E">
              <w:rPr>
                <w:szCs w:val="28"/>
              </w:rPr>
              <w:t xml:space="preserve">platauša sugas populācijas aizsardzību Latvijā atbilstoši Biotopu direktīvas prasībām (kas prasa īpaši aizsargājamas dabas teritorijas izveidošanu, </w:t>
            </w:r>
            <w:r w:rsidR="00F01C67" w:rsidRPr="008C311E">
              <w:rPr>
                <w:szCs w:val="28"/>
                <w:u w:val="single"/>
              </w:rPr>
              <w:t>pamatojoties uz zinātniskiem faktiem</w:t>
            </w:r>
            <w:r w:rsidR="00F01C67" w:rsidRPr="008C311E">
              <w:rPr>
                <w:szCs w:val="28"/>
              </w:rPr>
              <w:t xml:space="preserve">), ir ierosināts izveidot </w:t>
            </w:r>
            <w:r w:rsidR="00F01C67" w:rsidRPr="008C311E">
              <w:rPr>
                <w:szCs w:val="28"/>
              </w:rPr>
              <w:lastRenderedPageBreak/>
              <w:t xml:space="preserve">ainavu apvidu. </w:t>
            </w:r>
            <w:r>
              <w:rPr>
                <w:szCs w:val="28"/>
              </w:rPr>
              <w:t xml:space="preserve">Turklāt </w:t>
            </w:r>
            <w:r w:rsidR="00F01C67">
              <w:t xml:space="preserve">Ministru kabinets 2020. gada 21. janvārī </w:t>
            </w:r>
            <w:r w:rsidR="00F01C67" w:rsidRPr="008C311E">
              <w:rPr>
                <w:u w:val="single"/>
              </w:rPr>
              <w:t>apstiprināja Latvijas nostāju</w:t>
            </w:r>
            <w:r w:rsidR="00F01C67">
              <w:t xml:space="preserve">, ar kuru </w:t>
            </w:r>
            <w:r w:rsidR="00F01C67" w:rsidRPr="008C311E">
              <w:rPr>
                <w:u w:val="single"/>
              </w:rPr>
              <w:t>Latvija apņēmās</w:t>
            </w:r>
            <w:r w:rsidR="00F01C67">
              <w:t xml:space="preserve"> noteikt jaunas īpaši aizsargājamas dabas  teritorijas (</w:t>
            </w:r>
            <w:r w:rsidR="00F01C67">
              <w:rPr>
                <w:rStyle w:val="Emphasis"/>
              </w:rPr>
              <w:t>Natura 2000</w:t>
            </w:r>
            <w:r w:rsidR="00F01C67">
              <w:t xml:space="preserve">), tai skaitā </w:t>
            </w:r>
            <w:r>
              <w:t xml:space="preserve">Eiropas </w:t>
            </w:r>
            <w:r w:rsidR="00F01C67">
              <w:t>platauša dzīvotņu aizsardzībai.</w:t>
            </w:r>
          </w:p>
          <w:p w14:paraId="22A8F49C" w14:textId="28B76A7A" w:rsidR="00D94EE6" w:rsidRDefault="00F01C67" w:rsidP="008C311E">
            <w:r>
              <w:t xml:space="preserve">Eiropas tiesas judikatūrā turklāt precizēts, ka, izvēloties ierosināmās teritorijas un iezīmējot to robežas, nedrīkst ņemt vērā citus kritērijus (piemēram, ekonomiskas, sociālas vai ar kultūru saistītas vajadzības) kā tikai tos, kas attiecas uz dabisko </w:t>
            </w:r>
            <w:r>
              <w:rPr>
                <w:rStyle w:val="scayt-misspell-word"/>
              </w:rPr>
              <w:t>dzīvotņu</w:t>
            </w:r>
            <w:r>
              <w:t xml:space="preserve"> (biotopu) veidu un savvaļas augu un dzīvnieku saglabāšanu (Eiropas tiesas 2000. gada 7. novembra spriedums lietā C-371/98 First </w:t>
            </w:r>
            <w:r>
              <w:rPr>
                <w:rStyle w:val="scayt-misspell-word"/>
              </w:rPr>
              <w:t>Corporate</w:t>
            </w:r>
            <w:r>
              <w:t xml:space="preserve"> </w:t>
            </w:r>
            <w:r>
              <w:rPr>
                <w:rStyle w:val="scayt-misspell-word"/>
              </w:rPr>
              <w:t>Shipping</w:t>
            </w:r>
            <w:r>
              <w:t>, 16. un 24. pants).</w:t>
            </w:r>
          </w:p>
          <w:p w14:paraId="529FFE68" w14:textId="15789F12" w:rsidR="00455AD9" w:rsidRDefault="00D94EE6" w:rsidP="00D842E9">
            <w:pPr>
              <w:pStyle w:val="ListParagraph"/>
              <w:numPr>
                <w:ilvl w:val="0"/>
                <w:numId w:val="9"/>
              </w:numPr>
            </w:pPr>
            <w:r>
              <w:t>Papildināta anotācija.</w:t>
            </w:r>
          </w:p>
        </w:tc>
      </w:tr>
      <w:tr w:rsidR="00455AD9" w14:paraId="52BBA43F" w14:textId="77777777" w:rsidTr="00856270">
        <w:tc>
          <w:tcPr>
            <w:tcW w:w="750" w:type="dxa"/>
            <w:shd w:val="clear" w:color="auto" w:fill="FFFFFF"/>
            <w:noWrap/>
            <w:tcMar>
              <w:top w:w="75" w:type="dxa"/>
              <w:left w:w="75" w:type="dxa"/>
              <w:bottom w:w="75" w:type="dxa"/>
              <w:right w:w="75" w:type="dxa"/>
            </w:tcMar>
            <w:vAlign w:val="center"/>
          </w:tcPr>
          <w:p w14:paraId="2BE3D446" w14:textId="77777777" w:rsidR="00455AD9" w:rsidRDefault="00455AD9" w:rsidP="00455AD9">
            <w:pPr>
              <w:jc w:val="center"/>
            </w:pPr>
            <w:r>
              <w:lastRenderedPageBreak/>
              <w:t>4.</w:t>
            </w:r>
          </w:p>
        </w:tc>
        <w:tc>
          <w:tcPr>
            <w:tcW w:w="2505" w:type="dxa"/>
            <w:shd w:val="clear" w:color="auto" w:fill="FFFFFF"/>
            <w:noWrap/>
            <w:tcMar>
              <w:top w:w="75" w:type="dxa"/>
              <w:left w:w="75" w:type="dxa"/>
              <w:bottom w:w="75" w:type="dxa"/>
              <w:right w:w="75" w:type="dxa"/>
            </w:tcMar>
            <w:vAlign w:val="center"/>
          </w:tcPr>
          <w:p w14:paraId="5E534769" w14:textId="77777777" w:rsidR="00455AD9" w:rsidRDefault="00455AD9" w:rsidP="00455AD9">
            <w:pPr>
              <w:jc w:val="left"/>
            </w:pPr>
            <w:r>
              <w:t>*Meža īpašnieks</w:t>
            </w:r>
          </w:p>
        </w:tc>
        <w:tc>
          <w:tcPr>
            <w:tcW w:w="5806" w:type="dxa"/>
            <w:shd w:val="clear" w:color="auto" w:fill="FFFFFF"/>
            <w:noWrap/>
            <w:tcMar>
              <w:top w:w="75" w:type="dxa"/>
              <w:left w:w="75" w:type="dxa"/>
              <w:bottom w:w="75" w:type="dxa"/>
              <w:right w:w="75" w:type="dxa"/>
            </w:tcMar>
            <w:vAlign w:val="center"/>
          </w:tcPr>
          <w:p w14:paraId="3BE77A03" w14:textId="77777777" w:rsidR="00455AD9" w:rsidRDefault="00455AD9" w:rsidP="00455AD9">
            <w:pPr>
              <w:jc w:val="left"/>
            </w:pPr>
            <w:r>
              <w:t>Iebilstu pret Ministra kabineta noteikumu tālāku virzību līdz brīdim, kamēr netiek izstrādāta un pieņemta taisnīga (mežaudžu tīro tagadnes vērtību sedzoša) kompensāciju sistēma.</w:t>
            </w:r>
            <w:r>
              <w:br/>
              <w:t xml:space="preserve">Es, kā meža īpašnieks, neesmu gatavs uz sava </w:t>
            </w:r>
            <w:r>
              <w:lastRenderedPageBreak/>
              <w:t>rēķina segt sabiedrības intereses, nesaņemot līdzvērtīgu atlīdzību mežsaimnieciskajai darbībai (ieņēmumiem, kādi rastos no labi apsaimniekota meža izstrādes). Savos mežos saimniekoju dabai draudzīgi. Pārdomāta koku ciršana, tai skaitā vienlaidus atjaunošanas cirte, kurai seko meža atjaunošana stādot Latvijas kokaudzētavās izaudzētos kokus un veidojot mistraudzes, nav pretrunā ar dabas aizsardzību.</w:t>
            </w:r>
          </w:p>
        </w:tc>
        <w:tc>
          <w:tcPr>
            <w:tcW w:w="1350" w:type="dxa"/>
            <w:shd w:val="clear" w:color="auto" w:fill="FFFFFF"/>
            <w:noWrap/>
            <w:tcMar>
              <w:top w:w="75" w:type="dxa"/>
              <w:left w:w="75" w:type="dxa"/>
              <w:bottom w:w="75" w:type="dxa"/>
              <w:right w:w="75" w:type="dxa"/>
            </w:tcMar>
            <w:vAlign w:val="center"/>
          </w:tcPr>
          <w:p w14:paraId="3A408A06" w14:textId="3295D37A" w:rsidR="00455AD9" w:rsidRDefault="00455AD9" w:rsidP="00455AD9">
            <w:pPr>
              <w:jc w:val="left"/>
            </w:pPr>
            <w:r>
              <w:lastRenderedPageBreak/>
              <w:t>Sniegts skaidrojums</w:t>
            </w:r>
          </w:p>
        </w:tc>
        <w:tc>
          <w:tcPr>
            <w:tcW w:w="4156" w:type="dxa"/>
            <w:shd w:val="clear" w:color="auto" w:fill="FFFFFF"/>
            <w:noWrap/>
            <w:tcMar>
              <w:top w:w="75" w:type="dxa"/>
              <w:left w:w="75" w:type="dxa"/>
              <w:bottom w:w="75" w:type="dxa"/>
              <w:right w:w="75" w:type="dxa"/>
            </w:tcMar>
            <w:vAlign w:val="center"/>
          </w:tcPr>
          <w:p w14:paraId="47DAD855" w14:textId="4FE09196" w:rsidR="00455AD9" w:rsidRDefault="00455AD9" w:rsidP="00455AD9">
            <w:r>
              <w:t xml:space="preserve">Lielākā daļa privāto zemju (92%) iekļautas ainavu aizsardzības zonā. Dabas lieguma zona ar galvenās cirtes aizliegumu pēc funkcionālā zonējuma pārskatīšanas </w:t>
            </w:r>
            <w:r>
              <w:lastRenderedPageBreak/>
              <w:t>galvenokārt piemērota valsts zemēs (97%), savukārt privātīpašumu mežiem, kas sākotnēji paredzēti dabas lieguma zonā, lielākoties ietverti dabas parka vai ainavu aizsardzības zonā, kurā iespējama mežsaimnieciskā darbība.</w:t>
            </w:r>
          </w:p>
          <w:p w14:paraId="58FBE637" w14:textId="52815DCB" w:rsidR="00455AD9" w:rsidRDefault="00455AD9" w:rsidP="00455AD9">
            <w:r>
              <w:t xml:space="preserve">Vēršam uzmanību, ka Eiropas platauša sugas aizsardzības plānā norādīts, ka kā galvenais sugas eksistences apdraudējums vairumā Eiropas valstu, tai skaitā arī Latvijā, tiek norādīta mežsaimnieciskā darbība, kuras rezultātā notiek mežu biotopu fragmentācija, veco mežu īpatsvara samazināšanās, mirušās/kalstošās koksnes daudzuma un citu </w:t>
            </w:r>
            <w:r>
              <w:rPr>
                <w:rStyle w:val="scayt-misspell-word"/>
              </w:rPr>
              <w:t>platausim</w:t>
            </w:r>
            <w:r>
              <w:t xml:space="preserve"> nepieciešamo struktūru izzušana. Līdz ar to nevar piekrist apgalvojumam, ka kailciršu mežsaimniecība (ar esošajiem vispārējiem koku ciršanas nosacījumiem) ir dabai draudzīga, jo īpaši, Eiropas platausim.</w:t>
            </w:r>
          </w:p>
        </w:tc>
      </w:tr>
      <w:tr w:rsidR="00455AD9" w14:paraId="1C471696" w14:textId="77777777" w:rsidTr="00856270">
        <w:tc>
          <w:tcPr>
            <w:tcW w:w="750" w:type="dxa"/>
            <w:shd w:val="clear" w:color="auto" w:fill="FFFFFF"/>
            <w:noWrap/>
            <w:tcMar>
              <w:top w:w="75" w:type="dxa"/>
              <w:left w:w="75" w:type="dxa"/>
              <w:bottom w:w="75" w:type="dxa"/>
              <w:right w:w="75" w:type="dxa"/>
            </w:tcMar>
            <w:vAlign w:val="center"/>
          </w:tcPr>
          <w:p w14:paraId="0398DDAE" w14:textId="77777777" w:rsidR="00455AD9" w:rsidRDefault="00455AD9" w:rsidP="00455AD9">
            <w:pPr>
              <w:jc w:val="center"/>
            </w:pPr>
            <w:r>
              <w:lastRenderedPageBreak/>
              <w:t>5.</w:t>
            </w:r>
          </w:p>
        </w:tc>
        <w:tc>
          <w:tcPr>
            <w:tcW w:w="2505" w:type="dxa"/>
            <w:shd w:val="clear" w:color="auto" w:fill="FFFFFF"/>
            <w:noWrap/>
            <w:tcMar>
              <w:top w:w="75" w:type="dxa"/>
              <w:left w:w="75" w:type="dxa"/>
              <w:bottom w:w="75" w:type="dxa"/>
              <w:right w:w="75" w:type="dxa"/>
            </w:tcMar>
            <w:vAlign w:val="center"/>
          </w:tcPr>
          <w:p w14:paraId="1A7D190E" w14:textId="77777777" w:rsidR="00455AD9" w:rsidRDefault="00455AD9" w:rsidP="00455AD9">
            <w:pPr>
              <w:jc w:val="left"/>
            </w:pPr>
            <w:r>
              <w:t>Biedrība "Lauksaimniecības organizāciju sadarbības padome", Guntis Gūtmanis</w:t>
            </w:r>
          </w:p>
        </w:tc>
        <w:tc>
          <w:tcPr>
            <w:tcW w:w="5806" w:type="dxa"/>
            <w:shd w:val="clear" w:color="auto" w:fill="FFFFFF"/>
            <w:noWrap/>
            <w:tcMar>
              <w:top w:w="75" w:type="dxa"/>
              <w:left w:w="75" w:type="dxa"/>
              <w:bottom w:w="75" w:type="dxa"/>
              <w:right w:w="75" w:type="dxa"/>
            </w:tcMar>
            <w:vAlign w:val="center"/>
          </w:tcPr>
          <w:p w14:paraId="4C36F471" w14:textId="77777777" w:rsidR="00455AD9" w:rsidRDefault="00455AD9" w:rsidP="00455AD9">
            <w:pPr>
              <w:jc w:val="left"/>
            </w:pPr>
            <w:r>
              <w:t>Biedrība "Lauksaimniecības organizāciju sadarbības padome" (LOSP) ir izskatījusi noteikumu projektu par "Aizsargājamo ainavu apvidus "Koknese-Odziena" individuālie aizsardzības un izmantošanas noteikumi" (22-TA-3788) un Noteikumi par aizsargājamo ainavu apvidiem 22-TA-3783 un nepiekrīt to pieņemšanai. Lai pieņemtu šādu normatīvu nepieciešams veikt iekļauto teritoriju izveides sociāli ekonomisko ietekmi un lēmuma pieņemšanai paredzēt kompensācijas zemju īpašniekiem, kas segtu potenciālos zaudējumus no saimnieciskās darbības ierobežojumiem.</w:t>
            </w:r>
            <w:r>
              <w:br/>
              <w:t>Noteikumu anotācijā nekorekti veiktas atzīmes, ka noteikumu pieņemšana neietekmēs tādas jomas kā: nodarbinātība(aizsargājamās teritorijās ir apgrūtināta saimnieciskā darbība, kas provizoriski samazinās nodarbināto skaitu teritorijā), uz konkurētspēju(ierobežota saimnieciskā darbība būtiski samazinās konkurētspēju ietilpstošo teritoriju uzņēmumiem), uz teritoriju attīstību(tā tiks ierobežota), uz iedzīvotāju sociālo situāciju(pasliktināsies),</w:t>
            </w:r>
            <w:r>
              <w:br/>
              <w:t xml:space="preserve">nav veikts administratīvo izmaksu novērtējums, atbilstības izmaksu novērtējums. Kļūdains ir anotācijas apgalvojums, ka tiesību akta projektam nebūs ietekmes uz valsts un pašvaldību budžetiem, jo samazinoties ekonomiskai </w:t>
            </w:r>
            <w:r>
              <w:lastRenderedPageBreak/>
              <w:t>aktivitātei būs tieša ietekme gan uz valsts, gan pašvaldību budžetiem, kas nav vērtēta. Kā noprotams no normatīvu anotācijas šis projekts nav saskaņots ar zemju īpašniekiem, bet tie tiks informēti jau pēc noteikumu pieņemšanas. Jāatzīmē, ka noteikumu teritorija paredz ierobežojumus vairāk kā 19 tūkstošos ha.</w:t>
            </w:r>
            <w:r>
              <w:br/>
              <w:t>Un pats būtiskākais, kas nav akceptējams pirms šādu noteikumu pieņemšanas, ka nav veikts alternatīvu risinājumu izvērtējums. Aicinām turpmāk, izstrādājot šādus normatīvos aktus veikt iedzīvotāju sabiedrisko apspriešanu visās skartajās teritorijās, kas nodrošinātu objektīvu sabiedrības viedokli par plānotajiem regulējumiem.</w:t>
            </w:r>
            <w:r>
              <w:br/>
            </w:r>
          </w:p>
        </w:tc>
        <w:tc>
          <w:tcPr>
            <w:tcW w:w="1350" w:type="dxa"/>
            <w:shd w:val="clear" w:color="auto" w:fill="FFFFFF"/>
            <w:noWrap/>
            <w:tcMar>
              <w:top w:w="75" w:type="dxa"/>
              <w:left w:w="75" w:type="dxa"/>
              <w:bottom w:w="75" w:type="dxa"/>
              <w:right w:w="75" w:type="dxa"/>
            </w:tcMar>
            <w:vAlign w:val="center"/>
          </w:tcPr>
          <w:p w14:paraId="734C8264" w14:textId="6A144B93" w:rsidR="00455AD9" w:rsidRDefault="00D811CE" w:rsidP="00455AD9">
            <w:pPr>
              <w:jc w:val="left"/>
            </w:pPr>
            <w:r>
              <w:lastRenderedPageBreak/>
              <w:t>Sniegts skaidrojums</w:t>
            </w:r>
          </w:p>
        </w:tc>
        <w:tc>
          <w:tcPr>
            <w:tcW w:w="4156" w:type="dxa"/>
            <w:shd w:val="clear" w:color="auto" w:fill="FFFFFF"/>
            <w:noWrap/>
            <w:tcMar>
              <w:top w:w="75" w:type="dxa"/>
              <w:left w:w="75" w:type="dxa"/>
              <w:bottom w:w="75" w:type="dxa"/>
              <w:right w:w="75" w:type="dxa"/>
            </w:tcMar>
            <w:vAlign w:val="center"/>
          </w:tcPr>
          <w:p w14:paraId="1CCC28EE" w14:textId="77777777" w:rsidR="00455AD9" w:rsidRPr="007F7454" w:rsidRDefault="00455AD9" w:rsidP="00455AD9">
            <w:pPr>
              <w:rPr>
                <w:szCs w:val="28"/>
              </w:rPr>
            </w:pPr>
            <w:r w:rsidRPr="007F7454">
              <w:rPr>
                <w:szCs w:val="28"/>
              </w:rPr>
              <w:t>Papildināta anotācija.</w:t>
            </w:r>
          </w:p>
          <w:p w14:paraId="5F4AF8AB" w14:textId="77777777" w:rsidR="00455AD9" w:rsidRPr="007F7454" w:rsidRDefault="00455AD9" w:rsidP="00455AD9">
            <w:pPr>
              <w:ind w:right="13" w:firstLine="720"/>
              <w:rPr>
                <w:szCs w:val="28"/>
              </w:rPr>
            </w:pPr>
            <w:r w:rsidRPr="007F7454">
              <w:rPr>
                <w:szCs w:val="28"/>
              </w:rPr>
              <w:t>Visām Eiropas Savienības (turpmāk – ES) dalībvalstīm, tai skaitā Latvijai, ir saistoši ES tiesību akti, un dabas aizsardzības jomā būtiskākie ir Putnu direktīva un Biotopu direktīva. Kā nosaka ES iepriekšminēto direktīvu prasības, katrai ES dalībvalstij ir jānodala pēc platības un skaita vispiemērotākās teritorijas (</w:t>
            </w:r>
            <w:r w:rsidRPr="007F7454">
              <w:rPr>
                <w:i/>
                <w:iCs/>
                <w:szCs w:val="28"/>
              </w:rPr>
              <w:t>Natura 2000 teritorijas</w:t>
            </w:r>
            <w:r w:rsidRPr="007F7454">
              <w:rPr>
                <w:szCs w:val="28"/>
              </w:rPr>
              <w:t>) sugām un biotopiem, kas uzskaitīti ES Putnu un Biotopu direktīvu pielikumos.</w:t>
            </w:r>
            <w:r w:rsidRPr="007F7454">
              <w:rPr>
                <w:i/>
                <w:iCs/>
                <w:szCs w:val="28"/>
              </w:rPr>
              <w:t xml:space="preserve"> Natura 2000</w:t>
            </w:r>
            <w:r w:rsidRPr="007F7454">
              <w:rPr>
                <w:szCs w:val="28"/>
              </w:rPr>
              <w:t xml:space="preserve"> teritorijām </w:t>
            </w:r>
            <w:r w:rsidRPr="007F7454">
              <w:rPr>
                <w:szCs w:val="28"/>
                <w:u w:val="single"/>
              </w:rPr>
              <w:t>jānodrošina</w:t>
            </w:r>
            <w:r w:rsidRPr="007F7454">
              <w:rPr>
                <w:szCs w:val="28"/>
              </w:rPr>
              <w:t xml:space="preserve"> aizsargājamo sugu un biotopu labvēlīgs aizsardzības statuss, jeb </w:t>
            </w:r>
            <w:r w:rsidRPr="007F7454">
              <w:rPr>
                <w:szCs w:val="28"/>
                <w:u w:val="single"/>
              </w:rPr>
              <w:t>šo sugu populāciju stabilitāte</w:t>
            </w:r>
            <w:r w:rsidRPr="007F7454">
              <w:rPr>
                <w:szCs w:val="28"/>
              </w:rPr>
              <w:t xml:space="preserve"> un biotopu pietiekama platība raksturīgajos bioģeogrāfiskajos reģionos. </w:t>
            </w:r>
          </w:p>
          <w:p w14:paraId="5A329987" w14:textId="577C65C2" w:rsidR="00455AD9" w:rsidRPr="007F7454" w:rsidRDefault="00455AD9" w:rsidP="00455AD9">
            <w:pPr>
              <w:ind w:right="13" w:firstLine="720"/>
              <w:rPr>
                <w:szCs w:val="28"/>
              </w:rPr>
            </w:pPr>
            <w:r w:rsidRPr="007F7454">
              <w:rPr>
                <w:szCs w:val="28"/>
              </w:rPr>
              <w:t xml:space="preserve">Biotopu direktīvas II pielikumā (Kopienā nozīmīgas augu un dzīvnieku sugas, kuru </w:t>
            </w:r>
            <w:r w:rsidRPr="007F7454">
              <w:rPr>
                <w:b/>
                <w:bCs/>
                <w:szCs w:val="28"/>
              </w:rPr>
              <w:t>aizsargāšanai ir jānosaka</w:t>
            </w:r>
            <w:r w:rsidRPr="007F7454">
              <w:rPr>
                <w:szCs w:val="28"/>
              </w:rPr>
              <w:t xml:space="preserve"> īpaši aizsargājamas dabas teritorijas) iekļauta sikspārņu suga - </w:t>
            </w:r>
            <w:r w:rsidRPr="007F7454">
              <w:rPr>
                <w:rStyle w:val="Strong"/>
                <w:szCs w:val="28"/>
              </w:rPr>
              <w:t xml:space="preserve">Eiropas </w:t>
            </w:r>
            <w:r w:rsidRPr="00596760">
              <w:rPr>
                <w:rStyle w:val="scayt-misspell-word"/>
                <w:b/>
                <w:bCs/>
                <w:szCs w:val="28"/>
              </w:rPr>
              <w:t>platausis</w:t>
            </w:r>
            <w:r w:rsidRPr="007F7454">
              <w:rPr>
                <w:rStyle w:val="Strong"/>
                <w:szCs w:val="28"/>
              </w:rPr>
              <w:t xml:space="preserve"> </w:t>
            </w:r>
            <w:r w:rsidRPr="007F7454">
              <w:rPr>
                <w:rStyle w:val="scayt-misspell-word"/>
                <w:i/>
                <w:iCs/>
                <w:szCs w:val="28"/>
              </w:rPr>
              <w:t>Barbastella</w:t>
            </w:r>
            <w:r w:rsidRPr="007F7454">
              <w:rPr>
                <w:rStyle w:val="Emphasis"/>
                <w:rFonts w:eastAsia="Calibri"/>
                <w:szCs w:val="28"/>
              </w:rPr>
              <w:t xml:space="preserve"> </w:t>
            </w:r>
            <w:r w:rsidRPr="007F7454">
              <w:rPr>
                <w:rStyle w:val="scayt-misspell-word"/>
                <w:i/>
                <w:iCs/>
                <w:szCs w:val="28"/>
              </w:rPr>
              <w:t>barbastellus</w:t>
            </w:r>
            <w:r w:rsidRPr="007F7454">
              <w:rPr>
                <w:szCs w:val="28"/>
              </w:rPr>
              <w:t xml:space="preserve"> </w:t>
            </w:r>
            <w:r w:rsidRPr="007F7454">
              <w:rPr>
                <w:szCs w:val="28"/>
              </w:rPr>
              <w:lastRenderedPageBreak/>
              <w:t xml:space="preserve">(turpmāk – platausis). Ņemot vērā, ka Latvijas </w:t>
            </w:r>
            <w:r w:rsidRPr="007F7454">
              <w:rPr>
                <w:i/>
                <w:iCs/>
                <w:szCs w:val="28"/>
              </w:rPr>
              <w:t>Natura 2000</w:t>
            </w:r>
            <w:r w:rsidRPr="007F7454">
              <w:rPr>
                <w:szCs w:val="28"/>
              </w:rPr>
              <w:t xml:space="preserve"> teritoriju saraksts </w:t>
            </w:r>
            <w:r w:rsidRPr="007F7454">
              <w:rPr>
                <w:szCs w:val="28"/>
                <w:u w:val="single"/>
              </w:rPr>
              <w:t>ir nepietiekams attiecībā uz platausi</w:t>
            </w:r>
            <w:r w:rsidRPr="007F7454">
              <w:rPr>
                <w:szCs w:val="28"/>
              </w:rPr>
              <w:t xml:space="preserve">, kā prasīts Biotopu direktīvas 4. panta 1. punktā, un tādējādi nav izpildīts Biotopu direktīvas 3. panta 2. punktā noteiktie ES dalībvalsts pienākumi, </w:t>
            </w:r>
            <w:r>
              <w:rPr>
                <w:szCs w:val="28"/>
              </w:rPr>
              <w:t xml:space="preserve"> </w:t>
            </w:r>
            <w:r>
              <w:t xml:space="preserve">Ministru kabinets 2020. gada 21. janvārī </w:t>
            </w:r>
            <w:r>
              <w:rPr>
                <w:u w:val="single"/>
              </w:rPr>
              <w:t>apstiprināja Latvijas nostāju</w:t>
            </w:r>
            <w:r>
              <w:t xml:space="preserve">, ar kuru </w:t>
            </w:r>
            <w:r>
              <w:rPr>
                <w:u w:val="single"/>
              </w:rPr>
              <w:t>Latvija apņēmās</w:t>
            </w:r>
            <w:r>
              <w:t xml:space="preserve"> noteikt jaunas īpaši aizsargājamas dabas  teritorijas (</w:t>
            </w:r>
            <w:r>
              <w:rPr>
                <w:rStyle w:val="Emphasis"/>
              </w:rPr>
              <w:t>Natura 2000</w:t>
            </w:r>
            <w:r>
              <w:t>), tai skaitā platauša dzīvotņu aizsardzībai.</w:t>
            </w:r>
          </w:p>
          <w:p w14:paraId="6238AEFA" w14:textId="77777777" w:rsidR="00455AD9" w:rsidRPr="007F7454" w:rsidRDefault="00455AD9" w:rsidP="00455AD9">
            <w:pPr>
              <w:rPr>
                <w:szCs w:val="28"/>
              </w:rPr>
            </w:pPr>
          </w:p>
          <w:p w14:paraId="339D8BFB" w14:textId="594CA954" w:rsidR="00455AD9" w:rsidRPr="007F7454" w:rsidRDefault="00455AD9" w:rsidP="00455AD9">
            <w:pPr>
              <w:rPr>
                <w:szCs w:val="28"/>
              </w:rPr>
            </w:pPr>
            <w:r w:rsidRPr="007F7454">
              <w:rPr>
                <w:szCs w:val="28"/>
              </w:rPr>
              <w:t>Aizsargājamais ainavu apvidus “Koknese-Odziena” (turpmāk – ainavu apvidus) pēc robežas precizēšanas (</w:t>
            </w:r>
            <w:r w:rsidRPr="007F7454">
              <w:rPr>
                <w:i/>
                <w:iCs/>
                <w:szCs w:val="28"/>
              </w:rPr>
              <w:t>ainavu apvidū netiek iekļauta Kokneses</w:t>
            </w:r>
            <w:r>
              <w:rPr>
                <w:i/>
                <w:iCs/>
                <w:szCs w:val="28"/>
              </w:rPr>
              <w:t xml:space="preserve"> pilsēta</w:t>
            </w:r>
            <w:r w:rsidRPr="007F7454">
              <w:rPr>
                <w:szCs w:val="28"/>
              </w:rPr>
              <w:t xml:space="preserve">) ir 18 600 ha. Saskaņā ar pārskatīto ainavu apvidus individuālo aizsardzības un izmantošanas noteikumu projektu (22-TA-3788) </w:t>
            </w:r>
            <w:r w:rsidRPr="007F7454">
              <w:rPr>
                <w:szCs w:val="28"/>
                <w:u w:val="single"/>
              </w:rPr>
              <w:t>lielākā daļa ainavu apvidus</w:t>
            </w:r>
            <w:r w:rsidRPr="007F7454">
              <w:rPr>
                <w:szCs w:val="28"/>
              </w:rPr>
              <w:t xml:space="preserve"> tiks ietverta neitrālajās (2%) un </w:t>
            </w:r>
            <w:r w:rsidRPr="007F7454">
              <w:rPr>
                <w:szCs w:val="28"/>
                <w:u w:val="single"/>
              </w:rPr>
              <w:t xml:space="preserve">ainavu aizsardzības zonās (77%). </w:t>
            </w:r>
            <w:r w:rsidRPr="007F7454">
              <w:rPr>
                <w:szCs w:val="28"/>
              </w:rPr>
              <w:t xml:space="preserve">Ainavu aizsardzības zona </w:t>
            </w:r>
            <w:r w:rsidRPr="007F7454">
              <w:rPr>
                <w:szCs w:val="28"/>
              </w:rPr>
              <w:lastRenderedPageBreak/>
              <w:t>tiks piemērota 92% no visām ainavu apvidū ietvertajām fizisko personu zemēm, 91% no juridisko personu zemēm.</w:t>
            </w:r>
          </w:p>
          <w:p w14:paraId="3E0FE9E2" w14:textId="1C20722E" w:rsidR="00455AD9" w:rsidRPr="007F7454" w:rsidRDefault="00455AD9" w:rsidP="00455AD9">
            <w:pPr>
              <w:rPr>
                <w:szCs w:val="28"/>
              </w:rPr>
            </w:pPr>
            <w:r w:rsidRPr="007F7454">
              <w:rPr>
                <w:szCs w:val="28"/>
              </w:rPr>
              <w:t>Visi zemes īpašnieki ir informēti un tiem tika dotas iespējas sniegt savu viedokli pirms noteikumu projekta tālākas virzības, kā arī uz saņemtajiem iesniegumiem ministrija sniedza atbildes</w:t>
            </w:r>
            <w:r>
              <w:rPr>
                <w:szCs w:val="28"/>
              </w:rPr>
              <w:t xml:space="preserve"> un iespēju robežās (ja nav pretrunā platauša aizsardzības prasībām) saņemtie iebildumi un priekšlikumi ņemti vērā un iestrādāti noteikumu projektā.</w:t>
            </w:r>
          </w:p>
          <w:p w14:paraId="038C6ACE" w14:textId="77777777" w:rsidR="00455AD9" w:rsidRDefault="00455AD9" w:rsidP="00455AD9">
            <w:pPr>
              <w:rPr>
                <w:szCs w:val="28"/>
              </w:rPr>
            </w:pPr>
            <w:r w:rsidRPr="007F7454">
              <w:rPr>
                <w:szCs w:val="28"/>
              </w:rPr>
              <w:t>Ņemot vērā, ka ainavu apvidus lielākajā daļā paredzētas vieglāka režīma funkcionālās zonas, kas neaizliedz (izņemot vēja parku ierīkošanu) vai neierobežo saimniecisko darbību, ir pārspīlēts apgalvojums, ka visā ainavu apvidus platībā ir būtiski ierobežojumi.</w:t>
            </w:r>
            <w:r>
              <w:rPr>
                <w:szCs w:val="28"/>
              </w:rPr>
              <w:t xml:space="preserve"> </w:t>
            </w:r>
          </w:p>
          <w:p w14:paraId="59333362" w14:textId="29659F94" w:rsidR="00455AD9" w:rsidRDefault="00455AD9" w:rsidP="00455AD9">
            <w:r>
              <w:rPr>
                <w:szCs w:val="28"/>
              </w:rPr>
              <w:t xml:space="preserve">Pie tam, </w:t>
            </w:r>
            <w:r w:rsidRPr="00247A3C">
              <w:rPr>
                <w:szCs w:val="28"/>
              </w:rPr>
              <w:t xml:space="preserve">lauksaimniecībā izmantojamās zemēs īpaši nosacījumi ir tikai konstatētiem Eiropas nozīmes zālāju biotopiem, </w:t>
            </w:r>
            <w:r w:rsidRPr="00247A3C">
              <w:rPr>
                <w:szCs w:val="28"/>
              </w:rPr>
              <w:lastRenderedPageBreak/>
              <w:t xml:space="preserve">kas visā ainavu apvidus teritorijā ir tikai ap 150 ha platībā, par kuriem </w:t>
            </w:r>
            <w:r w:rsidRPr="00247A3C">
              <w:rPr>
                <w:i/>
                <w:iCs/>
                <w:szCs w:val="28"/>
              </w:rPr>
              <w:t>Dabas skaitīšanas</w:t>
            </w:r>
            <w:r w:rsidRPr="00247A3C">
              <w:rPr>
                <w:szCs w:val="28"/>
              </w:rPr>
              <w:t xml:space="preserve"> ietvaros jau iepriekšējos gados tika informēti zemes īpašnieki un jebkuram interesentam redzami gan Dabas aizsardzības pārvaldes dabas datu pārvaldības sistēmā OZOLS, gan Lauku atbalsta dienesta Lauku bloku kartē (</w:t>
            </w:r>
            <w:r w:rsidRPr="00247A3C">
              <w:rPr>
                <w:szCs w:val="28"/>
                <w:u w:val="single"/>
              </w:rPr>
              <w:t>kurus nedrīkst uzart</w:t>
            </w:r>
            <w:r>
              <w:rPr>
                <w:szCs w:val="28"/>
                <w:u w:val="single"/>
              </w:rPr>
              <w:t xml:space="preserve"> </w:t>
            </w:r>
            <w:r w:rsidRPr="00F776AF">
              <w:rPr>
                <w:szCs w:val="28"/>
              </w:rPr>
              <w:t xml:space="preserve">saskaņā ar Kopējās lauksaimniecības politikas </w:t>
            </w:r>
            <w:r>
              <w:rPr>
                <w:szCs w:val="28"/>
              </w:rPr>
              <w:t xml:space="preserve">(KLP) </w:t>
            </w:r>
            <w:r w:rsidRPr="00F776AF">
              <w:rPr>
                <w:szCs w:val="28"/>
              </w:rPr>
              <w:t>atbalsta nosacījumiem</w:t>
            </w:r>
            <w:r w:rsidRPr="00247A3C">
              <w:rPr>
                <w:szCs w:val="28"/>
              </w:rPr>
              <w:t xml:space="preserve">), pie tam tajos jau šobrīd ir </w:t>
            </w:r>
            <w:r w:rsidRPr="00247A3C">
              <w:rPr>
                <w:szCs w:val="28"/>
                <w:u w:val="single"/>
              </w:rPr>
              <w:t>vispārējs ierobežojums  apmežošanai</w:t>
            </w:r>
            <w:r>
              <w:rPr>
                <w:szCs w:val="28"/>
              </w:rPr>
              <w:t xml:space="preserve"> (</w:t>
            </w:r>
            <w:r w:rsidRPr="00247A3C">
              <w:rPr>
                <w:szCs w:val="28"/>
              </w:rPr>
              <w:t>Ministru kabineta 2012.gada 2.maija noteikumu Nr. 308 “Meža atjaunošanas, meža ieaudzēšanas un plantāciju meža noteikumi” 3.3. un 26.4.</w:t>
            </w:r>
            <w:r>
              <w:rPr>
                <w:szCs w:val="28"/>
              </w:rPr>
              <w:t> </w:t>
            </w:r>
            <w:r w:rsidRPr="00247A3C">
              <w:rPr>
                <w:szCs w:val="28"/>
              </w:rPr>
              <w:t>apakšpunkti</w:t>
            </w:r>
            <w:r>
              <w:rPr>
                <w:szCs w:val="28"/>
              </w:rPr>
              <w:t>)</w:t>
            </w:r>
            <w:r w:rsidRPr="00247A3C">
              <w:rPr>
                <w:szCs w:val="28"/>
              </w:rPr>
              <w:t>.</w:t>
            </w:r>
          </w:p>
        </w:tc>
      </w:tr>
      <w:tr w:rsidR="00455AD9" w14:paraId="32C65026" w14:textId="77777777" w:rsidTr="00856270">
        <w:tc>
          <w:tcPr>
            <w:tcW w:w="750" w:type="dxa"/>
            <w:shd w:val="clear" w:color="auto" w:fill="FFFFFF"/>
            <w:noWrap/>
            <w:tcMar>
              <w:top w:w="75" w:type="dxa"/>
              <w:left w:w="75" w:type="dxa"/>
              <w:bottom w:w="75" w:type="dxa"/>
              <w:right w:w="75" w:type="dxa"/>
            </w:tcMar>
            <w:vAlign w:val="center"/>
          </w:tcPr>
          <w:p w14:paraId="6E3A461E" w14:textId="77777777" w:rsidR="00455AD9" w:rsidRDefault="00455AD9" w:rsidP="00455AD9">
            <w:pPr>
              <w:jc w:val="center"/>
            </w:pPr>
            <w:r>
              <w:lastRenderedPageBreak/>
              <w:t>6.</w:t>
            </w:r>
          </w:p>
        </w:tc>
        <w:tc>
          <w:tcPr>
            <w:tcW w:w="2505" w:type="dxa"/>
            <w:shd w:val="clear" w:color="auto" w:fill="FFFFFF"/>
            <w:noWrap/>
            <w:tcMar>
              <w:top w:w="75" w:type="dxa"/>
              <w:left w:w="75" w:type="dxa"/>
              <w:bottom w:w="75" w:type="dxa"/>
              <w:right w:w="75" w:type="dxa"/>
            </w:tcMar>
            <w:vAlign w:val="center"/>
          </w:tcPr>
          <w:p w14:paraId="4CA0CDA1" w14:textId="77777777" w:rsidR="00455AD9" w:rsidRDefault="00455AD9" w:rsidP="00455AD9">
            <w:pPr>
              <w:jc w:val="left"/>
            </w:pPr>
            <w:r>
              <w:t>Latvijas Augļkopju asociācija, Renāte Kajaka</w:t>
            </w:r>
          </w:p>
        </w:tc>
        <w:tc>
          <w:tcPr>
            <w:tcW w:w="5806" w:type="dxa"/>
            <w:shd w:val="clear" w:color="auto" w:fill="FFFFFF"/>
            <w:noWrap/>
            <w:tcMar>
              <w:top w:w="75" w:type="dxa"/>
              <w:left w:w="75" w:type="dxa"/>
              <w:bottom w:w="75" w:type="dxa"/>
              <w:right w:w="75" w:type="dxa"/>
            </w:tcMar>
            <w:vAlign w:val="center"/>
          </w:tcPr>
          <w:p w14:paraId="4FFD8682" w14:textId="77777777" w:rsidR="00455AD9" w:rsidRDefault="00455AD9" w:rsidP="00455AD9">
            <w:pPr>
              <w:jc w:val="left"/>
            </w:pPr>
            <w:r>
              <w:t xml:space="preserve">Biedrība "Latvijas Augļkopju asociācija" (turpmāk tekstā LAA) pēc iepazīšanās ar  noteikumu projektu par "Aizsargājamo ainavu apvidus "Koknese-Odziena" individuālie aizsardzības un izmantošanas noteikumi" (22-TA-3788) un Noteikumi par aizsargājamo ainavu apvidiem (projekta ID 22-TA-3783) nepiekrīt to </w:t>
            </w:r>
            <w:r>
              <w:lastRenderedPageBreak/>
              <w:t>pieņemšanai. Pirms šādu noteikumu pieņemšanas, skartajās teritorijās nepieciešams veikt kvalitatīvu sociāli ekonomiskās ietekmes izpēti un paredzēt kompensācijas zemju īpašniekiem, kas segtu potenciālos zaudējumus no saimnieciskās darbības ierobežojumiem.</w:t>
            </w:r>
            <w:r>
              <w:br/>
              <w:t>Noteikumu anotācijā ir kļūdainas atzīmes, norādot ka noteikumu pieņemšana neietekmēs tādas jomas kā: tautsaimniecība un nodarbinātība (aizsargājamās teritorijās ir apgrūtināta saimnieciskā darbība, kas viennozīmīgi skartajā teritorijā samazinās nodarbināto skaitu), iedzīvotāju sociālā situācija (tā pasliktināsies), konkurētspēja (ierobežota saimnieciskā darbība būtiski samazinās uzņēmumu konkurētspēju ietilpstošajās teritorijās), teritoriju attīstība (tā tiks ierobežota).</w:t>
            </w:r>
            <w:r>
              <w:br/>
              <w:t xml:space="preserve">Jāatzīmē, ka nav veikts administratīvo izmaksu novērtējums, atbilstības izmaksu novērtējums. Anotācijā paustais apgalvojums, ka tiesību akta projektam nebūs ietekmes uz valsts un pašvaldību budžetiem, ir aplams, jo samazināsies ekonomiskā aktivitāte, tādējādi tieši ietekmējot gan valsts, gan pašvaldības budžetu. Šī ietekme noteikumu projekta ietvaros nav vērtēta. Kā noprotams no normatīvu anotācijas, šis projekts nav saskaņots ar zemju īpašniekiem, tie tiks informēti jau pēc noteikumu pieņemšanas. Uzsveram, ka noteikumu </w:t>
            </w:r>
            <w:r>
              <w:lastRenderedPageBreak/>
              <w:t>teritorija paredz ierobežojumus vairāk kā 19 tūkstošos ha.</w:t>
            </w:r>
            <w:r>
              <w:br/>
              <w:t xml:space="preserve">Lai šādus noteikumus pieņemtu, tiem ir jābūt izvērtētiem no dažādiem skatu punktiem ar dažādām alternatīvu iespējam. </w:t>
            </w:r>
            <w:r>
              <w:rPr>
                <w:b/>
              </w:rPr>
              <w:t>Šobrīd nav veikts alternatīvu izvērtējums. LAA neakceptē un noraida šādu noteikumu projektu.</w:t>
            </w:r>
            <w:r>
              <w:br/>
            </w:r>
          </w:p>
        </w:tc>
        <w:tc>
          <w:tcPr>
            <w:tcW w:w="1350" w:type="dxa"/>
            <w:shd w:val="clear" w:color="auto" w:fill="FFFFFF"/>
            <w:noWrap/>
            <w:tcMar>
              <w:top w:w="75" w:type="dxa"/>
              <w:left w:w="75" w:type="dxa"/>
              <w:bottom w:w="75" w:type="dxa"/>
              <w:right w:w="75" w:type="dxa"/>
            </w:tcMar>
            <w:vAlign w:val="center"/>
          </w:tcPr>
          <w:p w14:paraId="4C1E0E14" w14:textId="2B1110B4" w:rsidR="00455AD9" w:rsidRDefault="00455AD9" w:rsidP="00455AD9">
            <w:pPr>
              <w:jc w:val="left"/>
            </w:pPr>
            <w:r>
              <w:lastRenderedPageBreak/>
              <w:t>Sniegts skaidrojums</w:t>
            </w:r>
          </w:p>
        </w:tc>
        <w:tc>
          <w:tcPr>
            <w:tcW w:w="4156" w:type="dxa"/>
            <w:shd w:val="clear" w:color="auto" w:fill="FFFFFF"/>
            <w:noWrap/>
            <w:tcMar>
              <w:top w:w="75" w:type="dxa"/>
              <w:left w:w="75" w:type="dxa"/>
              <w:bottom w:w="75" w:type="dxa"/>
              <w:right w:w="75" w:type="dxa"/>
            </w:tcMar>
            <w:vAlign w:val="center"/>
          </w:tcPr>
          <w:p w14:paraId="790032F4" w14:textId="77777777" w:rsidR="00455AD9" w:rsidRDefault="00455AD9" w:rsidP="00455AD9">
            <w:r>
              <w:t>Papildināta anotācija.</w:t>
            </w:r>
          </w:p>
          <w:p w14:paraId="45E5C6FD" w14:textId="77777777" w:rsidR="00455AD9" w:rsidRDefault="00455AD9" w:rsidP="00455AD9">
            <w:r>
              <w:t>Skatīt skaidrojumu pie tabulas 5. punkta.</w:t>
            </w:r>
          </w:p>
          <w:p w14:paraId="56BF4528" w14:textId="6F05DFE6" w:rsidR="00455AD9" w:rsidRDefault="00455AD9" w:rsidP="00455AD9">
            <w:r>
              <w:t xml:space="preserve">Lielāka daļa (&gt;70%) ainavu apvidus ietverta ainavu aizsardzības zonā, kurā ir paredzēti nosacījumi tikai mežsaimniecībā (sezonāls </w:t>
            </w:r>
            <w:r>
              <w:lastRenderedPageBreak/>
              <w:t>ierobežojums un palielināts ekoloģisko koku skaits).</w:t>
            </w:r>
          </w:p>
          <w:p w14:paraId="760A02D9" w14:textId="47893D9C" w:rsidR="00455AD9" w:rsidRDefault="00455AD9" w:rsidP="00455AD9">
            <w:r>
              <w:t xml:space="preserve">Lauksaimniecībā izmantojamajās zemēs ierobežojumi noteikti tikai konstatētajiem </w:t>
            </w:r>
            <w:r w:rsidRPr="001F3AA6">
              <w:t>Eiropas nozīmes zālāju biotopiem</w:t>
            </w:r>
            <w:r>
              <w:t xml:space="preserve"> (kurus aizliegts uzart saskaņā ar </w:t>
            </w:r>
            <w:r>
              <w:rPr>
                <w:szCs w:val="28"/>
              </w:rPr>
              <w:t xml:space="preserve">KLP </w:t>
            </w:r>
            <w:r w:rsidRPr="00F776AF">
              <w:rPr>
                <w:szCs w:val="28"/>
              </w:rPr>
              <w:t>atbalsta nosacījumiem</w:t>
            </w:r>
            <w:r>
              <w:rPr>
                <w:szCs w:val="28"/>
              </w:rPr>
              <w:t>)</w:t>
            </w:r>
            <w:r>
              <w:t>, līdz ar to nav saprotams, kādi ierobežojumi satrauc augļkopības nozares pārstāvjus.</w:t>
            </w:r>
          </w:p>
          <w:p w14:paraId="380F01D6" w14:textId="633A1A42" w:rsidR="00455AD9" w:rsidRDefault="00455AD9" w:rsidP="00455AD9">
            <w:r>
              <w:t>Attiecībā uz noteikumu projekta 10.15. apakšpunktu, kas visā ainavu apvidū aizliedz dobumaino koku ciršanu (jo dobumus kā mītņu vietas var izmantot Eiropas platausis, turklāt tie ir svarīgi arī citām sugām), ņemot vērā saņemtos jautājumos no privātajiem zemju īpašniekiem par privātmāju augļu koku apsaimniekošanu to dārzos, 10.15. apakšpunkts ir papildināts ar izņēmumu, ka šī norma  par dobumainajiem kokiem neattiecas uz augļu kokiem, tas ir, augļu kokus cērt tā īpašnieks pēc saviem ieskatiem.</w:t>
            </w:r>
          </w:p>
        </w:tc>
      </w:tr>
      <w:tr w:rsidR="00455AD9" w14:paraId="435A9ECD" w14:textId="77777777" w:rsidTr="00856270">
        <w:tc>
          <w:tcPr>
            <w:tcW w:w="750" w:type="dxa"/>
            <w:shd w:val="clear" w:color="auto" w:fill="FFFFFF"/>
            <w:noWrap/>
            <w:tcMar>
              <w:top w:w="75" w:type="dxa"/>
              <w:left w:w="75" w:type="dxa"/>
              <w:bottom w:w="75" w:type="dxa"/>
              <w:right w:w="75" w:type="dxa"/>
            </w:tcMar>
            <w:vAlign w:val="center"/>
          </w:tcPr>
          <w:p w14:paraId="7CFDA0BC" w14:textId="77777777" w:rsidR="00455AD9" w:rsidRDefault="00455AD9" w:rsidP="00455AD9">
            <w:pPr>
              <w:jc w:val="center"/>
            </w:pPr>
            <w:r>
              <w:lastRenderedPageBreak/>
              <w:t>7.</w:t>
            </w:r>
          </w:p>
        </w:tc>
        <w:tc>
          <w:tcPr>
            <w:tcW w:w="2505" w:type="dxa"/>
            <w:shd w:val="clear" w:color="auto" w:fill="FFFFFF"/>
            <w:noWrap/>
            <w:tcMar>
              <w:top w:w="75" w:type="dxa"/>
              <w:left w:w="75" w:type="dxa"/>
              <w:bottom w:w="75" w:type="dxa"/>
              <w:right w:w="75" w:type="dxa"/>
            </w:tcMar>
            <w:vAlign w:val="center"/>
          </w:tcPr>
          <w:p w14:paraId="290C51D2" w14:textId="77777777" w:rsidR="00455AD9" w:rsidRDefault="00455AD9" w:rsidP="00455AD9">
            <w:pPr>
              <w:jc w:val="left"/>
            </w:pPr>
            <w:r>
              <w:t>Latvijas Darba devēju konfederācija, Ilona Kiukucāne</w:t>
            </w:r>
          </w:p>
        </w:tc>
        <w:tc>
          <w:tcPr>
            <w:tcW w:w="5806" w:type="dxa"/>
            <w:shd w:val="clear" w:color="auto" w:fill="FFFFFF"/>
            <w:noWrap/>
            <w:tcMar>
              <w:top w:w="75" w:type="dxa"/>
              <w:left w:w="75" w:type="dxa"/>
              <w:bottom w:w="75" w:type="dxa"/>
              <w:right w:w="75" w:type="dxa"/>
            </w:tcMar>
            <w:vAlign w:val="center"/>
          </w:tcPr>
          <w:p w14:paraId="58ABB323" w14:textId="77777777" w:rsidR="00455AD9" w:rsidRDefault="00455AD9" w:rsidP="00455AD9">
            <w:pPr>
              <w:jc w:val="left"/>
            </w:pPr>
            <w:r>
              <w:t>Latvijas Darba devēju konfederācija iebilst piedāvātā MK noteikumu projekta virzībai sagatavotajā redakcijā. Kopumā atbalstot rīcības, lai novērstu Eiropas Komisijas ierosinātās pārkāpuma procedūras, tomēr LDDK uzskata, ka lēmumu pieņemšanā ir nepieciešama pilna informācija par šādas aizsargājamas teritorijas izveidošanas ietekmi uz tautsaimniecību. Situācijā, kad valsts nespēj nodrošināt elementārus pamatpakalpojumus iedzīvotājiem, ir jābūt ļoti rūpīgam izvērtējumam par darbībām, kas samazina iedzīvotāju ekonomisko rīcībspēju un ieņēmumus valsts budžetā no tautsaimniecības nozarēm, kuras skar plānotā jaunā aizsargājamā teritorija.</w:t>
            </w:r>
            <w:r>
              <w:br/>
              <w:t xml:space="preserve">LDDK iebilst pret sagatavoto anotāciju, kurā nav izvērtēti alternatīvie risinājumi. Anotācijā obligāti jāiekļauj sociāli ekonomiskais izvērtējums par mežaudžu tīrās tagadnes vērtību un kā šīs </w:t>
            </w:r>
            <w:r>
              <w:lastRenderedPageBreak/>
              <w:t>teritorijas izveidošana ietekmēs koksnes pieejamību turpmākajās desmitgadēs, jo īpaši ekonomiski nozīmīgām koku sugām – priede, egle, bērzs. LDDK kategoriski iebilst pret anotācijas 2.2. punktā pausto, ka regulējumam nav ietekmes uz tautsaimniecību. Pirms lēmumu pieņemšanas būtu izskatāmi alternatīvi scenāriji, piemēram, mazākas teritorijas veidošana, ekonomiski nozīmīgu sugu nogabalu neiekļaušana stingrākā režīma zonās, un tamlīdzīgi risinājumi.</w:t>
            </w:r>
            <w:r>
              <w:br/>
            </w:r>
            <w:r>
              <w:br/>
              <w:t>Atbilstoši valdības rīcības plānam ir jābūt atrisinātam jautājumam par taisnīgu kompensāciju izmaksu zemes īpašniekiem par saimnieciskās darbības ierobežojumiem. Lai to novērtētu, ir jābūt aprēķinam par mežaudžu vērtību un norādītiem finanšu avotiem, kas saskaņoti ar atbildīgajām ministrijām.</w:t>
            </w:r>
            <w:r>
              <w:br/>
            </w:r>
            <w:r>
              <w:br/>
            </w:r>
            <w:r>
              <w:br/>
            </w:r>
          </w:p>
        </w:tc>
        <w:tc>
          <w:tcPr>
            <w:tcW w:w="1350" w:type="dxa"/>
            <w:shd w:val="clear" w:color="auto" w:fill="FFFFFF"/>
            <w:noWrap/>
            <w:tcMar>
              <w:top w:w="75" w:type="dxa"/>
              <w:left w:w="75" w:type="dxa"/>
              <w:bottom w:w="75" w:type="dxa"/>
              <w:right w:w="75" w:type="dxa"/>
            </w:tcMar>
            <w:vAlign w:val="center"/>
          </w:tcPr>
          <w:p w14:paraId="4E043B5A" w14:textId="3E95F68B" w:rsidR="00455AD9" w:rsidRDefault="00455AD9" w:rsidP="00455AD9">
            <w:pPr>
              <w:jc w:val="left"/>
            </w:pPr>
            <w:r>
              <w:lastRenderedPageBreak/>
              <w:t>Sniegts skaidrojums</w:t>
            </w:r>
          </w:p>
        </w:tc>
        <w:tc>
          <w:tcPr>
            <w:tcW w:w="4156" w:type="dxa"/>
            <w:shd w:val="clear" w:color="auto" w:fill="FFFFFF"/>
            <w:noWrap/>
            <w:tcMar>
              <w:top w:w="75" w:type="dxa"/>
              <w:left w:w="75" w:type="dxa"/>
              <w:bottom w:w="75" w:type="dxa"/>
              <w:right w:w="75" w:type="dxa"/>
            </w:tcMar>
            <w:vAlign w:val="center"/>
          </w:tcPr>
          <w:p w14:paraId="0A0E5D1E" w14:textId="51B08DA2" w:rsidR="00455AD9" w:rsidRDefault="00455AD9" w:rsidP="00455AD9">
            <w:r>
              <w:t xml:space="preserve">Papildināta anotācija (tai skaitā, arī noteikumu projektam </w:t>
            </w:r>
            <w:r w:rsidRPr="001875E9">
              <w:t>22-TA-3783</w:t>
            </w:r>
            <w:r>
              <w:t xml:space="preserve"> “Noteikumi par aizsargājamo ainavu apvidiem”).</w:t>
            </w:r>
          </w:p>
          <w:p w14:paraId="641706B0" w14:textId="77777777" w:rsidR="00455AD9" w:rsidRDefault="00455AD9" w:rsidP="00455AD9">
            <w:r>
              <w:t>Skatīt skaidrojumu pie tabulas 5. punkta.</w:t>
            </w:r>
          </w:p>
          <w:p w14:paraId="58948DD1" w14:textId="77777777" w:rsidR="00455AD9" w:rsidRDefault="00455AD9" w:rsidP="00455AD9"/>
          <w:p w14:paraId="75C9340F" w14:textId="7F6B2821" w:rsidR="00455AD9" w:rsidRDefault="00455AD9" w:rsidP="00455AD9">
            <w:r>
              <w:t xml:space="preserve">Eiropas platauša sugas aizsardzības plānā (36.-40.lpp.) vērtēta arī atsevišķu, mazāku, citu kategoriju īpaši aizsargājamo dabas teritoriju vai mikroliegumu veidošana, tomēr ņemot vērā </w:t>
            </w:r>
            <w:r>
              <w:rPr>
                <w:rStyle w:val="scayt-misspell-word"/>
              </w:rPr>
              <w:t>platauša</w:t>
            </w:r>
            <w:r>
              <w:t xml:space="preserve"> ekoloģiskās prasības (</w:t>
            </w:r>
            <w:r w:rsidRPr="009F312F">
              <w:rPr>
                <w:i/>
                <w:iCs/>
              </w:rPr>
              <w:t>vasaras mītņu vietas, kas pārsvarā ir paslēptuves aiz atlupušas mizas, kas tiek mainītas ik pēc vidēji 2 dienām</w:t>
            </w:r>
            <w:r>
              <w:rPr>
                <w:i/>
                <w:iCs/>
              </w:rPr>
              <w:t xml:space="preserve">, turklāt šādas paslēptuves ir nenoturīgas (tikai vienu- dažas sezonas), attiecīgi </w:t>
            </w:r>
            <w:r>
              <w:rPr>
                <w:i/>
                <w:iCs/>
              </w:rPr>
              <w:lastRenderedPageBreak/>
              <w:t>jānodrošina šādu mītņu pieejamība gan pietiekamā apjomā, gan ilgtermiņā (t.i., arī potenciālie nākotnes mītnes koki))</w:t>
            </w:r>
            <w:r w:rsidRPr="009F312F">
              <w:rPr>
                <w:i/>
                <w:iCs/>
              </w:rPr>
              <w:t>. Tāpat barojoties</w:t>
            </w:r>
            <w:r>
              <w:rPr>
                <w:i/>
                <w:iCs/>
              </w:rPr>
              <w:t xml:space="preserve"> </w:t>
            </w:r>
            <w:r w:rsidRPr="009F312F">
              <w:rPr>
                <w:i/>
                <w:iCs/>
              </w:rPr>
              <w:t xml:space="preserve">šī suga var veikt 5-15 km tālus pārlidojumus no mītnēm līdz barošanās vietām vienas nakts laikā.  </w:t>
            </w:r>
            <w:r>
              <w:rPr>
                <w:i/>
                <w:iCs/>
              </w:rPr>
              <w:t>Pie tam,</w:t>
            </w:r>
            <w:r w:rsidRPr="009F312F">
              <w:rPr>
                <w:i/>
                <w:iCs/>
              </w:rPr>
              <w:t xml:space="preserve"> citā sezonā šī suga var izvēlēties atšķirīgu mītņu rajonu</w:t>
            </w:r>
            <w:r>
              <w:rPr>
                <w:i/>
                <w:iCs/>
              </w:rPr>
              <w:t>)</w:t>
            </w:r>
            <w:r>
              <w:t xml:space="preserve">,  </w:t>
            </w:r>
            <w:r>
              <w:rPr>
                <w:rStyle w:val="scayt-misspell-word"/>
              </w:rPr>
              <w:t>platauša</w:t>
            </w:r>
            <w:r>
              <w:t xml:space="preserve"> aizsardzība jāskata plašākā ainavas kontekstā, līdz ar to būtiskāka loma šīs sugas aizsardzībai potenciāli varētu būt tikai lielākajām īpaši aizsargājamām dabas teritorijām, ietverot visas </w:t>
            </w:r>
            <w:r>
              <w:rPr>
                <w:rStyle w:val="scayt-misspell-word"/>
              </w:rPr>
              <w:t>platausim</w:t>
            </w:r>
            <w:r>
              <w:t xml:space="preserve"> nepieciešamās ainavas un biotopu struktūras, attiecīgi Kokneses-Odzienas apkārtnē, kur ir konstatēta platauša populācija, ierosināts veidot ainavu apvidu.</w:t>
            </w:r>
            <w:r>
              <w:br/>
            </w:r>
            <w:r>
              <w:br/>
              <w:t>Sugu plānā ir ieteikti arī citi pasākumi, tai skaitā, grozījumi nozaru (</w:t>
            </w:r>
            <w:r>
              <w:rPr>
                <w:rStyle w:val="scayt-misspell-word"/>
              </w:rPr>
              <w:t>piem</w:t>
            </w:r>
            <w:r>
              <w:t xml:space="preserve">., mežsaimniecības) vispārējos normatīvajos aktos, bet tie ir kā papildus pasākumi sugas populācijas (tā </w:t>
            </w:r>
            <w:r>
              <w:rPr>
                <w:rStyle w:val="scayt-misspell-word"/>
              </w:rPr>
              <w:t>dzīvotņu</w:t>
            </w:r>
            <w:r>
              <w:t xml:space="preserve">) </w:t>
            </w:r>
            <w:r>
              <w:lastRenderedPageBreak/>
              <w:t xml:space="preserve">saglabāšanai, kas </w:t>
            </w:r>
            <w:r>
              <w:rPr>
                <w:u w:val="single"/>
              </w:rPr>
              <w:t xml:space="preserve">nevar aizstāt </w:t>
            </w:r>
            <w:r w:rsidRPr="00255EBC">
              <w:t>īpaši aizsargājamas dabas teritorijas veidošanu Biotopu direktīvas 3. panta izpildei.</w:t>
            </w:r>
            <w:r>
              <w:br/>
              <w:t xml:space="preserve">Eiropas tiesas judikatūrā turklāt precizēts, ka, izvēloties ierosināmās teritorijas un iezīmējot to robežas, nedrīkst ņemt vērā citus kritērijus (piemēram, ekonomiskas, sociālas vai ar kultūru saistītas vajadzības) kā tikai tos, kas attiecas uz dabisko </w:t>
            </w:r>
            <w:r>
              <w:rPr>
                <w:rStyle w:val="scayt-misspell-word"/>
              </w:rPr>
              <w:t>dzīvotņu</w:t>
            </w:r>
            <w:r>
              <w:t xml:space="preserve"> (biotopu) veidu un savvaļas augu un dzīvnieku saglabāšanu (Eiropas tiesas 2000. gada 7. novembra spriedums lietā C-371/98 First </w:t>
            </w:r>
            <w:r>
              <w:rPr>
                <w:rStyle w:val="scayt-misspell-word"/>
              </w:rPr>
              <w:t>Corporate</w:t>
            </w:r>
            <w:r>
              <w:t xml:space="preserve"> </w:t>
            </w:r>
            <w:r>
              <w:rPr>
                <w:rStyle w:val="scayt-misspell-word"/>
              </w:rPr>
              <w:t>Shipping</w:t>
            </w:r>
            <w:r>
              <w:t>, 16. un 24. pants).</w:t>
            </w:r>
          </w:p>
          <w:p w14:paraId="2CF95ADA" w14:textId="0DBB7BE9" w:rsidR="00455AD9" w:rsidRDefault="00455AD9" w:rsidP="00455AD9">
            <w:r>
              <w:t xml:space="preserve">Attiecībā uz mežaudzes sastāvu un ierobežojumu nenoteikšanu ekonomiski vērtīgākajām koku sugām, vēršam uzmanību, ka Latvijā kokos atrastās </w:t>
            </w:r>
            <w:r w:rsidR="0042157C">
              <w:t xml:space="preserve">platauša </w:t>
            </w:r>
            <w:r>
              <w:t xml:space="preserve">mītnes lielākoties atradās vidēja vecuma vai vecākos (70+ gadi) saimnieciskajos, lielākoties susinātos priežu-egļu mežos, kuros lielākā skaitā </w:t>
            </w:r>
            <w:r w:rsidRPr="00255EBC">
              <w:rPr>
                <w:u w:val="single"/>
              </w:rPr>
              <w:t xml:space="preserve">bija atrodamas </w:t>
            </w:r>
            <w:r w:rsidRPr="00255EBC">
              <w:rPr>
                <w:u w:val="single"/>
              </w:rPr>
              <w:lastRenderedPageBreak/>
              <w:t>nokaltušas priedes ar dakstiņa veidā atkārušos mizu</w:t>
            </w:r>
            <w:r>
              <w:t xml:space="preserve">. </w:t>
            </w:r>
          </w:p>
          <w:p w14:paraId="7ABB9817" w14:textId="3D76BEF4" w:rsidR="00455AD9" w:rsidRDefault="00455AD9" w:rsidP="00455AD9">
            <w:r>
              <w:t>Saskaņā ar sugu plāna ieteikumu (46. lpp.) nepieciešams saglabāt 50 % no pašreizējām priežu audzēm, kas vecākas par 70 gadiem, prioritāri saglabājot:</w:t>
            </w:r>
            <w:r>
              <w:br/>
              <w:t xml:space="preserve">- lielākās vienlaidu audzes, kurās ir atrastas </w:t>
            </w:r>
            <w:r>
              <w:rPr>
                <w:rStyle w:val="scayt-misspell-word"/>
              </w:rPr>
              <w:t>platauša</w:t>
            </w:r>
            <w:r>
              <w:t xml:space="preserve"> mītnes;</w:t>
            </w:r>
            <w:r>
              <w:br/>
              <w:t>- atrodas daudz, vai ir potenciāls arī turpmāk veidoties nokaltušiem kokiem ar sugai piemērotām slēptuvēm.</w:t>
            </w:r>
            <w:r>
              <w:br/>
            </w:r>
            <w:r>
              <w:br/>
              <w:t xml:space="preserve">Kā būtiskākie barošanās biotopi sugas </w:t>
            </w:r>
            <w:r w:rsidR="0015497F">
              <w:t xml:space="preserve">aizsardzības </w:t>
            </w:r>
            <w:r>
              <w:t>plānā (38. lpp.) minētas platlapju audzes, ūdenstilpju un ūdensteču piekrastes biotopi ar lapu kokiem, mazāk – vecas egļu audzes un citi meži.</w:t>
            </w:r>
          </w:p>
          <w:p w14:paraId="1365CC48" w14:textId="0F1F779E" w:rsidR="00455AD9" w:rsidRDefault="00455AD9" w:rsidP="00455AD9">
            <w:r>
              <w:t>Lai minimizētu ietekmi uz privātajiem mežu īpašniekiem, dabas lieguma zona galvenokārt (97%) tiek piemērota valsts meža zemēs. Savukārt dabas parka zonā tiek pieļauta mežsaimnieciskā darbība ar mazāku intensitāti.</w:t>
            </w:r>
          </w:p>
        </w:tc>
      </w:tr>
      <w:tr w:rsidR="00455AD9" w14:paraId="724173B8" w14:textId="77777777" w:rsidTr="00856270">
        <w:tc>
          <w:tcPr>
            <w:tcW w:w="750" w:type="dxa"/>
            <w:shd w:val="clear" w:color="auto" w:fill="FFFFFF"/>
            <w:noWrap/>
            <w:tcMar>
              <w:top w:w="75" w:type="dxa"/>
              <w:left w:w="75" w:type="dxa"/>
              <w:bottom w:w="75" w:type="dxa"/>
              <w:right w:w="75" w:type="dxa"/>
            </w:tcMar>
            <w:vAlign w:val="center"/>
          </w:tcPr>
          <w:p w14:paraId="068B049B" w14:textId="77777777" w:rsidR="00455AD9" w:rsidRDefault="00455AD9" w:rsidP="00455AD9">
            <w:pPr>
              <w:jc w:val="center"/>
            </w:pPr>
            <w:r>
              <w:lastRenderedPageBreak/>
              <w:t>8.</w:t>
            </w:r>
          </w:p>
        </w:tc>
        <w:tc>
          <w:tcPr>
            <w:tcW w:w="2505" w:type="dxa"/>
            <w:shd w:val="clear" w:color="auto" w:fill="FFFFFF"/>
            <w:noWrap/>
            <w:tcMar>
              <w:top w:w="75" w:type="dxa"/>
              <w:left w:w="75" w:type="dxa"/>
              <w:bottom w:w="75" w:type="dxa"/>
              <w:right w:w="75" w:type="dxa"/>
            </w:tcMar>
            <w:vAlign w:val="center"/>
          </w:tcPr>
          <w:p w14:paraId="1E3C5187" w14:textId="77777777" w:rsidR="00455AD9" w:rsidRDefault="00455AD9" w:rsidP="00455AD9">
            <w:pPr>
              <w:jc w:val="left"/>
            </w:pPr>
            <w:r>
              <w:t>Lauris Saliņš</w:t>
            </w:r>
          </w:p>
        </w:tc>
        <w:tc>
          <w:tcPr>
            <w:tcW w:w="5806" w:type="dxa"/>
            <w:shd w:val="clear" w:color="auto" w:fill="FFFFFF"/>
            <w:noWrap/>
            <w:tcMar>
              <w:top w:w="75" w:type="dxa"/>
              <w:left w:w="75" w:type="dxa"/>
              <w:bottom w:w="75" w:type="dxa"/>
              <w:right w:w="75" w:type="dxa"/>
            </w:tcMar>
            <w:vAlign w:val="center"/>
          </w:tcPr>
          <w:p w14:paraId="0B1069C2" w14:textId="77777777" w:rsidR="00455AD9" w:rsidRDefault="00455AD9" w:rsidP="00455AD9">
            <w:pPr>
              <w:jc w:val="left"/>
            </w:pPr>
            <w:r>
              <w:t>Iepazīstoties ar Noteikumu projektu par Aizsargājamo ainavu apvidus Koknese - Odziena izveidošanu, kategoriski tas nav atbalstāms un ir noraidāms, jo ļoti būtiski pasliktinās jau sliktu esošo sociālekonomisko situāciju reģionā. Tiek iedragāta iedzīvotāju tiesiskā paļāvība.</w:t>
            </w:r>
            <w:r>
              <w:br/>
              <w:t>Aizsargājamā sikspārņu suga Eiropas platausis ilgstoši reģionu ir apdzīvojusi un nekādā ziņā nav apdraudēta suga</w:t>
            </w:r>
          </w:p>
        </w:tc>
        <w:tc>
          <w:tcPr>
            <w:tcW w:w="1350" w:type="dxa"/>
            <w:shd w:val="clear" w:color="auto" w:fill="FFFFFF"/>
            <w:noWrap/>
            <w:tcMar>
              <w:top w:w="75" w:type="dxa"/>
              <w:left w:w="75" w:type="dxa"/>
              <w:bottom w:w="75" w:type="dxa"/>
              <w:right w:w="75" w:type="dxa"/>
            </w:tcMar>
            <w:vAlign w:val="center"/>
          </w:tcPr>
          <w:p w14:paraId="0FB5F66B" w14:textId="1149CD83" w:rsidR="00455AD9" w:rsidRDefault="00455AD9" w:rsidP="00455AD9">
            <w:pPr>
              <w:jc w:val="left"/>
            </w:pPr>
            <w:r>
              <w:t>Sniegts skaidrojums</w:t>
            </w:r>
          </w:p>
        </w:tc>
        <w:tc>
          <w:tcPr>
            <w:tcW w:w="4156" w:type="dxa"/>
            <w:shd w:val="clear" w:color="auto" w:fill="FFFFFF"/>
            <w:noWrap/>
            <w:tcMar>
              <w:top w:w="75" w:type="dxa"/>
              <w:left w:w="75" w:type="dxa"/>
              <w:bottom w:w="75" w:type="dxa"/>
              <w:right w:w="75" w:type="dxa"/>
            </w:tcMar>
            <w:vAlign w:val="center"/>
          </w:tcPr>
          <w:p w14:paraId="67A478BA" w14:textId="77777777" w:rsidR="00455AD9" w:rsidRDefault="00455AD9" w:rsidP="00455AD9">
            <w:r>
              <w:t>Lai minimizētu ietekmi uz privātajiem mežu īpašniekiem, dabas lieguma zona galvenokārt (97%) tiek piemērota valsts meža zemēs. Savukārt dabas parka zonā tiek pieļauta mežsaimnieciskā darbība ar mazāku intensitāti.</w:t>
            </w:r>
          </w:p>
          <w:p w14:paraId="17598410" w14:textId="1E316CD1" w:rsidR="00455AD9" w:rsidRDefault="00455AD9" w:rsidP="00455AD9">
            <w:r>
              <w:t xml:space="preserve">Lielākajai daļai jeb 77,6 % ainavu apvidus teritorijai tiek saglabāts ainavu aizsardzības režīms, tas ir, </w:t>
            </w:r>
            <w:r>
              <w:rPr>
                <w:u w:val="single"/>
              </w:rPr>
              <w:t>ainavu aizsardzības zona</w:t>
            </w:r>
            <w:r>
              <w:t xml:space="preserve">. Ainavu aizsardzības zona tiek piemērota 92% no visām ainavu apvidū ietvertajām fizisko personu zemēm, 91% no juridisko personu zemēm. </w:t>
            </w:r>
            <w:r w:rsidRPr="00FF066F">
              <w:rPr>
                <w:szCs w:val="28"/>
              </w:rPr>
              <w:t>Ainavu aizsardzības zonā nav aizliegta saimnieciskā darbība, koku ciršanai mežā plānots noteikts lielāku skaitu saglabājamo ekoloģisko koku (</w:t>
            </w:r>
            <w:r w:rsidRPr="00C5784A">
              <w:rPr>
                <w:i/>
                <w:iCs/>
                <w:szCs w:val="28"/>
              </w:rPr>
              <w:t>5 koku vietā 10 koki</w:t>
            </w:r>
            <w:r w:rsidRPr="00FF066F">
              <w:rPr>
                <w:szCs w:val="28"/>
              </w:rPr>
              <w:t xml:space="preserve">) </w:t>
            </w:r>
            <w:r>
              <w:rPr>
                <w:szCs w:val="28"/>
              </w:rPr>
              <w:t xml:space="preserve">un </w:t>
            </w:r>
            <w:r w:rsidRPr="00B561F6">
              <w:rPr>
                <w:szCs w:val="28"/>
              </w:rPr>
              <w:t>sezonālo liegumu (</w:t>
            </w:r>
            <w:r w:rsidRPr="00C5784A">
              <w:rPr>
                <w:i/>
                <w:iCs/>
                <w:szCs w:val="28"/>
              </w:rPr>
              <w:t>no 1. maija līdz 31. jūlijam) sikspārņu mazuļu (kamēr tie iegūst lidspēju) aizsardzībai</w:t>
            </w:r>
            <w:r>
              <w:rPr>
                <w:szCs w:val="28"/>
              </w:rPr>
              <w:t>).</w:t>
            </w:r>
          </w:p>
          <w:p w14:paraId="52BB3086" w14:textId="59B7C80E" w:rsidR="00455AD9" w:rsidRDefault="00455AD9" w:rsidP="00455AD9">
            <w:r>
              <w:t xml:space="preserve">Kā galvenais šīs sikspārņu sugas eksistences apdraudējums vairumā Eiropas valstu, tai skaitā arī Latvijā, tiek norādīta mežsaimnieciskā </w:t>
            </w:r>
            <w:r>
              <w:lastRenderedPageBreak/>
              <w:t xml:space="preserve">darbība, kuras rezultātā notiek mežu biotopu fragmentācija, veco mežu īpatsvara samazināšanās, mirušās/kalstošās koksnes daudzuma un citu </w:t>
            </w:r>
            <w:r>
              <w:rPr>
                <w:rStyle w:val="scayt-misspell-word"/>
              </w:rPr>
              <w:t>platausim</w:t>
            </w:r>
            <w:r>
              <w:t xml:space="preserve"> nepieciešamo struktūru izzušana. Līdz ar to nevar piekrist apgalvojumam, ka ar vispārīgajiem koku ciršanas noteikumiem un mežsaimnieciskās darbības tendencēm pēdējo 20 gadu laikā tiek nodrošināta platauša populācijas saglabāšana.</w:t>
            </w:r>
          </w:p>
        </w:tc>
      </w:tr>
      <w:tr w:rsidR="00455AD9" w14:paraId="1EAE7631" w14:textId="77777777" w:rsidTr="00856270">
        <w:tc>
          <w:tcPr>
            <w:tcW w:w="750" w:type="dxa"/>
            <w:shd w:val="clear" w:color="auto" w:fill="FFFFFF"/>
            <w:noWrap/>
            <w:tcMar>
              <w:top w:w="75" w:type="dxa"/>
              <w:left w:w="75" w:type="dxa"/>
              <w:bottom w:w="75" w:type="dxa"/>
              <w:right w:w="75" w:type="dxa"/>
            </w:tcMar>
            <w:vAlign w:val="center"/>
          </w:tcPr>
          <w:p w14:paraId="54016163" w14:textId="77777777" w:rsidR="00455AD9" w:rsidRDefault="00455AD9" w:rsidP="00455AD9">
            <w:pPr>
              <w:jc w:val="center"/>
            </w:pPr>
            <w:r>
              <w:lastRenderedPageBreak/>
              <w:t>9.</w:t>
            </w:r>
          </w:p>
        </w:tc>
        <w:tc>
          <w:tcPr>
            <w:tcW w:w="2505" w:type="dxa"/>
            <w:shd w:val="clear" w:color="auto" w:fill="FFFFFF"/>
            <w:noWrap/>
            <w:tcMar>
              <w:top w:w="75" w:type="dxa"/>
              <w:left w:w="75" w:type="dxa"/>
              <w:bottom w:w="75" w:type="dxa"/>
              <w:right w:w="75" w:type="dxa"/>
            </w:tcMar>
            <w:vAlign w:val="center"/>
          </w:tcPr>
          <w:p w14:paraId="5402036E" w14:textId="77777777" w:rsidR="00455AD9" w:rsidRDefault="00455AD9" w:rsidP="00455AD9">
            <w:pPr>
              <w:jc w:val="left"/>
            </w:pPr>
            <w:r>
              <w:t>Kristaps Kārklis</w:t>
            </w:r>
          </w:p>
        </w:tc>
        <w:tc>
          <w:tcPr>
            <w:tcW w:w="5806" w:type="dxa"/>
            <w:shd w:val="clear" w:color="auto" w:fill="FFFFFF"/>
            <w:noWrap/>
            <w:tcMar>
              <w:top w:w="75" w:type="dxa"/>
              <w:left w:w="75" w:type="dxa"/>
              <w:bottom w:w="75" w:type="dxa"/>
              <w:right w:w="75" w:type="dxa"/>
            </w:tcMar>
            <w:vAlign w:val="center"/>
          </w:tcPr>
          <w:p w14:paraId="6C4A8573" w14:textId="77777777" w:rsidR="00455AD9" w:rsidRDefault="00455AD9" w:rsidP="00455AD9">
            <w:pPr>
              <w:jc w:val="left"/>
            </w:pPr>
            <w:r>
              <w:t>Bez saskanjota kompensaciju apjoma par saimnieciskas darbibas ierobezojumiem zemju ipasniekiem, sis lemums nav atbalstams, jo ari sobrid esososa saimnieciskas darbibas regulejuma ietvaros suga veiksmigi attistas un vairojas !!!</w:t>
            </w:r>
          </w:p>
        </w:tc>
        <w:tc>
          <w:tcPr>
            <w:tcW w:w="1350" w:type="dxa"/>
            <w:shd w:val="clear" w:color="auto" w:fill="FFFFFF"/>
            <w:noWrap/>
            <w:tcMar>
              <w:top w:w="75" w:type="dxa"/>
              <w:left w:w="75" w:type="dxa"/>
              <w:bottom w:w="75" w:type="dxa"/>
              <w:right w:w="75" w:type="dxa"/>
            </w:tcMar>
            <w:vAlign w:val="center"/>
          </w:tcPr>
          <w:p w14:paraId="01EE7B9A" w14:textId="2D3130DA" w:rsidR="00455AD9" w:rsidRDefault="00455AD9" w:rsidP="00455AD9">
            <w:pPr>
              <w:jc w:val="left"/>
            </w:pPr>
            <w:r>
              <w:t>Sniegts skaidrojums</w:t>
            </w:r>
          </w:p>
        </w:tc>
        <w:tc>
          <w:tcPr>
            <w:tcW w:w="4156" w:type="dxa"/>
            <w:shd w:val="clear" w:color="auto" w:fill="FFFFFF"/>
            <w:noWrap/>
            <w:tcMar>
              <w:top w:w="75" w:type="dxa"/>
              <w:left w:w="75" w:type="dxa"/>
              <w:bottom w:w="75" w:type="dxa"/>
              <w:right w:w="75" w:type="dxa"/>
            </w:tcMar>
            <w:vAlign w:val="center"/>
          </w:tcPr>
          <w:p w14:paraId="350868EF" w14:textId="47D4B3B5" w:rsidR="00455AD9" w:rsidRDefault="00455AD9" w:rsidP="00455AD9">
            <w:r>
              <w:t>Skatīt skaidrojumu pie tabulas 4. un 8.punkta.</w:t>
            </w:r>
          </w:p>
        </w:tc>
      </w:tr>
      <w:tr w:rsidR="00455AD9" w14:paraId="5DC9DE62" w14:textId="77777777" w:rsidTr="00856270">
        <w:tc>
          <w:tcPr>
            <w:tcW w:w="750" w:type="dxa"/>
            <w:shd w:val="clear" w:color="auto" w:fill="FFFFFF"/>
            <w:noWrap/>
            <w:tcMar>
              <w:top w:w="75" w:type="dxa"/>
              <w:left w:w="75" w:type="dxa"/>
              <w:bottom w:w="75" w:type="dxa"/>
              <w:right w:w="75" w:type="dxa"/>
            </w:tcMar>
            <w:vAlign w:val="center"/>
          </w:tcPr>
          <w:p w14:paraId="25F8E65B" w14:textId="77777777" w:rsidR="00455AD9" w:rsidRDefault="00455AD9" w:rsidP="00455AD9">
            <w:pPr>
              <w:jc w:val="center"/>
            </w:pPr>
            <w:r>
              <w:t>10.</w:t>
            </w:r>
          </w:p>
        </w:tc>
        <w:tc>
          <w:tcPr>
            <w:tcW w:w="2505" w:type="dxa"/>
            <w:shd w:val="clear" w:color="auto" w:fill="FFFFFF"/>
            <w:noWrap/>
            <w:tcMar>
              <w:top w:w="75" w:type="dxa"/>
              <w:left w:w="75" w:type="dxa"/>
              <w:bottom w:w="75" w:type="dxa"/>
              <w:right w:w="75" w:type="dxa"/>
            </w:tcMar>
            <w:vAlign w:val="center"/>
          </w:tcPr>
          <w:p w14:paraId="58A9FF82" w14:textId="77777777" w:rsidR="00455AD9" w:rsidRDefault="00455AD9" w:rsidP="00455AD9">
            <w:pPr>
              <w:jc w:val="left"/>
            </w:pPr>
            <w:r>
              <w:t>Latvijas Kokrūpniecības federācija</w:t>
            </w:r>
          </w:p>
        </w:tc>
        <w:tc>
          <w:tcPr>
            <w:tcW w:w="5806" w:type="dxa"/>
            <w:shd w:val="clear" w:color="auto" w:fill="FFFFFF"/>
            <w:noWrap/>
            <w:tcMar>
              <w:top w:w="75" w:type="dxa"/>
              <w:left w:w="75" w:type="dxa"/>
              <w:bottom w:w="75" w:type="dxa"/>
              <w:right w:w="75" w:type="dxa"/>
            </w:tcMar>
            <w:vAlign w:val="center"/>
          </w:tcPr>
          <w:p w14:paraId="0CBBFEE3" w14:textId="77777777" w:rsidR="00455AD9" w:rsidRDefault="00455AD9" w:rsidP="00455AD9">
            <w:pPr>
              <w:jc w:val="left"/>
            </w:pPr>
            <w:r>
              <w:t xml:space="preserve">Kļūdaini norādīts, ka ir veikts ietekmes uz tautsaimniecību novērtējums. Anotācijā norādītā informācija par ietekmi ir nepilnīga, koncentrējoties tikai uz zemes īpašniekiem, tiesiskajiem valdītājiem un apsaimniekotājiem, kuru īpašumā esošās zemes vienības vai to daļas atrodas ainavu apvidus teritorijā, turklāt arī šī ietekme nav finansiāli novērtēta. Sākotnējās ietekmes (ex-ante) novērtējuma ziņojums </w:t>
            </w:r>
            <w:r>
              <w:lastRenderedPageBreak/>
              <w:t>(anotācija) ir jāpapildina ar aprēķiniem par reālo ietekmi uz tautsaimniecību visā kokrūpniecības pievienotās vērtības veidošanās ciklā, ievērtējot meža īpašnieku negūtos ieņēmumus (zaudējumus), kā arī resursu pieejamības samazinājuma ietekmi uz mežsaimniecības, mežizstrādes un kokapstrādes sektoriem - attiecīgi nodarbinātību (īpaši lokālo). Līdz ar to ietekmi uz valsts un pašvaldību budžetiem arī nevar skatīt tikai caur potenciālu nekustamo īpašumu nodokļa samazinājumu, jo jebkurš saimnieciskās darbības ierobežojums atstāj iespaidu uz nodarbinātību un, attiecīgi, darbaspēka nodokļiem. Ņemot vērā, ka šis visticamāk būs viens no daudziem sekojošiem noteikumu projektiem, kas tik nesamērīgi ierobežos mežsaimniecisko darbību, uzskatām, ka tas vismaz ir jāsagatavo parauglīmenī, kvalitatīvi - ar reālu ietekmes uz tautsaimniecību izvērtējumu</w:t>
            </w:r>
          </w:p>
        </w:tc>
        <w:tc>
          <w:tcPr>
            <w:tcW w:w="1350" w:type="dxa"/>
            <w:shd w:val="clear" w:color="auto" w:fill="FFFFFF"/>
            <w:noWrap/>
            <w:tcMar>
              <w:top w:w="75" w:type="dxa"/>
              <w:left w:w="75" w:type="dxa"/>
              <w:bottom w:w="75" w:type="dxa"/>
              <w:right w:w="75" w:type="dxa"/>
            </w:tcMar>
            <w:vAlign w:val="center"/>
          </w:tcPr>
          <w:p w14:paraId="232E0A15" w14:textId="68851A64" w:rsidR="00455AD9" w:rsidRDefault="00455AD9" w:rsidP="00455AD9">
            <w:pPr>
              <w:jc w:val="left"/>
            </w:pPr>
            <w:r>
              <w:lastRenderedPageBreak/>
              <w:t>Sniegts skaidrojums</w:t>
            </w:r>
          </w:p>
        </w:tc>
        <w:tc>
          <w:tcPr>
            <w:tcW w:w="4156" w:type="dxa"/>
            <w:shd w:val="clear" w:color="auto" w:fill="FFFFFF"/>
            <w:noWrap/>
            <w:tcMar>
              <w:top w:w="75" w:type="dxa"/>
              <w:left w:w="75" w:type="dxa"/>
              <w:bottom w:w="75" w:type="dxa"/>
              <w:right w:w="75" w:type="dxa"/>
            </w:tcMar>
            <w:vAlign w:val="center"/>
          </w:tcPr>
          <w:p w14:paraId="759BB0CF" w14:textId="77777777" w:rsidR="00455AD9" w:rsidRDefault="00455AD9" w:rsidP="00455AD9">
            <w:r>
              <w:t>Papildināta anotācija.</w:t>
            </w:r>
          </w:p>
          <w:p w14:paraId="420B5674" w14:textId="77777777" w:rsidR="00455AD9" w:rsidRDefault="00455AD9" w:rsidP="00455AD9">
            <w:r>
              <w:t>Skatīt skaidrojumus tabulas 3., 5., 7.punktā.</w:t>
            </w:r>
          </w:p>
          <w:p w14:paraId="63EAF5F9" w14:textId="77777777" w:rsidR="00455AD9" w:rsidRDefault="00455AD9" w:rsidP="00455AD9">
            <w:r>
              <w:t xml:space="preserve">Lielākā daļa ainavu apvidus (tai skaitā, arī mežu) ietverta ainavu aizsardzības zonā, kur nav aizliegta saimnieciskā darbība. Savukārt dabas parka zonā ir atļauta ne-intensīva mežsaimnieciskā darbība. </w:t>
            </w:r>
          </w:p>
          <w:p w14:paraId="273BAE01" w14:textId="77777777" w:rsidR="00455AD9" w:rsidRDefault="00455AD9" w:rsidP="00455AD9"/>
          <w:p w14:paraId="4BFDFA2D" w14:textId="7BD59DDD" w:rsidR="00455AD9" w:rsidRDefault="00455AD9" w:rsidP="00455AD9">
            <w:r>
              <w:t>G</w:t>
            </w:r>
            <w:r w:rsidRPr="00BA5F87">
              <w:t xml:space="preserve">alvenās cirtes aizliegums dabas lieguma zonā, platlapju un melnalkšņu mežaudzēs noteikts </w:t>
            </w:r>
            <w:r w:rsidR="0042157C">
              <w:t xml:space="preserve">nepilnu </w:t>
            </w:r>
            <w:r w:rsidRPr="00910890">
              <w:t>2 tūkst. ha platībā (kopā valsts un privātīpašumu zemēs), kas ir 0.0</w:t>
            </w:r>
            <w:r w:rsidR="0042157C">
              <w:t>6</w:t>
            </w:r>
            <w:r w:rsidRPr="00910890">
              <w:t>% no Latvijas mežu platības,</w:t>
            </w:r>
            <w:r w:rsidRPr="00BA5F87">
              <w:t xml:space="preserve"> vienlaikus jāņem vērā, ka ne visas </w:t>
            </w:r>
            <w:r>
              <w:t xml:space="preserve">ietvertās </w:t>
            </w:r>
            <w:r w:rsidRPr="00BA5F87">
              <w:t>mežaudzes ir sasniegušas galvenās cirtes vecumu, kā arī platlapju mežos atbilstoši vispārējiem koku ciršanas noteikumiem jau šobrīd nav atļauta kailcirte</w:t>
            </w:r>
            <w:r>
              <w:t xml:space="preserve">. </w:t>
            </w:r>
          </w:p>
          <w:p w14:paraId="38458346" w14:textId="1DEDD859" w:rsidR="00455AD9" w:rsidRPr="00ED39EF" w:rsidRDefault="00455AD9" w:rsidP="00455AD9">
            <w:r w:rsidRPr="00910890">
              <w:t>Vēršam uzmanību, ka no visām mežaudzēm ainavu apvidū</w:t>
            </w:r>
            <w:r w:rsidRPr="00910890">
              <w:rPr>
                <w:i/>
                <w:iCs/>
              </w:rPr>
              <w:t xml:space="preserve"> </w:t>
            </w:r>
            <w:r w:rsidRPr="00910890">
              <w:rPr>
                <w:rStyle w:val="Emphasis"/>
                <w:i w:val="0"/>
                <w:iCs w:val="0"/>
              </w:rPr>
              <w:t>jaunaudzes sastāda  36 %  (4</w:t>
            </w:r>
            <w:r w:rsidR="0042157C">
              <w:rPr>
                <w:rStyle w:val="Emphasis"/>
                <w:i w:val="0"/>
                <w:iCs w:val="0"/>
              </w:rPr>
              <w:t>304</w:t>
            </w:r>
            <w:r w:rsidRPr="00910890">
              <w:rPr>
                <w:rStyle w:val="Emphasis"/>
                <w:i w:val="0"/>
                <w:iCs w:val="0"/>
              </w:rPr>
              <w:t xml:space="preserve"> ha platībā).</w:t>
            </w:r>
            <w:r w:rsidRPr="00ED39EF">
              <w:rPr>
                <w:rStyle w:val="Emphasis"/>
                <w:i w:val="0"/>
                <w:iCs w:val="0"/>
              </w:rPr>
              <w:t xml:space="preserve"> </w:t>
            </w:r>
            <w:r>
              <w:rPr>
                <w:rStyle w:val="Emphasis"/>
                <w:i w:val="0"/>
                <w:iCs w:val="0"/>
              </w:rPr>
              <w:t>Turklāt</w:t>
            </w:r>
            <w:r>
              <w:t xml:space="preserve"> koksnes plūsmu ietekmē arī </w:t>
            </w:r>
            <w:r w:rsidRPr="00ED45B9">
              <w:t>tirgus konjunktūra</w:t>
            </w:r>
            <w:r>
              <w:t>.</w:t>
            </w:r>
          </w:p>
        </w:tc>
      </w:tr>
      <w:tr w:rsidR="00455AD9" w14:paraId="3ECD3C3D" w14:textId="77777777" w:rsidTr="00856270">
        <w:tc>
          <w:tcPr>
            <w:tcW w:w="750" w:type="dxa"/>
            <w:shd w:val="clear" w:color="auto" w:fill="FFFFFF"/>
            <w:noWrap/>
            <w:tcMar>
              <w:top w:w="75" w:type="dxa"/>
              <w:left w:w="75" w:type="dxa"/>
              <w:bottom w:w="75" w:type="dxa"/>
              <w:right w:w="75" w:type="dxa"/>
            </w:tcMar>
            <w:vAlign w:val="center"/>
          </w:tcPr>
          <w:p w14:paraId="24653A28" w14:textId="77777777" w:rsidR="00455AD9" w:rsidRDefault="00455AD9" w:rsidP="00455AD9">
            <w:pPr>
              <w:jc w:val="center"/>
            </w:pPr>
            <w:r>
              <w:lastRenderedPageBreak/>
              <w:t>11.</w:t>
            </w:r>
          </w:p>
        </w:tc>
        <w:tc>
          <w:tcPr>
            <w:tcW w:w="2505" w:type="dxa"/>
            <w:shd w:val="clear" w:color="auto" w:fill="FFFFFF"/>
            <w:noWrap/>
            <w:tcMar>
              <w:top w:w="75" w:type="dxa"/>
              <w:left w:w="75" w:type="dxa"/>
              <w:bottom w:w="75" w:type="dxa"/>
              <w:right w:w="75" w:type="dxa"/>
            </w:tcMar>
            <w:vAlign w:val="center"/>
          </w:tcPr>
          <w:p w14:paraId="5A74E13A" w14:textId="77777777" w:rsidR="00455AD9" w:rsidRDefault="00455AD9" w:rsidP="00455AD9">
            <w:pPr>
              <w:jc w:val="left"/>
            </w:pPr>
            <w:r>
              <w:t>Fiziska persona</w:t>
            </w:r>
          </w:p>
        </w:tc>
        <w:tc>
          <w:tcPr>
            <w:tcW w:w="5806" w:type="dxa"/>
            <w:shd w:val="clear" w:color="auto" w:fill="FFFFFF"/>
            <w:noWrap/>
            <w:tcMar>
              <w:top w:w="75" w:type="dxa"/>
              <w:left w:w="75" w:type="dxa"/>
              <w:bottom w:w="75" w:type="dxa"/>
              <w:right w:w="75" w:type="dxa"/>
            </w:tcMar>
            <w:vAlign w:val="center"/>
          </w:tcPr>
          <w:p w14:paraId="50F15FF6" w14:textId="77777777" w:rsidR="00455AD9" w:rsidRDefault="00455AD9" w:rsidP="00455AD9">
            <w:pPr>
              <w:jc w:val="left"/>
            </w:pPr>
            <w:r>
              <w:t>Eiropas Savienības prasības pēc jaunām dabas aizsargājamām teritorijām, nedrīkst nostādīt privātīpašumu beztiesiskā stāvoklī:</w:t>
            </w:r>
            <w:r>
              <w:br/>
              <w:t>1. nav pieļaujama un turpināma prakse , kad meža īpašumi pēc būtības tiek atsavināti, neparedzot par to adekvātas kompensācijas;</w:t>
            </w:r>
            <w:r>
              <w:br/>
              <w:t xml:space="preserve">2. tikai un vienīgi privātīpašnieks dot/nedod piekrišanu tūrisma infrastruktūras objektiem savā </w:t>
            </w:r>
            <w:r>
              <w:lastRenderedPageBreak/>
              <w:t>īpašumā  ( II, 11.p.)</w:t>
            </w:r>
            <w:r>
              <w:br/>
              <w:t>3. pirms veidoajam jaunas teritorijas sakārtojam esošas ĪADT. Piem., GNP "mugrurkaulam" Gaujai krastos vairs nemājo neviena dzīvotne, kuras tur bija, kad Parku dibināja (ūpji, sikspērņi u.c.) jo šajos 50 gados tā arī nav izdevies izveidot ūdentūristu plūsmas sistēmu un sakārtot taku infrastruktūru</w:t>
            </w:r>
          </w:p>
        </w:tc>
        <w:tc>
          <w:tcPr>
            <w:tcW w:w="1350" w:type="dxa"/>
            <w:shd w:val="clear" w:color="auto" w:fill="FFFFFF"/>
            <w:noWrap/>
            <w:tcMar>
              <w:top w:w="75" w:type="dxa"/>
              <w:left w:w="75" w:type="dxa"/>
              <w:bottom w:w="75" w:type="dxa"/>
              <w:right w:w="75" w:type="dxa"/>
            </w:tcMar>
            <w:vAlign w:val="center"/>
          </w:tcPr>
          <w:p w14:paraId="56FB3DCD" w14:textId="5BA902D1" w:rsidR="00455AD9" w:rsidRDefault="00455AD9" w:rsidP="00455AD9">
            <w:pPr>
              <w:jc w:val="left"/>
            </w:pPr>
            <w:r>
              <w:lastRenderedPageBreak/>
              <w:t>Sniegts skaidrojums</w:t>
            </w:r>
          </w:p>
        </w:tc>
        <w:tc>
          <w:tcPr>
            <w:tcW w:w="4156" w:type="dxa"/>
            <w:shd w:val="clear" w:color="auto" w:fill="FFFFFF"/>
            <w:noWrap/>
            <w:tcMar>
              <w:top w:w="75" w:type="dxa"/>
              <w:left w:w="75" w:type="dxa"/>
              <w:bottom w:w="75" w:type="dxa"/>
              <w:right w:w="75" w:type="dxa"/>
            </w:tcMar>
            <w:vAlign w:val="center"/>
          </w:tcPr>
          <w:p w14:paraId="40DED8B0" w14:textId="69089BFD" w:rsidR="00455AD9" w:rsidRDefault="00455AD9" w:rsidP="00455AD9">
            <w:pPr>
              <w:pStyle w:val="ListParagraph"/>
              <w:numPr>
                <w:ilvl w:val="0"/>
                <w:numId w:val="5"/>
              </w:numPr>
              <w:ind w:left="6" w:firstLine="283"/>
            </w:pPr>
            <w:r>
              <w:t>Skatīt skaidrojumu pie tabulas 4., 5., 8.punkta. Lielākā daļa privātīpašumu (mežu) ir ainavu aizsardzības zonā, daļa – dabas parka zonā, līdz ar to tajos nav aizliegta mežsaimnieciskā darbība.</w:t>
            </w:r>
          </w:p>
          <w:p w14:paraId="0DDC0C20" w14:textId="77777777" w:rsidR="00455AD9" w:rsidRDefault="00455AD9" w:rsidP="00455AD9">
            <w:pPr>
              <w:pStyle w:val="ListParagraph"/>
              <w:numPr>
                <w:ilvl w:val="0"/>
                <w:numId w:val="5"/>
              </w:numPr>
              <w:ind w:left="6" w:firstLine="283"/>
            </w:pPr>
            <w:r>
              <w:t xml:space="preserve">Dabas aizsardzības pārvaldes rakstiska atļauja </w:t>
            </w:r>
            <w:r w:rsidRPr="00142EB5">
              <w:t>publiski pieejamai</w:t>
            </w:r>
            <w:r>
              <w:t xml:space="preserve"> </w:t>
            </w:r>
            <w:r>
              <w:lastRenderedPageBreak/>
              <w:t>dabas tūrisma, izziņas un atpūtas infrastruktūras ierīkošanai vispārīgi neaizvieto zemes īpašnieka tiesības (piekrišanu) jaunai infrastruktūrai vai maršrutam. Dabas aizsardzības pārvaldes kompetence ir izvērtēt ierīkojamās infrastruktūras/ maršruta ietekmi (slodzi) uz īpaši aizsargājamām sugām un biotopiem, kā arī noteikt risinājumus ietekmes novēršanai vai mazināšanai.</w:t>
            </w:r>
          </w:p>
          <w:p w14:paraId="33F7BD62" w14:textId="34B0FEA7" w:rsidR="00455AD9" w:rsidRDefault="00455AD9" w:rsidP="00455AD9">
            <w:pPr>
              <w:pStyle w:val="ListParagraph"/>
              <w:ind w:left="6" w:firstLine="283"/>
            </w:pPr>
            <w:r>
              <w:t>Retos izņēmumu gadījumos (piemēram, pie esošiem dabas pieminekļiem, tāpat kā pie publiskajiem ūdeņiem), ja nav piekļuves iespēju pie tiem, tad pastāv iespēja to ierīkošanai un zaudējumu kompensācijai saskaņā ar Ministru kabineta 2022. gada 29. marta noteikumi Nr. 201 “Noteikumi par zaudējumiem, kas rodas, nodrošinot piekļuvi iekšzemes publiskajiem ūdeņiem, jūras piekrastes joslai un īpaši aizsargājamām dabas teritorijām”.</w:t>
            </w:r>
          </w:p>
          <w:p w14:paraId="7F7ECEB7" w14:textId="671C861A" w:rsidR="00455AD9" w:rsidRDefault="00455AD9" w:rsidP="00455AD9">
            <w:pPr>
              <w:pStyle w:val="ListParagraph"/>
              <w:numPr>
                <w:ilvl w:val="0"/>
                <w:numId w:val="5"/>
              </w:numPr>
              <w:ind w:left="6" w:firstLine="283"/>
            </w:pPr>
            <w:r>
              <w:t xml:space="preserve">Gaujas nacionālā parka jaunajā dabas aizsardzības plānā </w:t>
            </w:r>
            <w:r>
              <w:lastRenderedPageBreak/>
              <w:t>izvērtēta esošā tūrisma infrastruktūra un tās ietekme uz dabas vērtībām, kā arī sniegti priekšlikumi tā pilnveidei. Vienlaikus tas neatceļ Latvijas kā ES dalībvalsts pienākumu ieviest Biotopu direktīvu un noteikt īpaši aizsargājamo dabas teritoriju Eiropas platauša populācijas (kas ir konstatēta Aizkraukles novadā) aizsardzībai.</w:t>
            </w:r>
          </w:p>
        </w:tc>
      </w:tr>
      <w:tr w:rsidR="00455AD9" w14:paraId="1C6570F6" w14:textId="77777777" w:rsidTr="00856270">
        <w:tc>
          <w:tcPr>
            <w:tcW w:w="750" w:type="dxa"/>
            <w:shd w:val="clear" w:color="auto" w:fill="FFFFFF"/>
            <w:noWrap/>
            <w:tcMar>
              <w:top w:w="75" w:type="dxa"/>
              <w:left w:w="75" w:type="dxa"/>
              <w:bottom w:w="75" w:type="dxa"/>
              <w:right w:w="75" w:type="dxa"/>
            </w:tcMar>
            <w:vAlign w:val="center"/>
          </w:tcPr>
          <w:p w14:paraId="628CD071" w14:textId="77777777" w:rsidR="00455AD9" w:rsidRDefault="00455AD9" w:rsidP="00455AD9">
            <w:pPr>
              <w:jc w:val="center"/>
            </w:pPr>
            <w:r>
              <w:lastRenderedPageBreak/>
              <w:t>12.</w:t>
            </w:r>
          </w:p>
        </w:tc>
        <w:tc>
          <w:tcPr>
            <w:tcW w:w="2505" w:type="dxa"/>
            <w:shd w:val="clear" w:color="auto" w:fill="FFFFFF"/>
            <w:noWrap/>
            <w:tcMar>
              <w:top w:w="75" w:type="dxa"/>
              <w:left w:w="75" w:type="dxa"/>
              <w:bottom w:w="75" w:type="dxa"/>
              <w:right w:w="75" w:type="dxa"/>
            </w:tcMar>
            <w:vAlign w:val="center"/>
          </w:tcPr>
          <w:p w14:paraId="4F25688D" w14:textId="77777777" w:rsidR="00455AD9" w:rsidRDefault="00455AD9" w:rsidP="00455AD9">
            <w:pPr>
              <w:jc w:val="left"/>
            </w:pPr>
            <w:r>
              <w:t>Latvijas Neatkarīgo mežizstrādātāju asociācija</w:t>
            </w:r>
          </w:p>
        </w:tc>
        <w:tc>
          <w:tcPr>
            <w:tcW w:w="5806" w:type="dxa"/>
            <w:shd w:val="clear" w:color="auto" w:fill="FFFFFF"/>
            <w:noWrap/>
            <w:tcMar>
              <w:top w:w="75" w:type="dxa"/>
              <w:left w:w="75" w:type="dxa"/>
              <w:bottom w:w="75" w:type="dxa"/>
              <w:right w:w="75" w:type="dxa"/>
            </w:tcMar>
            <w:vAlign w:val="center"/>
          </w:tcPr>
          <w:p w14:paraId="6928B978" w14:textId="77777777" w:rsidR="00455AD9" w:rsidRDefault="00455AD9" w:rsidP="00455AD9">
            <w:pPr>
              <w:jc w:val="left"/>
            </w:pPr>
            <w:r>
              <w:t>LNMA iebilst pret noteikumu projekta anotācijā ietverto nekorekto vērtējumu 2.2. punktā norādot, ka "Tiesiskā regulējuma ietekme uz tautsaimniecību: Nav". Ja ministrijas ierēdniecībā vērojams komptences trūkums, kas liek iedomāties, ka saimnieciskās un cita veida darbības ierobežojumi turpat 20 000 ha platībā ietekmi uz tautsaimniecību neatstāj, lūdzu, izvērtējiet vai 6.1. punktā aprakstītā nevalstisko organizāciju iesaiste ir pienācīgi izmantota. Redzam, ka izstrādē nav iesaistīti nedz mežu īpašnieki, nedz tie cilvēki, kas šajos mežos potenciāli veic praktisko darbu - mežizstrādātāji.</w:t>
            </w:r>
            <w:r>
              <w:br/>
              <w:t xml:space="preserve">Papildus norādām, ka šajā reģionā tiek veidota vēl viena liela teritorija ar saimnieciskās darbības ierobežojumiem - Zalves militārais poligons, kura </w:t>
            </w:r>
            <w:r>
              <w:lastRenderedPageBreak/>
              <w:t>kopējā platība Aizkraukles un Jēkabpils novados ir plānota 25 605 hektāru, no tiem fizisko un juridisko personu zemes - 1034,4 hektāri, valsts zemes: 24 540,49 hektāri un pašvaldības zemes: 30,91 hektāri. Ir nesamērīgi un nesaprātīgi vienā reģionā apgrūtināt saimniecisko darbību 45 kvadrātkilometru lielā teritorijā.</w:t>
            </w:r>
            <w:r>
              <w:br/>
            </w:r>
            <w:r>
              <w:br/>
              <w:t>Iebilstam pret noteikumu projekta tālāku virzību.</w:t>
            </w:r>
          </w:p>
        </w:tc>
        <w:tc>
          <w:tcPr>
            <w:tcW w:w="1350" w:type="dxa"/>
            <w:shd w:val="clear" w:color="auto" w:fill="FFFFFF"/>
            <w:noWrap/>
            <w:tcMar>
              <w:top w:w="75" w:type="dxa"/>
              <w:left w:w="75" w:type="dxa"/>
              <w:bottom w:w="75" w:type="dxa"/>
              <w:right w:w="75" w:type="dxa"/>
            </w:tcMar>
            <w:vAlign w:val="center"/>
          </w:tcPr>
          <w:p w14:paraId="5A601F09" w14:textId="32764878" w:rsidR="00455AD9" w:rsidRDefault="00455AD9" w:rsidP="00455AD9">
            <w:pPr>
              <w:jc w:val="left"/>
            </w:pPr>
            <w:r>
              <w:lastRenderedPageBreak/>
              <w:t>Sniegts skaidrojums</w:t>
            </w:r>
          </w:p>
        </w:tc>
        <w:tc>
          <w:tcPr>
            <w:tcW w:w="4156" w:type="dxa"/>
            <w:shd w:val="clear" w:color="auto" w:fill="FFFFFF"/>
            <w:noWrap/>
            <w:tcMar>
              <w:top w:w="75" w:type="dxa"/>
              <w:left w:w="75" w:type="dxa"/>
              <w:bottom w:w="75" w:type="dxa"/>
              <w:right w:w="75" w:type="dxa"/>
            </w:tcMar>
            <w:vAlign w:val="center"/>
          </w:tcPr>
          <w:p w14:paraId="0CCE233B" w14:textId="77777777" w:rsidR="00455AD9" w:rsidRDefault="00455AD9" w:rsidP="00455AD9">
            <w:r>
              <w:t>Papildināta anotācija.</w:t>
            </w:r>
          </w:p>
          <w:p w14:paraId="4788899A" w14:textId="4C5CC654" w:rsidR="00455AD9" w:rsidRDefault="00455AD9" w:rsidP="00455AD9">
            <w:pPr>
              <w:rPr>
                <w:szCs w:val="28"/>
              </w:rPr>
            </w:pPr>
            <w:r>
              <w:t xml:space="preserve">Lielākajai daļai jeb 77,6 % ainavu apvidus teritorijai tiek saglabāts ainavu aizsardzības režīms, tas ir, </w:t>
            </w:r>
            <w:r>
              <w:rPr>
                <w:u w:val="single"/>
              </w:rPr>
              <w:t>ainavu aizsardzības zona</w:t>
            </w:r>
            <w:r>
              <w:t xml:space="preserve">. </w:t>
            </w:r>
            <w:r w:rsidRPr="00FF066F">
              <w:rPr>
                <w:szCs w:val="28"/>
              </w:rPr>
              <w:t>Ainavu aizsardzības zonā nav aizliegta saimnieciskā darbība, koku ciršanai mežā plānots noteikts lielāku skaitu saglabājamo ekoloģisko koku (</w:t>
            </w:r>
            <w:r w:rsidRPr="008857C0">
              <w:rPr>
                <w:i/>
                <w:iCs/>
                <w:szCs w:val="28"/>
              </w:rPr>
              <w:t>5 koku vietā 10 koki</w:t>
            </w:r>
            <w:r w:rsidRPr="00FF066F">
              <w:rPr>
                <w:szCs w:val="28"/>
              </w:rPr>
              <w:t xml:space="preserve">) </w:t>
            </w:r>
            <w:r>
              <w:rPr>
                <w:szCs w:val="28"/>
              </w:rPr>
              <w:t xml:space="preserve">un </w:t>
            </w:r>
            <w:r w:rsidRPr="00B561F6">
              <w:rPr>
                <w:szCs w:val="28"/>
              </w:rPr>
              <w:t>sezonālo liegumu (</w:t>
            </w:r>
            <w:r w:rsidRPr="008857C0">
              <w:rPr>
                <w:i/>
                <w:iCs/>
                <w:szCs w:val="28"/>
              </w:rPr>
              <w:t>no 1. maija līdz 31. jūlijam) sikspārņu mazuļu (kamēr tie iegūst lidspēju</w:t>
            </w:r>
            <w:r w:rsidRPr="00B561F6">
              <w:rPr>
                <w:szCs w:val="28"/>
              </w:rPr>
              <w:t xml:space="preserve">) </w:t>
            </w:r>
            <w:r w:rsidRPr="00C5784A">
              <w:rPr>
                <w:i/>
                <w:iCs/>
                <w:szCs w:val="28"/>
              </w:rPr>
              <w:t>aizsardzībai</w:t>
            </w:r>
            <w:r>
              <w:rPr>
                <w:szCs w:val="28"/>
              </w:rPr>
              <w:t>).</w:t>
            </w:r>
          </w:p>
          <w:p w14:paraId="1925435B" w14:textId="5D532AD1" w:rsidR="00455AD9" w:rsidRDefault="00455AD9" w:rsidP="00455AD9">
            <w:pPr>
              <w:rPr>
                <w:szCs w:val="28"/>
              </w:rPr>
            </w:pPr>
            <w:r>
              <w:rPr>
                <w:szCs w:val="28"/>
              </w:rPr>
              <w:t xml:space="preserve">Turklāt ainavu apvidū nav tikai meža teritorijas, bet arī lauksaimniecībā izmantojamās </w:t>
            </w:r>
            <w:r>
              <w:rPr>
                <w:szCs w:val="28"/>
              </w:rPr>
              <w:lastRenderedPageBreak/>
              <w:t xml:space="preserve">zemes, kā arī apbūve, līdz ar to nepamatots apgalvojums, ka visa ainavu apvidus platība ir ar stingriem </w:t>
            </w:r>
            <w:r w:rsidR="006478DE">
              <w:rPr>
                <w:szCs w:val="28"/>
              </w:rPr>
              <w:t>mež</w:t>
            </w:r>
            <w:r>
              <w:rPr>
                <w:szCs w:val="28"/>
              </w:rPr>
              <w:t>saimnieciskās darbības ierobežojumiem.</w:t>
            </w:r>
          </w:p>
          <w:p w14:paraId="392335EA" w14:textId="77777777" w:rsidR="00455AD9" w:rsidRDefault="00455AD9" w:rsidP="00455AD9">
            <w:pPr>
              <w:rPr>
                <w:szCs w:val="28"/>
              </w:rPr>
            </w:pPr>
          </w:p>
          <w:p w14:paraId="3493926F" w14:textId="032A6CC0" w:rsidR="00455AD9" w:rsidRPr="00233F49" w:rsidRDefault="00455AD9" w:rsidP="00455AD9">
            <w:pPr>
              <w:rPr>
                <w:szCs w:val="28"/>
              </w:rPr>
            </w:pPr>
            <w:r>
              <w:rPr>
                <w:szCs w:val="28"/>
              </w:rPr>
              <w:t>Militārā poligona izveide nav izslēdzošs rādītājs īpaši aizsargājamas dabas teritorijas neveidošanai sikspārņa sugas populācijas (kas ir konstatēta tieši Aizkraukles novadā) aizsardzībai.</w:t>
            </w:r>
          </w:p>
        </w:tc>
      </w:tr>
      <w:tr w:rsidR="00455AD9" w14:paraId="1139770B" w14:textId="77777777" w:rsidTr="00856270">
        <w:tc>
          <w:tcPr>
            <w:tcW w:w="750" w:type="dxa"/>
            <w:shd w:val="clear" w:color="auto" w:fill="FFFFFF"/>
            <w:noWrap/>
            <w:tcMar>
              <w:top w:w="75" w:type="dxa"/>
              <w:left w:w="75" w:type="dxa"/>
              <w:bottom w:w="75" w:type="dxa"/>
              <w:right w:w="75" w:type="dxa"/>
            </w:tcMar>
            <w:vAlign w:val="center"/>
          </w:tcPr>
          <w:p w14:paraId="7AAB4F87" w14:textId="77777777" w:rsidR="00455AD9" w:rsidRDefault="00455AD9" w:rsidP="00455AD9">
            <w:pPr>
              <w:jc w:val="center"/>
            </w:pPr>
            <w:r>
              <w:lastRenderedPageBreak/>
              <w:t>13.</w:t>
            </w:r>
          </w:p>
        </w:tc>
        <w:tc>
          <w:tcPr>
            <w:tcW w:w="2505" w:type="dxa"/>
            <w:shd w:val="clear" w:color="auto" w:fill="FFFFFF"/>
            <w:noWrap/>
            <w:tcMar>
              <w:top w:w="75" w:type="dxa"/>
              <w:left w:w="75" w:type="dxa"/>
              <w:bottom w:w="75" w:type="dxa"/>
              <w:right w:w="75" w:type="dxa"/>
            </w:tcMar>
            <w:vAlign w:val="center"/>
          </w:tcPr>
          <w:p w14:paraId="1916D6CC" w14:textId="77777777" w:rsidR="00455AD9" w:rsidRDefault="00455AD9" w:rsidP="00455AD9">
            <w:pPr>
              <w:jc w:val="left"/>
            </w:pPr>
            <w:r>
              <w:t>Latvijas Kokapstrādes uzņēmēju un eksportētāju asociācija</w:t>
            </w:r>
          </w:p>
        </w:tc>
        <w:tc>
          <w:tcPr>
            <w:tcW w:w="5806" w:type="dxa"/>
            <w:shd w:val="clear" w:color="auto" w:fill="FFFFFF"/>
            <w:noWrap/>
            <w:tcMar>
              <w:top w:w="75" w:type="dxa"/>
              <w:left w:w="75" w:type="dxa"/>
              <w:bottom w:w="75" w:type="dxa"/>
              <w:right w:w="75" w:type="dxa"/>
            </w:tcMar>
            <w:vAlign w:val="center"/>
          </w:tcPr>
          <w:p w14:paraId="1C3B0131" w14:textId="77777777" w:rsidR="00455AD9" w:rsidRDefault="00455AD9" w:rsidP="00455AD9">
            <w:pPr>
              <w:jc w:val="left"/>
            </w:pPr>
            <w:r>
              <w:t>Kategoriski iebilstam noteikumu projekta tālākai virzībai. Noteikumu projekta anotācijā nav vērtēta vidēja un ilgtermiņa ietekme uz koksnes resursu plūsmu, kas tiešā veidā ietekmē gan vietējo nodarbinātību, gan tautsaimniecību un nodokļu ieņēmumus kopumā. Jāizvērtē ne vien platība, kurus skar ierobežojumi, bet arī teritorijā esošā koksnes krāja valsts un privātajos meža īpašumos, dažādos mežaudžu vecumposmos.Saprotam, ka tas noteikumu projekta virzītājiem būtu nēerti, jo atklātos miljonos mērāma ietekme uz tautsaimniecību jau mežsaimniecības sektorā, kas vēl būtu reizināma vismaz ar koeficientu 7, ja no šīs koksnes tiek saražoti produkti gan pirmapstrādē, gan tālākapstrādē.</w:t>
            </w:r>
          </w:p>
        </w:tc>
        <w:tc>
          <w:tcPr>
            <w:tcW w:w="1350" w:type="dxa"/>
            <w:shd w:val="clear" w:color="auto" w:fill="FFFFFF"/>
            <w:noWrap/>
            <w:tcMar>
              <w:top w:w="75" w:type="dxa"/>
              <w:left w:w="75" w:type="dxa"/>
              <w:bottom w:w="75" w:type="dxa"/>
              <w:right w:w="75" w:type="dxa"/>
            </w:tcMar>
            <w:vAlign w:val="center"/>
          </w:tcPr>
          <w:p w14:paraId="1EA9674E" w14:textId="0274E5CC" w:rsidR="00455AD9" w:rsidRDefault="00455AD9" w:rsidP="00455AD9">
            <w:pPr>
              <w:jc w:val="left"/>
            </w:pPr>
            <w:r>
              <w:t>Sniegts skaidrojums</w:t>
            </w:r>
          </w:p>
        </w:tc>
        <w:tc>
          <w:tcPr>
            <w:tcW w:w="4156" w:type="dxa"/>
            <w:shd w:val="clear" w:color="auto" w:fill="FFFFFF"/>
            <w:noWrap/>
            <w:tcMar>
              <w:top w:w="75" w:type="dxa"/>
              <w:left w:w="75" w:type="dxa"/>
              <w:bottom w:w="75" w:type="dxa"/>
              <w:right w:w="75" w:type="dxa"/>
            </w:tcMar>
            <w:vAlign w:val="center"/>
          </w:tcPr>
          <w:p w14:paraId="0AB17D08" w14:textId="77777777" w:rsidR="00455AD9" w:rsidRDefault="00455AD9" w:rsidP="00455AD9">
            <w:r>
              <w:t>Papildināta anotācija.</w:t>
            </w:r>
          </w:p>
          <w:p w14:paraId="147444B3" w14:textId="77777777" w:rsidR="00455AD9" w:rsidRDefault="00455AD9" w:rsidP="00455AD9">
            <w:r>
              <w:t>Skatīt skaidrojumu tabulas 5.,7. un 8. punktā.</w:t>
            </w:r>
          </w:p>
          <w:p w14:paraId="63ECDF25" w14:textId="4B7C36E8" w:rsidR="00455AD9" w:rsidRDefault="00455AD9" w:rsidP="00455AD9">
            <w:r>
              <w:rPr>
                <w:rStyle w:val="Emphasis"/>
                <w:i w:val="0"/>
                <w:iCs w:val="0"/>
              </w:rPr>
              <w:t>Turklāt</w:t>
            </w:r>
            <w:r>
              <w:t xml:space="preserve"> koksnes plūsmu ietekmē arī </w:t>
            </w:r>
            <w:r w:rsidRPr="00ED45B9">
              <w:t>tirgus konjunktūra</w:t>
            </w:r>
            <w:r>
              <w:t>.</w:t>
            </w:r>
          </w:p>
        </w:tc>
      </w:tr>
      <w:tr w:rsidR="00455AD9" w14:paraId="438895B4" w14:textId="77777777" w:rsidTr="00856270">
        <w:tc>
          <w:tcPr>
            <w:tcW w:w="750" w:type="dxa"/>
            <w:shd w:val="clear" w:color="auto" w:fill="FFFFFF"/>
            <w:noWrap/>
            <w:tcMar>
              <w:top w:w="75" w:type="dxa"/>
              <w:left w:w="75" w:type="dxa"/>
              <w:bottom w:w="75" w:type="dxa"/>
              <w:right w:w="75" w:type="dxa"/>
            </w:tcMar>
            <w:vAlign w:val="center"/>
          </w:tcPr>
          <w:p w14:paraId="6498AA59" w14:textId="77777777" w:rsidR="00455AD9" w:rsidRDefault="00455AD9" w:rsidP="00455AD9">
            <w:pPr>
              <w:jc w:val="center"/>
            </w:pPr>
            <w:r>
              <w:lastRenderedPageBreak/>
              <w:t>14.</w:t>
            </w:r>
          </w:p>
        </w:tc>
        <w:tc>
          <w:tcPr>
            <w:tcW w:w="2505" w:type="dxa"/>
            <w:shd w:val="clear" w:color="auto" w:fill="FFFFFF"/>
            <w:noWrap/>
            <w:tcMar>
              <w:top w:w="75" w:type="dxa"/>
              <w:left w:w="75" w:type="dxa"/>
              <w:bottom w:w="75" w:type="dxa"/>
              <w:right w:w="75" w:type="dxa"/>
            </w:tcMar>
            <w:vAlign w:val="center"/>
          </w:tcPr>
          <w:p w14:paraId="4FCC11DD" w14:textId="77777777" w:rsidR="00455AD9" w:rsidRDefault="00455AD9" w:rsidP="00455AD9">
            <w:pPr>
              <w:jc w:val="left"/>
            </w:pPr>
            <w:r>
              <w:t>Fiziska persona</w:t>
            </w:r>
          </w:p>
        </w:tc>
        <w:tc>
          <w:tcPr>
            <w:tcW w:w="5806" w:type="dxa"/>
            <w:shd w:val="clear" w:color="auto" w:fill="FFFFFF"/>
            <w:noWrap/>
            <w:tcMar>
              <w:top w:w="75" w:type="dxa"/>
              <w:left w:w="75" w:type="dxa"/>
              <w:bottom w:w="75" w:type="dxa"/>
              <w:right w:w="75" w:type="dxa"/>
            </w:tcMar>
            <w:vAlign w:val="center"/>
          </w:tcPr>
          <w:p w14:paraId="62D63CF3" w14:textId="77777777" w:rsidR="00455AD9" w:rsidRDefault="00455AD9" w:rsidP="00455AD9">
            <w:pPr>
              <w:jc w:val="left"/>
            </w:pPr>
            <w:r>
              <w:t>Esmu meža zemju īpašnieks. Saskaņā ar aizsargājamo ainavu apvidus ''Koknese-Odziena' funkcionālo zonu shēmu redzu, ka 15 ha no īpašumu platības tiks iekļauti dabas lieguma/dabas parka zonā - tātad praktiski tiks aprobežota saimnieciskā darbība šajās platībās. Lūdzu noteikumu projektā iekļaut un skaidri nodefinēt kompensāciju noteikšanas mehānismu!</w:t>
            </w:r>
          </w:p>
        </w:tc>
        <w:tc>
          <w:tcPr>
            <w:tcW w:w="1350" w:type="dxa"/>
            <w:shd w:val="clear" w:color="auto" w:fill="FFFFFF"/>
            <w:noWrap/>
            <w:tcMar>
              <w:top w:w="75" w:type="dxa"/>
              <w:left w:w="75" w:type="dxa"/>
              <w:bottom w:w="75" w:type="dxa"/>
              <w:right w:w="75" w:type="dxa"/>
            </w:tcMar>
            <w:vAlign w:val="center"/>
          </w:tcPr>
          <w:p w14:paraId="4FED252C" w14:textId="59A079A8" w:rsidR="00455AD9" w:rsidRDefault="00455AD9" w:rsidP="00455AD9">
            <w:pPr>
              <w:jc w:val="left"/>
            </w:pPr>
            <w:r>
              <w:t>Sniegts skaidrojums</w:t>
            </w:r>
          </w:p>
        </w:tc>
        <w:tc>
          <w:tcPr>
            <w:tcW w:w="4156" w:type="dxa"/>
            <w:shd w:val="clear" w:color="auto" w:fill="FFFFFF"/>
            <w:noWrap/>
            <w:tcMar>
              <w:top w:w="75" w:type="dxa"/>
              <w:left w:w="75" w:type="dxa"/>
              <w:bottom w:w="75" w:type="dxa"/>
              <w:right w:w="75" w:type="dxa"/>
            </w:tcMar>
            <w:vAlign w:val="center"/>
          </w:tcPr>
          <w:p w14:paraId="528DCB85" w14:textId="77777777" w:rsidR="00455AD9" w:rsidRDefault="00455AD9" w:rsidP="00455AD9">
            <w:r>
              <w:t>Ainavu apvidus zonējums pēc publiskās apspriešanas un zemes īpašnieku viedokļu saņemšanas ir pārskatīts un dabas lieguma zona galvenokārt (97%) noteikta valsts mežos, privātīpašumos piemērojot dabas parka vai ainavu aizsardzības zonu. Dabas parka zonā nebūs aizliegta mežsaimnieciskā darbība, bet ir nosacījumi koku ciršanai, kas noteikti individuālo noteikumu 20. - un 26. punktos (piemēram, kailcirtes ierobežojums paredzēts tikai priežu (&gt;80% no šķērslaukuma) audzēs, kurās iespējama izlases cirte ar atvērumiem līdz 0,5 ha; savukārt pārējo koku sugu mežaudzēs – kailcirtes līdz 1 ha, ievērojot sezonas liegumu, atstājamo ekoloģisko koku daudzumu).</w:t>
            </w:r>
          </w:p>
          <w:p w14:paraId="2A31683A" w14:textId="77777777" w:rsidR="00455AD9" w:rsidRDefault="00455AD9" w:rsidP="00455AD9"/>
          <w:p w14:paraId="57B7DC3B" w14:textId="1094C39C" w:rsidR="00455AD9" w:rsidRDefault="00455AD9" w:rsidP="00455AD9">
            <w:r w:rsidRPr="00AF6BA5">
              <w:t xml:space="preserve">Meža īpašniekiem pieejami ikgadējie atbalsta maksājumi atbilstoši Ministru kabineta 2023. gada 18. aprīļa noteikumiem Nr. 197 “Atbalsta piešķiršanas kārtība Eiropas Lauksaimniecības fonda </w:t>
            </w:r>
            <w:r w:rsidRPr="00AF6BA5">
              <w:lastRenderedPageBreak/>
              <w:t>lauku attīstībai platībatkarīgo un dzīvniekatkarīgo saistību īstenošanai” no 52 euro/ha (par kailcirtes aizliegumu) līdz 196 eiro/ha (par galvenās cirtes un kopšanas cirtes aizliegumu) apmērā.</w:t>
            </w:r>
          </w:p>
        </w:tc>
      </w:tr>
      <w:tr w:rsidR="00455AD9" w14:paraId="206ABE52" w14:textId="77777777" w:rsidTr="00856270">
        <w:tc>
          <w:tcPr>
            <w:tcW w:w="750" w:type="dxa"/>
            <w:shd w:val="clear" w:color="auto" w:fill="FFFFFF"/>
            <w:noWrap/>
            <w:tcMar>
              <w:top w:w="75" w:type="dxa"/>
              <w:left w:w="75" w:type="dxa"/>
              <w:bottom w:w="75" w:type="dxa"/>
              <w:right w:w="75" w:type="dxa"/>
            </w:tcMar>
            <w:vAlign w:val="center"/>
          </w:tcPr>
          <w:p w14:paraId="69E40529" w14:textId="77777777" w:rsidR="00455AD9" w:rsidRDefault="00455AD9" w:rsidP="00455AD9">
            <w:pPr>
              <w:jc w:val="center"/>
            </w:pPr>
            <w:r>
              <w:lastRenderedPageBreak/>
              <w:t>15.</w:t>
            </w:r>
          </w:p>
        </w:tc>
        <w:tc>
          <w:tcPr>
            <w:tcW w:w="2505" w:type="dxa"/>
            <w:shd w:val="clear" w:color="auto" w:fill="FFFFFF"/>
            <w:noWrap/>
            <w:tcMar>
              <w:top w:w="75" w:type="dxa"/>
              <w:left w:w="75" w:type="dxa"/>
              <w:bottom w:w="75" w:type="dxa"/>
              <w:right w:w="75" w:type="dxa"/>
            </w:tcMar>
            <w:vAlign w:val="center"/>
          </w:tcPr>
          <w:p w14:paraId="6BA6EFE0" w14:textId="77777777" w:rsidR="00455AD9" w:rsidRDefault="00455AD9" w:rsidP="00455AD9">
            <w:pPr>
              <w:jc w:val="left"/>
            </w:pPr>
            <w:r>
              <w:t>Gundars Vagoliņš</w:t>
            </w:r>
          </w:p>
        </w:tc>
        <w:tc>
          <w:tcPr>
            <w:tcW w:w="5806" w:type="dxa"/>
            <w:shd w:val="clear" w:color="auto" w:fill="FFFFFF"/>
            <w:noWrap/>
            <w:tcMar>
              <w:top w:w="75" w:type="dxa"/>
              <w:left w:w="75" w:type="dxa"/>
              <w:bottom w:w="75" w:type="dxa"/>
              <w:right w:w="75" w:type="dxa"/>
            </w:tcMar>
            <w:vAlign w:val="center"/>
          </w:tcPr>
          <w:p w14:paraId="7E4D597C" w14:textId="77777777" w:rsidR="00455AD9" w:rsidRDefault="00455AD9" w:rsidP="00455AD9">
            <w:pPr>
              <w:jc w:val="left"/>
            </w:pPr>
            <w:r>
              <w:t>Esmu zemes īpašnieks norādītajā teritorijā 57 ha apjomā! Pagājušo gadu (2022) veicu meža stādīšanu 7ha apjomā! Jūs man iesakiet to visu izmest mēslainē? Bez normāla kompensācijas mehānisma apspriešanas un apstiprināšanas šis projerkts nav atbalstāms! </w:t>
            </w:r>
            <w:r>
              <w:br/>
              <w:t>Es nekādā ziņā netraucēju sikspārņu izplatībai-bet bez informācijas, apziņošanas zemju īpašniekiem, kompensācijas mehānismiem šis likumprojekts ir noraidāms!!!!!</w:t>
            </w:r>
          </w:p>
        </w:tc>
        <w:tc>
          <w:tcPr>
            <w:tcW w:w="1350" w:type="dxa"/>
            <w:shd w:val="clear" w:color="auto" w:fill="FFFFFF"/>
            <w:noWrap/>
            <w:tcMar>
              <w:top w:w="75" w:type="dxa"/>
              <w:left w:w="75" w:type="dxa"/>
              <w:bottom w:w="75" w:type="dxa"/>
              <w:right w:w="75" w:type="dxa"/>
            </w:tcMar>
            <w:vAlign w:val="center"/>
          </w:tcPr>
          <w:p w14:paraId="786EE6A6" w14:textId="7C68105C" w:rsidR="00455AD9" w:rsidRDefault="00455AD9" w:rsidP="00455AD9">
            <w:pPr>
              <w:jc w:val="left"/>
            </w:pPr>
            <w:r>
              <w:t>Sniegts skaidrojums</w:t>
            </w:r>
          </w:p>
        </w:tc>
        <w:tc>
          <w:tcPr>
            <w:tcW w:w="4156" w:type="dxa"/>
            <w:shd w:val="clear" w:color="auto" w:fill="FFFFFF"/>
            <w:noWrap/>
            <w:tcMar>
              <w:top w:w="75" w:type="dxa"/>
              <w:left w:w="75" w:type="dxa"/>
              <w:bottom w:w="75" w:type="dxa"/>
              <w:right w:w="75" w:type="dxa"/>
            </w:tcMar>
            <w:vAlign w:val="center"/>
          </w:tcPr>
          <w:p w14:paraId="7520A02B" w14:textId="0CFC768D" w:rsidR="00455AD9" w:rsidRDefault="00455AD9" w:rsidP="00455AD9">
            <w:pPr>
              <w:rPr>
                <w:szCs w:val="28"/>
              </w:rPr>
            </w:pPr>
            <w:r>
              <w:t xml:space="preserve">Lielākajai daļai jeb 77,6 % ainavu apvidus teritorijai (ieskaitot konkrēto īpašumu) tiek saglabāts ainavu aizsardzības režīms, tas ir, </w:t>
            </w:r>
            <w:r>
              <w:rPr>
                <w:u w:val="single"/>
              </w:rPr>
              <w:t>ainavu aizsardzības zona</w:t>
            </w:r>
            <w:r>
              <w:t xml:space="preserve">. </w:t>
            </w:r>
            <w:r w:rsidRPr="00FF066F">
              <w:rPr>
                <w:szCs w:val="28"/>
              </w:rPr>
              <w:t>Ainavu aizsardzības zonā nav aizliegta saimnieciskā darbība, koku ciršanai mežā plānots noteikts lielāku skaitu saglabājamo ekoloģisko koku (</w:t>
            </w:r>
            <w:r w:rsidRPr="008857C0">
              <w:rPr>
                <w:i/>
                <w:iCs/>
                <w:szCs w:val="28"/>
              </w:rPr>
              <w:t>5 koku vietā 10 koki</w:t>
            </w:r>
            <w:r w:rsidRPr="00FF066F">
              <w:rPr>
                <w:szCs w:val="28"/>
              </w:rPr>
              <w:t xml:space="preserve">) </w:t>
            </w:r>
            <w:r>
              <w:rPr>
                <w:szCs w:val="28"/>
              </w:rPr>
              <w:t xml:space="preserve">un </w:t>
            </w:r>
            <w:r w:rsidRPr="00B561F6">
              <w:rPr>
                <w:szCs w:val="28"/>
              </w:rPr>
              <w:t>sezonālo liegumu (</w:t>
            </w:r>
            <w:r w:rsidRPr="008857C0">
              <w:rPr>
                <w:i/>
                <w:iCs/>
                <w:szCs w:val="28"/>
              </w:rPr>
              <w:t>no 1. maija līdz 31.</w:t>
            </w:r>
            <w:r>
              <w:rPr>
                <w:i/>
                <w:iCs/>
                <w:szCs w:val="28"/>
              </w:rPr>
              <w:t> </w:t>
            </w:r>
            <w:r w:rsidRPr="008857C0">
              <w:rPr>
                <w:i/>
                <w:iCs/>
                <w:szCs w:val="28"/>
              </w:rPr>
              <w:t>jūlijam) sikspārņu mazuļu (kamēr tie iegūst lidspēju</w:t>
            </w:r>
            <w:r>
              <w:rPr>
                <w:szCs w:val="28"/>
              </w:rPr>
              <w:t>)</w:t>
            </w:r>
            <w:r w:rsidRPr="00B561F6">
              <w:rPr>
                <w:szCs w:val="28"/>
              </w:rPr>
              <w:t xml:space="preserve"> a</w:t>
            </w:r>
            <w:r w:rsidRPr="00C5784A">
              <w:rPr>
                <w:i/>
                <w:iCs/>
                <w:szCs w:val="28"/>
              </w:rPr>
              <w:t>izsardzībai</w:t>
            </w:r>
            <w:r>
              <w:rPr>
                <w:szCs w:val="28"/>
              </w:rPr>
              <w:t>).</w:t>
            </w:r>
          </w:p>
          <w:p w14:paraId="7A862D34" w14:textId="77777777" w:rsidR="00455AD9" w:rsidRDefault="00455AD9" w:rsidP="00455AD9">
            <w:pPr>
              <w:rPr>
                <w:szCs w:val="28"/>
              </w:rPr>
            </w:pPr>
          </w:p>
          <w:p w14:paraId="51937134" w14:textId="7A82948E" w:rsidR="00455AD9" w:rsidRPr="00465159" w:rsidRDefault="00455AD9" w:rsidP="00455AD9">
            <w:pPr>
              <w:rPr>
                <w:szCs w:val="28"/>
              </w:rPr>
            </w:pPr>
            <w:r>
              <w:t xml:space="preserve">Kā galvenais šīs sikspārņu sugas eksistences apdraudējums vairumā Eiropas valstu, tai skaitā arī Latvijā, tiek norādīta mežsaimnieciskā darbība, kuras rezultātā notiek mežu </w:t>
            </w:r>
            <w:r>
              <w:lastRenderedPageBreak/>
              <w:t xml:space="preserve">biotopu fragmentācija, veco mežu īpatsvara samazināšanās, mirušās/kalstošās koksnes daudzuma un citu </w:t>
            </w:r>
            <w:r>
              <w:rPr>
                <w:rStyle w:val="scayt-misspell-word"/>
              </w:rPr>
              <w:t>platausim</w:t>
            </w:r>
            <w:r>
              <w:t xml:space="preserve"> nepieciešamo struktūru izzušana. Līdz ar to nevar piekrist apgalvojumam, ka ar vispārīgajiem koku ciršanas noteikumiem tiek nodrošināta platauša populācijas saglabāšana.</w:t>
            </w:r>
          </w:p>
        </w:tc>
      </w:tr>
      <w:tr w:rsidR="00455AD9" w14:paraId="266B6D9C" w14:textId="77777777" w:rsidTr="00856270">
        <w:tc>
          <w:tcPr>
            <w:tcW w:w="750" w:type="dxa"/>
            <w:shd w:val="clear" w:color="auto" w:fill="FFFFFF"/>
            <w:noWrap/>
            <w:tcMar>
              <w:top w:w="75" w:type="dxa"/>
              <w:left w:w="75" w:type="dxa"/>
              <w:bottom w:w="75" w:type="dxa"/>
              <w:right w:w="75" w:type="dxa"/>
            </w:tcMar>
            <w:vAlign w:val="center"/>
          </w:tcPr>
          <w:p w14:paraId="3A140EE1" w14:textId="77777777" w:rsidR="00455AD9" w:rsidRDefault="00455AD9" w:rsidP="00455AD9">
            <w:pPr>
              <w:jc w:val="center"/>
            </w:pPr>
            <w:r>
              <w:lastRenderedPageBreak/>
              <w:t>16.</w:t>
            </w:r>
          </w:p>
        </w:tc>
        <w:tc>
          <w:tcPr>
            <w:tcW w:w="2505" w:type="dxa"/>
            <w:shd w:val="clear" w:color="auto" w:fill="FFFFFF"/>
            <w:noWrap/>
            <w:tcMar>
              <w:top w:w="75" w:type="dxa"/>
              <w:left w:w="75" w:type="dxa"/>
              <w:bottom w:w="75" w:type="dxa"/>
              <w:right w:w="75" w:type="dxa"/>
            </w:tcMar>
            <w:vAlign w:val="center"/>
          </w:tcPr>
          <w:p w14:paraId="2E8BA555" w14:textId="77777777" w:rsidR="00455AD9" w:rsidRDefault="00455AD9" w:rsidP="00455AD9">
            <w:pPr>
              <w:jc w:val="left"/>
            </w:pPr>
            <w:r>
              <w:t>SODRA Latvia SIA, Žanis Bacāns</w:t>
            </w:r>
          </w:p>
        </w:tc>
        <w:tc>
          <w:tcPr>
            <w:tcW w:w="5806" w:type="dxa"/>
            <w:shd w:val="clear" w:color="auto" w:fill="FFFFFF"/>
            <w:noWrap/>
            <w:tcMar>
              <w:top w:w="75" w:type="dxa"/>
              <w:left w:w="75" w:type="dxa"/>
              <w:bottom w:w="75" w:type="dxa"/>
              <w:right w:w="75" w:type="dxa"/>
            </w:tcMar>
            <w:vAlign w:val="center"/>
          </w:tcPr>
          <w:p w14:paraId="3E526E51" w14:textId="77777777" w:rsidR="00455AD9" w:rsidRDefault="00455AD9" w:rsidP="00455AD9">
            <w:pPr>
              <w:jc w:val="left"/>
            </w:pPr>
            <w:r>
              <w:t>Ņemot vērā zemo Latvijas dzīves līmeni, lejupejošu demogrāfisko situāciju un netaisnīgiem aizsargājamo platību veidošanas pamatprincipiem attiecībā uz meža īpašniekiem, SIA SODRA Latvia iebilst pret noteikumu tālāku virzību līdz brīdim, kamēr nav izstrādāta un ieviesta taisnīga kompensāciju sistēma meža īpašniekiem par esošiem un jaunveidojamiem apgrūtinājumiem dabas aizsardzības nolūkos.</w:t>
            </w:r>
            <w:r>
              <w:br/>
            </w:r>
          </w:p>
        </w:tc>
        <w:tc>
          <w:tcPr>
            <w:tcW w:w="1350" w:type="dxa"/>
            <w:shd w:val="clear" w:color="auto" w:fill="FFFFFF"/>
            <w:noWrap/>
            <w:tcMar>
              <w:top w:w="75" w:type="dxa"/>
              <w:left w:w="75" w:type="dxa"/>
              <w:bottom w:w="75" w:type="dxa"/>
              <w:right w:w="75" w:type="dxa"/>
            </w:tcMar>
            <w:vAlign w:val="center"/>
          </w:tcPr>
          <w:p w14:paraId="7B5EFB5B" w14:textId="3F488159" w:rsidR="00455AD9" w:rsidRDefault="00455AD9" w:rsidP="00455AD9">
            <w:pPr>
              <w:jc w:val="left"/>
            </w:pPr>
            <w:r>
              <w:t>Sniegts skaidrojums</w:t>
            </w:r>
          </w:p>
        </w:tc>
        <w:tc>
          <w:tcPr>
            <w:tcW w:w="4156" w:type="dxa"/>
            <w:shd w:val="clear" w:color="auto" w:fill="FFFFFF"/>
            <w:noWrap/>
            <w:tcMar>
              <w:top w:w="75" w:type="dxa"/>
              <w:left w:w="75" w:type="dxa"/>
              <w:bottom w:w="75" w:type="dxa"/>
              <w:right w:w="75" w:type="dxa"/>
            </w:tcMar>
            <w:vAlign w:val="center"/>
          </w:tcPr>
          <w:p w14:paraId="5A1D96DD" w14:textId="77777777" w:rsidR="00455AD9" w:rsidRDefault="00455AD9" w:rsidP="00455AD9">
            <w:r>
              <w:t>Skatīt skaidrojumus tabulas 3., 5., 7.punktā.</w:t>
            </w:r>
          </w:p>
          <w:p w14:paraId="0D8BA7DC" w14:textId="1DB14BB6" w:rsidR="00455AD9" w:rsidRDefault="00455AD9" w:rsidP="00455AD9">
            <w:r>
              <w:t xml:space="preserve">Dabas lieguma zona galvenokārt (97%) noteikta valsts mežos, privātīpašumos (tai skaitā, juridiskām personām) piemērojot dabas parka vai ainavu aizsardzības zonu. </w:t>
            </w:r>
            <w:r w:rsidRPr="00FF066F">
              <w:rPr>
                <w:szCs w:val="28"/>
              </w:rPr>
              <w:t xml:space="preserve">Ainavu aizsardzības zonā nav aizliegta </w:t>
            </w:r>
            <w:r>
              <w:rPr>
                <w:szCs w:val="28"/>
              </w:rPr>
              <w:t>mež</w:t>
            </w:r>
            <w:r w:rsidRPr="00FF066F">
              <w:rPr>
                <w:szCs w:val="28"/>
              </w:rPr>
              <w:t>saimnieciskā darbība</w:t>
            </w:r>
            <w:r>
              <w:t>. Arī dabas parka zonā ir atļauta ne-intensīva mežsaimnieciskā darbība, ievērojot individuālo noteikumu nosacījumus koku ciršanai.</w:t>
            </w:r>
          </w:p>
          <w:p w14:paraId="05DDBB69" w14:textId="5A55CBED" w:rsidR="00455AD9" w:rsidRDefault="00455AD9" w:rsidP="00455AD9">
            <w:r>
              <w:t>Papildus sniegta rakstiska atbilde uz uzņēmumu grupas juridiskās personas iesniegumu.</w:t>
            </w:r>
          </w:p>
        </w:tc>
      </w:tr>
      <w:tr w:rsidR="00455AD9" w14:paraId="6C7850D6" w14:textId="77777777" w:rsidTr="00856270">
        <w:tc>
          <w:tcPr>
            <w:tcW w:w="750" w:type="dxa"/>
            <w:shd w:val="clear" w:color="auto" w:fill="FFFFFF"/>
            <w:noWrap/>
            <w:tcMar>
              <w:top w:w="75" w:type="dxa"/>
              <w:left w:w="75" w:type="dxa"/>
              <w:bottom w:w="75" w:type="dxa"/>
              <w:right w:w="75" w:type="dxa"/>
            </w:tcMar>
            <w:vAlign w:val="center"/>
          </w:tcPr>
          <w:p w14:paraId="0258B193" w14:textId="77777777" w:rsidR="00455AD9" w:rsidRDefault="00455AD9" w:rsidP="00455AD9">
            <w:pPr>
              <w:jc w:val="center"/>
            </w:pPr>
            <w:r>
              <w:lastRenderedPageBreak/>
              <w:t>17.</w:t>
            </w:r>
          </w:p>
        </w:tc>
        <w:tc>
          <w:tcPr>
            <w:tcW w:w="2505" w:type="dxa"/>
            <w:shd w:val="clear" w:color="auto" w:fill="FFFFFF"/>
            <w:noWrap/>
            <w:tcMar>
              <w:top w:w="75" w:type="dxa"/>
              <w:left w:w="75" w:type="dxa"/>
              <w:bottom w:w="75" w:type="dxa"/>
              <w:right w:w="75" w:type="dxa"/>
            </w:tcMar>
            <w:vAlign w:val="center"/>
          </w:tcPr>
          <w:p w14:paraId="1FA0F4D9" w14:textId="77777777" w:rsidR="00455AD9" w:rsidRDefault="00455AD9" w:rsidP="00455AD9">
            <w:pPr>
              <w:jc w:val="left"/>
            </w:pPr>
            <w:r>
              <w:t>*Sabiedrība ar ierobežotu atbildību "PK MEŽS"</w:t>
            </w:r>
          </w:p>
        </w:tc>
        <w:tc>
          <w:tcPr>
            <w:tcW w:w="5806" w:type="dxa"/>
            <w:shd w:val="clear" w:color="auto" w:fill="FFFFFF"/>
            <w:noWrap/>
            <w:tcMar>
              <w:top w:w="75" w:type="dxa"/>
              <w:left w:w="75" w:type="dxa"/>
              <w:bottom w:w="75" w:type="dxa"/>
              <w:right w:w="75" w:type="dxa"/>
            </w:tcMar>
            <w:vAlign w:val="center"/>
          </w:tcPr>
          <w:p w14:paraId="7CDDF542" w14:textId="77777777" w:rsidR="00455AD9" w:rsidRDefault="00455AD9" w:rsidP="00455AD9">
            <w:pPr>
              <w:jc w:val="left"/>
            </w:pPr>
            <w:r>
              <w:t>Esam kategoriski pret šādu jaunu aizsargājamu teritoriju izveidi bez pietiekoša pamatojuma. Šajā konkrētajā gadījumā ir nepieciešama lokāla nevis globāla aizsargajamās teritorijas izveide, kas valsts budžetam neprasīs liekus lielus līdzekļus. Uzskatām, ka šādas teritorijas izveide ir nepamatota un ir pretrunā ar valsts interesēm un šīs teritorijas iedzīvotāju interesēm, kas var novest pie šo konkrēto teritoriju iedzīvotāju labklājības līmeņa pazemināšanos pret pārējiem iedzīvotājiem (pilsētu vidi apdzīvojošiem).</w:t>
            </w:r>
            <w:r>
              <w:br/>
              <w:t>Uzskatām, ka izpēte bijusi nepietiekoša un nepamatota. Šī teritorija dramatiski pārmērīgi pārsniedz šīs sugas vajadzības.</w:t>
            </w:r>
            <w:r>
              <w:br/>
              <w:t>Konkrētajā gadījumā, ja šādas teritorijas tiek izveidotas, tad šo Dabas aizsardzību sistēmu izveidotājiem, ierosinātājiem, būtu pienākums veikt kompensāciju apmaksu no saviem līdzekļiem, nevis no iedzīvotāju nodokļu maksājumiem.</w:t>
            </w:r>
          </w:p>
        </w:tc>
        <w:tc>
          <w:tcPr>
            <w:tcW w:w="1350" w:type="dxa"/>
            <w:shd w:val="clear" w:color="auto" w:fill="FFFFFF"/>
            <w:noWrap/>
            <w:tcMar>
              <w:top w:w="75" w:type="dxa"/>
              <w:left w:w="75" w:type="dxa"/>
              <w:bottom w:w="75" w:type="dxa"/>
              <w:right w:w="75" w:type="dxa"/>
            </w:tcMar>
            <w:vAlign w:val="center"/>
          </w:tcPr>
          <w:p w14:paraId="6A16E04E" w14:textId="729355B3" w:rsidR="00455AD9" w:rsidRDefault="00455AD9" w:rsidP="00455AD9">
            <w:pPr>
              <w:jc w:val="left"/>
            </w:pPr>
            <w:r>
              <w:t>Sniegts skaidrojums</w:t>
            </w:r>
          </w:p>
        </w:tc>
        <w:tc>
          <w:tcPr>
            <w:tcW w:w="4156" w:type="dxa"/>
            <w:shd w:val="clear" w:color="auto" w:fill="FFFFFF"/>
            <w:noWrap/>
            <w:tcMar>
              <w:top w:w="75" w:type="dxa"/>
              <w:left w:w="75" w:type="dxa"/>
              <w:bottom w:w="75" w:type="dxa"/>
              <w:right w:w="75" w:type="dxa"/>
            </w:tcMar>
            <w:vAlign w:val="center"/>
          </w:tcPr>
          <w:p w14:paraId="16C26DE5" w14:textId="77777777" w:rsidR="00455AD9" w:rsidRDefault="00455AD9" w:rsidP="00455AD9">
            <w:r>
              <w:t xml:space="preserve">Skatīt skaidrojumu pie 5., 7. un 8.punkta. </w:t>
            </w:r>
          </w:p>
          <w:p w14:paraId="69CD700F" w14:textId="6420D33E" w:rsidR="00455AD9" w:rsidRDefault="00455AD9" w:rsidP="00455AD9">
            <w:r>
              <w:t xml:space="preserve">Eiropas platauša sugas </w:t>
            </w:r>
            <w:r w:rsidR="0015497F">
              <w:t xml:space="preserve">aizsardzības </w:t>
            </w:r>
            <w:r>
              <w:t>plānā vērtēta mazāku teritoriju veidošana, tomēr ņemot vērā sugas ekoloģiskās prasības (</w:t>
            </w:r>
            <w:r w:rsidRPr="00313D9B">
              <w:rPr>
                <w:i/>
                <w:iCs/>
              </w:rPr>
              <w:t>Eiropas platausis gada laikā izmanto dažādas atšķirīgas mītnes un biotopus, kas var atrasties ievērojamos attālumos viens no otra</w:t>
            </w:r>
            <w:r>
              <w:rPr>
                <w:i/>
                <w:iCs/>
              </w:rPr>
              <w:t>,</w:t>
            </w:r>
            <w:r w:rsidRPr="00313D9B">
              <w:rPr>
                <w:i/>
                <w:iCs/>
              </w:rPr>
              <w:t xml:space="preserve"> piemēram, vasaras mītņu (paslēptuves aiz atlupušas koka mizas) regulār</w:t>
            </w:r>
            <w:r>
              <w:rPr>
                <w:i/>
                <w:iCs/>
              </w:rPr>
              <w:t>a</w:t>
            </w:r>
            <w:r w:rsidRPr="00313D9B">
              <w:rPr>
                <w:i/>
                <w:iCs/>
              </w:rPr>
              <w:t xml:space="preserve"> maiņ</w:t>
            </w:r>
            <w:r>
              <w:rPr>
                <w:i/>
                <w:iCs/>
              </w:rPr>
              <w:t>a</w:t>
            </w:r>
            <w:r w:rsidRPr="00313D9B">
              <w:rPr>
                <w:i/>
                <w:iCs/>
              </w:rPr>
              <w:t xml:space="preserve"> un barošanās biotopu pieejamību plašākā areālā</w:t>
            </w:r>
            <w:r>
              <w:t xml:space="preserve">), to faktiskai aizsardzībai nepieciešama plašākas teritorijas. Vienlaikus jāakcentē, ka lielākajā daļā ainavu teritorijas ir tikai atsevišķi saimnieciskās darbības nosacījumi (papildus ekoloģiskie koki un sezonāls mežizstrādes ierobežojums), līdz ar to ainavu apvidū ietvertajos nekustamajos īpašumos iespējams </w:t>
            </w:r>
            <w:r w:rsidRPr="00EA755B">
              <w:t>salāgot īpaši aizsargājamās sugas vajadzības un nekustamo (</w:t>
            </w:r>
            <w:r>
              <w:t xml:space="preserve">jo īpaši, </w:t>
            </w:r>
            <w:r w:rsidRPr="00EA755B">
              <w:t>meža) īpašumu izmantošanas iespējas.</w:t>
            </w:r>
          </w:p>
          <w:p w14:paraId="2A08A4A0" w14:textId="77777777" w:rsidR="00455AD9" w:rsidRDefault="00455AD9" w:rsidP="00455AD9"/>
          <w:p w14:paraId="1D71FD19" w14:textId="54190D8C" w:rsidR="00455AD9" w:rsidRDefault="00455AD9" w:rsidP="00455AD9">
            <w:r>
              <w:t xml:space="preserve">Sugas </w:t>
            </w:r>
            <w:r w:rsidR="0015497F">
              <w:t xml:space="preserve">aizsardzības </w:t>
            </w:r>
            <w:r>
              <w:t>plāna ietvaros veikti pētījumi esošā laika un finansējuma ietvaros, kas neatsver turpmāko pētījumu nepieciešamību. Tāpat izvērtētas arī citu valstu pētījumu atziņas.</w:t>
            </w:r>
          </w:p>
          <w:p w14:paraId="729F5F63" w14:textId="77777777" w:rsidR="00455AD9" w:rsidRDefault="00455AD9" w:rsidP="00455AD9"/>
          <w:p w14:paraId="0AA80FF1" w14:textId="0429059F" w:rsidR="00455AD9" w:rsidRDefault="00455AD9" w:rsidP="00455AD9">
            <w:r>
              <w:t>Vēršam uzmanību, ka pienākums ieviest ES direktīvas (tai skaitā, veidot Eiropas nozīmes aizsargājamās (</w:t>
            </w:r>
            <w:r w:rsidRPr="001E3705">
              <w:rPr>
                <w:i/>
                <w:iCs/>
              </w:rPr>
              <w:t>Natura 2000</w:t>
            </w:r>
            <w:r>
              <w:t>) teritorijas, ir Latvijai kā ES dalībvalstij.</w:t>
            </w:r>
          </w:p>
        </w:tc>
      </w:tr>
      <w:tr w:rsidR="00455AD9" w14:paraId="23F78EB6" w14:textId="77777777" w:rsidTr="00856270">
        <w:tc>
          <w:tcPr>
            <w:tcW w:w="750" w:type="dxa"/>
            <w:shd w:val="clear" w:color="auto" w:fill="FFFFFF"/>
            <w:noWrap/>
            <w:tcMar>
              <w:top w:w="75" w:type="dxa"/>
              <w:left w:w="75" w:type="dxa"/>
              <w:bottom w:w="75" w:type="dxa"/>
              <w:right w:w="75" w:type="dxa"/>
            </w:tcMar>
            <w:vAlign w:val="center"/>
          </w:tcPr>
          <w:p w14:paraId="5EC21C19" w14:textId="77777777" w:rsidR="00455AD9" w:rsidRDefault="00455AD9" w:rsidP="00455AD9">
            <w:pPr>
              <w:jc w:val="center"/>
            </w:pPr>
            <w:r>
              <w:lastRenderedPageBreak/>
              <w:t>18.</w:t>
            </w:r>
          </w:p>
        </w:tc>
        <w:tc>
          <w:tcPr>
            <w:tcW w:w="2505" w:type="dxa"/>
            <w:shd w:val="clear" w:color="auto" w:fill="FFFFFF"/>
            <w:noWrap/>
            <w:tcMar>
              <w:top w:w="75" w:type="dxa"/>
              <w:left w:w="75" w:type="dxa"/>
              <w:bottom w:w="75" w:type="dxa"/>
              <w:right w:w="75" w:type="dxa"/>
            </w:tcMar>
            <w:vAlign w:val="center"/>
          </w:tcPr>
          <w:p w14:paraId="57BCDCBF" w14:textId="77777777" w:rsidR="00455AD9" w:rsidRDefault="00455AD9" w:rsidP="00455AD9">
            <w:pPr>
              <w:jc w:val="left"/>
            </w:pPr>
            <w:r>
              <w:t>*Fiziska persona</w:t>
            </w:r>
          </w:p>
        </w:tc>
        <w:tc>
          <w:tcPr>
            <w:tcW w:w="5806" w:type="dxa"/>
            <w:shd w:val="clear" w:color="auto" w:fill="FFFFFF"/>
            <w:noWrap/>
            <w:tcMar>
              <w:top w:w="75" w:type="dxa"/>
              <w:left w:w="75" w:type="dxa"/>
              <w:bottom w:w="75" w:type="dxa"/>
              <w:right w:w="75" w:type="dxa"/>
            </w:tcMar>
            <w:vAlign w:val="center"/>
          </w:tcPr>
          <w:p w14:paraId="036D7A49" w14:textId="77777777" w:rsidR="00455AD9" w:rsidRDefault="00455AD9" w:rsidP="00455AD9">
            <w:pPr>
              <w:jc w:val="left"/>
            </w:pPr>
            <w:r>
              <w:t>Labdien!</w:t>
            </w:r>
            <w:r>
              <w:br/>
              <w:t>Nepiekrītu, ka mans īpašums "Alkšņi 2", Klintaines pagasts, Aizkraukles novads (mežs, pļavas) tiktu iekļauts aizsargājamā zonā</w:t>
            </w:r>
          </w:p>
        </w:tc>
        <w:tc>
          <w:tcPr>
            <w:tcW w:w="1350" w:type="dxa"/>
            <w:shd w:val="clear" w:color="auto" w:fill="FFFFFF"/>
            <w:noWrap/>
            <w:tcMar>
              <w:top w:w="75" w:type="dxa"/>
              <w:left w:w="75" w:type="dxa"/>
              <w:bottom w:w="75" w:type="dxa"/>
              <w:right w:w="75" w:type="dxa"/>
            </w:tcMar>
            <w:vAlign w:val="center"/>
          </w:tcPr>
          <w:p w14:paraId="19F8EF67" w14:textId="05476EB4" w:rsidR="00455AD9" w:rsidRDefault="00455AD9" w:rsidP="00455AD9">
            <w:pPr>
              <w:jc w:val="left"/>
            </w:pPr>
            <w:r>
              <w:t>Sniegts skaidrojums</w:t>
            </w:r>
          </w:p>
        </w:tc>
        <w:tc>
          <w:tcPr>
            <w:tcW w:w="4156" w:type="dxa"/>
            <w:shd w:val="clear" w:color="auto" w:fill="FFFFFF"/>
            <w:noWrap/>
            <w:tcMar>
              <w:top w:w="75" w:type="dxa"/>
              <w:left w:w="75" w:type="dxa"/>
              <w:bottom w:w="75" w:type="dxa"/>
              <w:right w:w="75" w:type="dxa"/>
            </w:tcMar>
            <w:vAlign w:val="center"/>
          </w:tcPr>
          <w:p w14:paraId="2371568D" w14:textId="77777777" w:rsidR="00455AD9" w:rsidRDefault="00455AD9" w:rsidP="00455AD9">
            <w:r>
              <w:t>Skatīt skaidrojumu pie tabulas 8. punkta.</w:t>
            </w:r>
          </w:p>
          <w:p w14:paraId="788F832C" w14:textId="77777777" w:rsidR="00455AD9" w:rsidRDefault="00455AD9" w:rsidP="00455AD9">
            <w:r>
              <w:t>Norādītajam nekustamajam īpašumam (pēc nosaukuma) tiek piemērota ainavu aizsardzības zona, kurā nav aizliegta saimnieciskā darbība.</w:t>
            </w:r>
          </w:p>
          <w:p w14:paraId="7E0514B0" w14:textId="4F91AC6A" w:rsidR="00455AD9" w:rsidRDefault="00455AD9" w:rsidP="00455AD9">
            <w:r w:rsidRPr="00D52DFE">
              <w:t xml:space="preserve">Satversmes 105. panta pirmais teikums paredz, ka ikvienam ir tiesības uz īpašumu, taču šo tiesību īstenošanai ir arī sociālas robežas, jo īpašumu nedrīkst izmantot pretēji sabiedrības interesēm. Satversmes </w:t>
            </w:r>
            <w:r w:rsidRPr="00D52DFE">
              <w:lastRenderedPageBreak/>
              <w:t>tiesa ir atzinusi, ka īpašumam ir arī sociāla funkcija, tas kalpo sabiedrības interesēm, un  nekustamā īpašuma lietošanas un saimnieciskās darbības ierobežojumi var tikt noteikti arī vides saglabāšanas un aizsardzības interesēs.</w:t>
            </w:r>
          </w:p>
        </w:tc>
      </w:tr>
      <w:tr w:rsidR="00455AD9" w14:paraId="224AE67F" w14:textId="77777777" w:rsidTr="00856270">
        <w:tc>
          <w:tcPr>
            <w:tcW w:w="750" w:type="dxa"/>
            <w:shd w:val="clear" w:color="auto" w:fill="FFFFFF"/>
            <w:noWrap/>
            <w:tcMar>
              <w:top w:w="75" w:type="dxa"/>
              <w:left w:w="75" w:type="dxa"/>
              <w:bottom w:w="75" w:type="dxa"/>
              <w:right w:w="75" w:type="dxa"/>
            </w:tcMar>
            <w:vAlign w:val="center"/>
          </w:tcPr>
          <w:p w14:paraId="6B2AAFCF" w14:textId="77777777" w:rsidR="00455AD9" w:rsidRDefault="00455AD9" w:rsidP="00455AD9">
            <w:pPr>
              <w:jc w:val="center"/>
            </w:pPr>
            <w:r>
              <w:lastRenderedPageBreak/>
              <w:t>19.</w:t>
            </w:r>
          </w:p>
        </w:tc>
        <w:tc>
          <w:tcPr>
            <w:tcW w:w="2505" w:type="dxa"/>
            <w:shd w:val="clear" w:color="auto" w:fill="FFFFFF"/>
            <w:noWrap/>
            <w:tcMar>
              <w:top w:w="75" w:type="dxa"/>
              <w:left w:w="75" w:type="dxa"/>
              <w:bottom w:w="75" w:type="dxa"/>
              <w:right w:w="75" w:type="dxa"/>
            </w:tcMar>
            <w:vAlign w:val="center"/>
          </w:tcPr>
          <w:p w14:paraId="5FA79447" w14:textId="77777777" w:rsidR="00455AD9" w:rsidRDefault="00455AD9" w:rsidP="00455AD9">
            <w:pPr>
              <w:jc w:val="left"/>
            </w:pPr>
            <w:r>
              <w:t>Akciju sabiedrība "Latvijas valsts meži"</w:t>
            </w:r>
          </w:p>
        </w:tc>
        <w:tc>
          <w:tcPr>
            <w:tcW w:w="5806" w:type="dxa"/>
            <w:shd w:val="clear" w:color="auto" w:fill="FFFFFF"/>
            <w:noWrap/>
            <w:tcMar>
              <w:top w:w="75" w:type="dxa"/>
              <w:left w:w="75" w:type="dxa"/>
              <w:bottom w:w="75" w:type="dxa"/>
              <w:right w:w="75" w:type="dxa"/>
            </w:tcMar>
            <w:vAlign w:val="center"/>
          </w:tcPr>
          <w:p w14:paraId="3AF06034" w14:textId="5744CE66" w:rsidR="00455AD9" w:rsidRDefault="00455AD9" w:rsidP="00455AD9">
            <w:pPr>
              <w:jc w:val="left"/>
            </w:pPr>
            <w:r>
              <w:t>Akciju sabiedrība "Latvijas valsts meži" ir iepazinusies ar sagatavoto noteikumu projektu "Aizsargājamo ainavu apvidus "Koknese-Odziena" individuālie aizsardzības un izmantošanas noteikumi" un vēlas sniegt šādus priekšlikumus un skaidrojumus:</w:t>
            </w:r>
            <w:r>
              <w:br/>
              <w:t>1. Izteikt 10.16.punktu šādā redakcijā: "</w:t>
            </w:r>
            <w:r>
              <w:rPr>
                <w:i/>
              </w:rPr>
              <w:t>veikt galveno cirti platlapju (ozoli, oši, liepas, kļavas, vīksnas, gobas) un melnalkšņu audzēs.</w:t>
            </w:r>
            <w:r>
              <w:t>", to pārceļot uz noteikumu IV nodaļu kā 16.x punktu. Pamatojums: šāds aizliegums atbilst aprobežojumiem dabas lieguma zonā un nav pamatoti to iekļaut vispārīgajos aprobežojumos. Atbilstoši nepieciešams precizēt arī zonējumu. Melnalksnis nav platlapju koku suga.</w:t>
            </w:r>
            <w:r>
              <w:br/>
            </w:r>
            <w:r>
              <w:br/>
              <w:t>2. Izteikt 14.6.punktu šādā redakcijā: “</w:t>
            </w:r>
            <w:r>
              <w:rPr>
                <w:i/>
              </w:rPr>
              <w:t>ugunsdrošības pasākumu veikšana (mineralizēto joslu un ugunsdrošības brauktuvju uzturēšana);</w:t>
            </w:r>
            <w:r>
              <w:t xml:space="preserve">”. </w:t>
            </w:r>
            <w:r>
              <w:lastRenderedPageBreak/>
              <w:t>Pamatojums: dabiskā brauktuve jau ir definēta Meža likumā un papildu skaidrojumi nav nepieciešami.</w:t>
            </w:r>
            <w:r>
              <w:br/>
            </w:r>
            <w:r>
              <w:br/>
              <w:t>3. Papildināt 16.5.punkta pēdējo teikumu, 16.5.punktu izsakot šādā redakcijā: “</w:t>
            </w:r>
            <w:r>
              <w:rPr>
                <w:i/>
                <w:u w:val="single"/>
              </w:rPr>
              <w:t>cirst kokus galvenajā un sanitārajā cirtē. Sanitārā cirte atļauta tikai gadījumos, ja meža slimību, kaitēkļu, dzīvnieku vai citādi bojātie koki rada masveidīgas kaitēkļu savairošanās draudus un var izraisīt mežaudžu bojāeju ārpus dabas lieguma zonas un ir saņemts Valsts meža dienesta sanitārais atzinums. Veicot cirti, saglabā visus augtspējīgos kokus, izņemot egles;</w:t>
            </w:r>
            <w:r>
              <w:t>”. Pamatojums: egle ir vēja nenoturīga suga, kā arī jāņem vērā egļu astoņzobu mizgrauža izplatības draudi.</w:t>
            </w:r>
            <w:r>
              <w:br/>
            </w:r>
            <w:r>
              <w:br/>
              <w:t>4. Izteikt 16.7.1.punktu šādā redakcijā: “</w:t>
            </w:r>
            <w:r>
              <w:rPr>
                <w:i/>
              </w:rPr>
              <w:t>meža ugunsdrošības pasākumus (t.sk. mineralizēto joslu un ugunsdrošības brauktuvju uzturēšanu);</w:t>
            </w:r>
            <w:r>
              <w:t>”. Pamatojums: dabiskā brauktuve jau ir definēta Meža likumā un papildu skaidrojumi nav nepieciešami.</w:t>
            </w:r>
            <w:r>
              <w:br/>
            </w:r>
            <w:r>
              <w:br/>
              <w:t>5. Izteikt 16.10.3.punktu šādā redakcijā: “</w:t>
            </w:r>
            <w:r>
              <w:rPr>
                <w:i/>
              </w:rPr>
              <w:t>inženierbūvju (tai skaitā ceļu) atjaunošanai un pārbūvei, ja tiek mainīts trases platums un novietojums;</w:t>
            </w:r>
            <w:r>
              <w:t xml:space="preserve">”. Pamatojums: nepieciešams </w:t>
            </w:r>
            <w:r>
              <w:lastRenderedPageBreak/>
              <w:t>precizēt terminus un redakciju (normas saturu pēc būtības) atbilstoši būvniecību regulējošiem normatīvajiem aktiem, kur nav termina “restaurācija”.</w:t>
            </w:r>
            <w:r>
              <w:br/>
            </w:r>
            <w:r>
              <w:br/>
              <w:t>6. Izteikt 19.2.punktu šādā redakcijā: “</w:t>
            </w:r>
            <w:r>
              <w:rPr>
                <w:i/>
                <w:u w:val="single"/>
              </w:rPr>
              <w:t>cirst kokus kailcirtē, izņemot mežaudzēs, kurās priedes veido 80 procentu vai mazāk no mežaudzes šķērslaukuma, kailcirtes platībai nepārsniedzot vienu hektāru un ievērojot 23. punkta nosacījumus;</w:t>
            </w:r>
            <w:r>
              <w:t>”. Pamatojums: labojumi nepieciešami, lai neveidotu normatīvā regulējuma robu, ja priedes veido tieši 80%, kā arī ierobežotas kailcirtes regulējumu papildinātu ar 23.punkta galvenās cirtes cirsmas izvietošanas nosacījumiem. Noteikumu 22.punkts regulē galveno izlases cirti un nevarētu tikt attiecināts uz kailcirtes regulējumu.</w:t>
            </w:r>
            <w:r>
              <w:br/>
            </w:r>
            <w:r>
              <w:br/>
              <w:t>7. Izteikt 19.3.1.punktu šādā redakcijā: “</w:t>
            </w:r>
            <w:r>
              <w:rPr>
                <w:i/>
              </w:rPr>
              <w:t>meža ugunsdrošības pasākumus (t.sk. mineralizēto joslu un ugunsdrošības brauktuvju uzturēšanu);</w:t>
            </w:r>
            <w:r>
              <w:t>”. Pamatojums: dabiskā brauktuve jau ir definēta Meža likumā un papildu skaidrojumi nav nepieciešami.</w:t>
            </w:r>
            <w:r>
              <w:br/>
            </w:r>
            <w:r>
              <w:br/>
              <w:t>8. Papildināt 19.5.punktu, to izsakot šādā redakcijā: “</w:t>
            </w:r>
            <w:r>
              <w:rPr>
                <w:i/>
                <w:u w:val="single"/>
              </w:rPr>
              <w:t xml:space="preserve">veikt mērķtiecīgas darbības, kuru </w:t>
            </w:r>
            <w:r>
              <w:rPr>
                <w:i/>
                <w:u w:val="single"/>
              </w:rPr>
              <w:lastRenderedPageBreak/>
              <w:t>rezultātā tiek mainīta lauksaimniecībā izmantojamās, meža, krūmāja, purva, ūdens objektu zemes vai pārējās zemes lietošanas kategorija, izņemot ar Dabas aizsardzības pārvaldes rakstisku atļauju:</w:t>
            </w:r>
            <w:r>
              <w:t>”. Pamatojums: punkta redakciju nepieciešams precizēt, lai normu nepamatoti neattiecinātu  uz dabisku procesu rezultātu.</w:t>
            </w:r>
            <w:r>
              <w:br/>
            </w:r>
            <w:r>
              <w:br/>
              <w:t>9. Dzēst 19.5.2.punktu “</w:t>
            </w:r>
            <w:r>
              <w:rPr>
                <w:i/>
              </w:rPr>
              <w:t>dabiski apmežojušās un applūdušās zemes lietošanas kategorijas maiņu uz dabā konstatēto zemes lietošanas kategoriju;</w:t>
            </w:r>
            <w:r>
              <w:t>”. Pamatojums: norma nepamatoti palielina administratīvo slogu - saskaņot zemes lietošanas kategorijas maiņu, kas notikusi dabisku procesu norises rezultātā.</w:t>
            </w:r>
            <w:r>
              <w:br/>
            </w:r>
            <w:r>
              <w:br/>
              <w:t>10. Dzēst 19.5.3.punktu “</w:t>
            </w:r>
            <w:r>
              <w:rPr>
                <w:i/>
              </w:rPr>
              <w:t>inženierbūvju (tai skaitā ceļu)  restaurācijai, atjaunošanai un pārbūvei, ja tiek mainīts trases platums un novietojums;</w:t>
            </w:r>
            <w:r>
              <w:t>”. Pamatojums: šo prasību nosaka noteikumu 19.4.1.punkts.</w:t>
            </w:r>
            <w:r>
              <w:br/>
            </w:r>
            <w:r>
              <w:br/>
              <w:t>11. Izteikt 20.punktu šādā redakcijā: “</w:t>
            </w:r>
            <w:r>
              <w:rPr>
                <w:i/>
                <w:u w:val="single"/>
              </w:rPr>
              <w:t xml:space="preserve">Audzēs, kurās valdošā suga ir priede, veicot sanitāro izlases cirti, atstājami vismaz 20 (vai visi, ja šādu koku skaits audzē ir mazāks par 20, rēķinot uz cirsmas hektāru) stāvoši nokaltuši un kalstoši </w:t>
            </w:r>
            <w:r>
              <w:rPr>
                <w:i/>
                <w:u w:val="single"/>
              </w:rPr>
              <w:lastRenderedPageBreak/>
              <w:t>koki  ar pilnīgi vai daļēji saglabājušos mizu, kuru diametrs 1,3 m augstumā nav mazāks par 25 cm, vispirms izvēloties kokus ar lielāko diametru.</w:t>
            </w:r>
            <w:r>
              <w:t>” Pamatojums: priekšlikums saglabājamo koku definēšanai visā teritorijā izmantot vienādu caurmēru.</w:t>
            </w:r>
            <w:r>
              <w:br/>
            </w:r>
            <w:r>
              <w:br/>
              <w:t>12. Papildināt 22.punktu, to izsakot šādā redakcijā: “</w:t>
            </w:r>
            <w:r>
              <w:rPr>
                <w:i/>
                <w:u w:val="single"/>
              </w:rPr>
              <w:t>Veicot galveno izlases cirti priežu audzēs, kurās priedes veido vairāk kā 80 procentu no mežaudzes šķērslaukuma, mežaudzes šķērslaukumu nesamazina zem kritiskā šķērslaukuma un veido atvērumus, kas nav lielāki par 0,5 hektāriem. Izlases cirtes paņēmienu, ar kuru mežaudzes šķērslaukums tiek samazināts zem kritiskā šķērslaukuma veic ne ātrāk kā pēc 10 gadiem.</w:t>
            </w:r>
            <w:r>
              <w:t>” Pamatojums: papildinājums nepieciešams, lai pilnveidotu galvenās izlases cirtes regulējumu, saskaņojot ar Meža likuma 21.pantu, kas nosaka pienākumu atjaunot mežu, ja mežaudzes šķērslaukums kļuvis mazāks par kritisko šķērslaukumu.</w:t>
            </w:r>
            <w:r>
              <w:br/>
            </w:r>
            <w:r>
              <w:br/>
              <w:t>13. Izteikt 28.3.punktu šādā redakcijā: “</w:t>
            </w:r>
            <w:r>
              <w:rPr>
                <w:i/>
              </w:rPr>
              <w:t>meža ugunsdrošības pasākumus (t.sk. mineralizēto joslu un ugunsdrošības brauktuvju uzturēšanu);</w:t>
            </w:r>
            <w:r>
              <w:t xml:space="preserve">”. Pamatojums: dabiskā brauktuve jau ir definēta Meža likumā un papildu skaidrojumi nav </w:t>
            </w:r>
            <w:r>
              <w:lastRenderedPageBreak/>
              <w:t>nepieciešami.</w:t>
            </w:r>
            <w:r>
              <w:br/>
            </w:r>
            <w:r>
              <w:br/>
              <w:t>14. Izteikt 30.punktu šādā redakcijā: “</w:t>
            </w:r>
            <w:r>
              <w:rPr>
                <w:i/>
                <w:u w:val="single"/>
              </w:rPr>
              <w:t>Neitrālā zona izveidota, lai nodrošinātu apdzīvotu teritoriju funkcionēšanu un attīstību, kā arī valsts, pašvaldības un komersantu autoceļu atjaunošanu un uzturēšanu.</w:t>
            </w:r>
            <w:r>
              <w:t>” Pamatojums: komersantu ceļiem ir būtiski pieaugoša loma apdzīvoto vietu funkcionēšanas un attīstības nodrošināšanā.</w:t>
            </w:r>
            <w:r>
              <w:br/>
            </w:r>
            <w:r>
              <w:br/>
              <w:t>15. Izteikt 31.punktu šādā redakcijā: “</w:t>
            </w:r>
            <w:r>
              <w:rPr>
                <w:i/>
                <w:u w:val="single"/>
              </w:rPr>
              <w:t>Visā ainavu apvidus teritorijā valsts, pašvaldību, komersantu autoceļi un dzelzceļš tā nodalījuma joslas platumā ir noteikti kā neitrālā zona.</w:t>
            </w:r>
            <w:r>
              <w:t>” Pamatojums: komersantu ceļiem ir būtiski pieaugoša loma apdzīvoto vietu funkcionēšanas un attīstības nodrošināšanā.</w:t>
            </w:r>
          </w:p>
        </w:tc>
        <w:tc>
          <w:tcPr>
            <w:tcW w:w="1350" w:type="dxa"/>
            <w:shd w:val="clear" w:color="auto" w:fill="FFFFFF"/>
            <w:noWrap/>
            <w:tcMar>
              <w:top w:w="75" w:type="dxa"/>
              <w:left w:w="75" w:type="dxa"/>
              <w:bottom w:w="75" w:type="dxa"/>
              <w:right w:w="75" w:type="dxa"/>
            </w:tcMar>
            <w:vAlign w:val="center"/>
          </w:tcPr>
          <w:p w14:paraId="32A780C2" w14:textId="32C0F54F" w:rsidR="00455AD9" w:rsidRDefault="00022036" w:rsidP="00455AD9">
            <w:pPr>
              <w:jc w:val="left"/>
            </w:pPr>
            <w:r>
              <w:lastRenderedPageBreak/>
              <w:t>Sniegts skaidrojums</w:t>
            </w:r>
          </w:p>
        </w:tc>
        <w:tc>
          <w:tcPr>
            <w:tcW w:w="4156" w:type="dxa"/>
            <w:shd w:val="clear" w:color="auto" w:fill="FFFFFF"/>
            <w:noWrap/>
            <w:tcMar>
              <w:top w:w="75" w:type="dxa"/>
              <w:left w:w="75" w:type="dxa"/>
              <w:bottom w:w="75" w:type="dxa"/>
              <w:right w:w="75" w:type="dxa"/>
            </w:tcMar>
            <w:vAlign w:val="center"/>
          </w:tcPr>
          <w:p w14:paraId="4623D2E2" w14:textId="77777777" w:rsidR="00455AD9" w:rsidRDefault="00455AD9" w:rsidP="00493CF8">
            <w:pPr>
              <w:ind w:left="-3" w:firstLine="283"/>
            </w:pPr>
            <w:r>
              <w:t>Sniegtie priekšlikumi saņemti arī vēstules formātā, izvērtēti un daļēji iestrādāti noteikumu projektā.</w:t>
            </w:r>
          </w:p>
          <w:p w14:paraId="1E8594D1" w14:textId="77777777" w:rsidR="00455AD9" w:rsidRDefault="00455AD9" w:rsidP="00493CF8">
            <w:pPr>
              <w:ind w:left="-3" w:firstLine="283"/>
            </w:pPr>
          </w:p>
          <w:p w14:paraId="071F4203" w14:textId="77777777" w:rsidR="00455AD9" w:rsidRDefault="00455AD9" w:rsidP="00493CF8">
            <w:pPr>
              <w:ind w:left="-3" w:firstLine="283"/>
            </w:pPr>
          </w:p>
          <w:p w14:paraId="4BEC0B2F" w14:textId="77777777" w:rsidR="00455AD9" w:rsidRDefault="00455AD9" w:rsidP="00493CF8">
            <w:pPr>
              <w:ind w:left="-3" w:firstLine="283"/>
            </w:pPr>
          </w:p>
          <w:p w14:paraId="7AD4F841" w14:textId="5C6978CA" w:rsidR="00455AD9" w:rsidRDefault="00455AD9" w:rsidP="00493CF8">
            <w:pPr>
              <w:pStyle w:val="ListParagraph"/>
              <w:numPr>
                <w:ilvl w:val="0"/>
                <w:numId w:val="8"/>
              </w:numPr>
              <w:ind w:left="-3" w:firstLine="283"/>
            </w:pPr>
            <w:r>
              <w:t>Melnalkšņi nodalīti atsevišķi no platlapju mežaudzēm, tomēr norma saglabāta vispārīgajā sadaļā, kas attiecas uz visu ainavu apvidu, jo lai arī daļa šo platlapju un melnalkšņu audžu ir ietvertas dabas lieguma zonā, atsevišķi nogabali ir arī citās zonās, tai skaitā, ainavu aizsardzības zonā un, lai nesadrumstalotu zonējumu ar maziem lieguma zonas fragmentiem, norma nav tieši saistīta ar funkcionālo zonu.</w:t>
            </w:r>
          </w:p>
          <w:p w14:paraId="26EA2A35" w14:textId="77777777" w:rsidR="00455AD9" w:rsidRDefault="00455AD9" w:rsidP="00493CF8">
            <w:pPr>
              <w:pStyle w:val="ListParagraph"/>
              <w:numPr>
                <w:ilvl w:val="0"/>
                <w:numId w:val="8"/>
              </w:numPr>
              <w:ind w:left="-3" w:firstLine="283"/>
            </w:pPr>
            <w:r>
              <w:lastRenderedPageBreak/>
              <w:t>Ņemts vērā.</w:t>
            </w:r>
          </w:p>
          <w:p w14:paraId="1F66D7A1" w14:textId="77777777" w:rsidR="00455AD9" w:rsidRDefault="00455AD9" w:rsidP="00493CF8">
            <w:pPr>
              <w:ind w:left="-3" w:firstLine="283"/>
            </w:pPr>
          </w:p>
          <w:p w14:paraId="63B7BE30" w14:textId="77777777" w:rsidR="00455AD9" w:rsidRDefault="00455AD9" w:rsidP="00493CF8">
            <w:pPr>
              <w:pStyle w:val="ListParagraph"/>
              <w:numPr>
                <w:ilvl w:val="0"/>
                <w:numId w:val="8"/>
              </w:numPr>
              <w:ind w:left="-3" w:firstLine="283"/>
            </w:pPr>
            <w:r>
              <w:t>Ņemts vērā.</w:t>
            </w:r>
          </w:p>
          <w:p w14:paraId="1B082908" w14:textId="77777777" w:rsidR="00B92B84" w:rsidRDefault="00B92B84" w:rsidP="00493CF8">
            <w:pPr>
              <w:pStyle w:val="ListParagraph"/>
              <w:ind w:left="-3" w:firstLine="283"/>
            </w:pPr>
          </w:p>
          <w:p w14:paraId="0F098E76" w14:textId="77777777" w:rsidR="00B92B84" w:rsidRDefault="00B92B84" w:rsidP="00493CF8">
            <w:pPr>
              <w:ind w:left="-3" w:firstLine="283"/>
            </w:pPr>
          </w:p>
          <w:p w14:paraId="47ACA6A1" w14:textId="77777777" w:rsidR="00B92B84" w:rsidRDefault="00B92B84" w:rsidP="00493CF8">
            <w:pPr>
              <w:ind w:left="-3" w:firstLine="283"/>
            </w:pPr>
          </w:p>
          <w:p w14:paraId="0CE5C300" w14:textId="77777777" w:rsidR="00B92B84" w:rsidRDefault="00B92B84" w:rsidP="00493CF8">
            <w:pPr>
              <w:ind w:left="-3" w:firstLine="283"/>
            </w:pPr>
          </w:p>
          <w:p w14:paraId="0FD939ED" w14:textId="77777777" w:rsidR="00B92B84" w:rsidRDefault="00B92B84" w:rsidP="00493CF8">
            <w:pPr>
              <w:ind w:left="-3" w:firstLine="283"/>
            </w:pPr>
          </w:p>
          <w:p w14:paraId="7D004339" w14:textId="77777777" w:rsidR="00B92B84" w:rsidRDefault="00B92B84" w:rsidP="00493CF8">
            <w:pPr>
              <w:ind w:left="-3" w:firstLine="283"/>
            </w:pPr>
          </w:p>
          <w:p w14:paraId="791BEE86" w14:textId="77777777" w:rsidR="00B92B84" w:rsidRDefault="00B92B84" w:rsidP="00493CF8">
            <w:pPr>
              <w:ind w:left="-3" w:firstLine="283"/>
            </w:pPr>
          </w:p>
          <w:p w14:paraId="27A6683A" w14:textId="77777777" w:rsidR="00B92B84" w:rsidRDefault="00B92B84" w:rsidP="00493CF8">
            <w:pPr>
              <w:ind w:left="-3" w:firstLine="283"/>
            </w:pPr>
          </w:p>
          <w:p w14:paraId="34E0D501" w14:textId="77777777" w:rsidR="00B92B84" w:rsidRDefault="00B92B84" w:rsidP="00493CF8">
            <w:pPr>
              <w:ind w:left="-3" w:firstLine="283"/>
            </w:pPr>
          </w:p>
          <w:p w14:paraId="483FC8F4" w14:textId="77777777" w:rsidR="00B92B84" w:rsidRDefault="00B92B84" w:rsidP="00493CF8">
            <w:pPr>
              <w:ind w:left="-3" w:firstLine="283"/>
            </w:pPr>
          </w:p>
          <w:p w14:paraId="593A797C" w14:textId="77777777" w:rsidR="00B92B84" w:rsidRDefault="00B92B84" w:rsidP="00493CF8">
            <w:pPr>
              <w:ind w:left="-3" w:firstLine="283"/>
            </w:pPr>
          </w:p>
          <w:p w14:paraId="245F0848" w14:textId="77777777" w:rsidR="00B92B84" w:rsidRDefault="00B92B84" w:rsidP="00493CF8">
            <w:pPr>
              <w:ind w:left="-3" w:firstLine="283"/>
            </w:pPr>
          </w:p>
          <w:p w14:paraId="20E5D0D3" w14:textId="77777777" w:rsidR="00B92B84" w:rsidRDefault="00B92B84" w:rsidP="00493CF8">
            <w:pPr>
              <w:ind w:left="-3" w:firstLine="283"/>
            </w:pPr>
          </w:p>
          <w:p w14:paraId="400F7E5D" w14:textId="77777777" w:rsidR="00B92B84" w:rsidRDefault="00B92B84" w:rsidP="00493CF8">
            <w:pPr>
              <w:ind w:left="-3" w:firstLine="283"/>
            </w:pPr>
          </w:p>
          <w:p w14:paraId="1BA5A002" w14:textId="77777777" w:rsidR="00B92B84" w:rsidRDefault="00B92B84" w:rsidP="00493CF8">
            <w:pPr>
              <w:pStyle w:val="ListParagraph"/>
              <w:numPr>
                <w:ilvl w:val="0"/>
                <w:numId w:val="8"/>
              </w:numPr>
              <w:ind w:left="-3" w:firstLine="283"/>
            </w:pPr>
            <w:r>
              <w:t>Ņemts vērā.</w:t>
            </w:r>
          </w:p>
          <w:p w14:paraId="163C330B" w14:textId="77777777" w:rsidR="00B92B84" w:rsidRDefault="00B92B84" w:rsidP="00493CF8">
            <w:pPr>
              <w:ind w:left="-3" w:firstLine="283"/>
            </w:pPr>
          </w:p>
          <w:p w14:paraId="03C41BA7" w14:textId="77777777" w:rsidR="00B92B84" w:rsidRDefault="00B92B84" w:rsidP="00493CF8">
            <w:pPr>
              <w:ind w:left="-3" w:firstLine="283"/>
            </w:pPr>
          </w:p>
          <w:p w14:paraId="7145B964" w14:textId="77777777" w:rsidR="00B92B84" w:rsidRDefault="00B92B84" w:rsidP="00493CF8">
            <w:pPr>
              <w:ind w:left="-3" w:firstLine="283"/>
            </w:pPr>
          </w:p>
          <w:p w14:paraId="4F8B47FB" w14:textId="77777777" w:rsidR="00B92B84" w:rsidRDefault="00B92B84" w:rsidP="00493CF8">
            <w:pPr>
              <w:ind w:left="-3" w:firstLine="283"/>
            </w:pPr>
          </w:p>
          <w:p w14:paraId="08246CE7" w14:textId="77777777" w:rsidR="00B92B84" w:rsidRDefault="00B92B84" w:rsidP="00493CF8">
            <w:pPr>
              <w:ind w:left="-3" w:firstLine="283"/>
            </w:pPr>
          </w:p>
          <w:p w14:paraId="5F9876FD" w14:textId="77777777" w:rsidR="00B92B84" w:rsidRDefault="00B92B84" w:rsidP="00493CF8">
            <w:pPr>
              <w:ind w:left="-3" w:firstLine="283"/>
            </w:pPr>
          </w:p>
          <w:p w14:paraId="3AC7325F" w14:textId="77777777" w:rsidR="00B92B84" w:rsidRDefault="00B92B84" w:rsidP="00493CF8">
            <w:pPr>
              <w:pStyle w:val="ListParagraph"/>
              <w:numPr>
                <w:ilvl w:val="0"/>
                <w:numId w:val="8"/>
              </w:numPr>
              <w:ind w:left="-3" w:firstLine="283"/>
            </w:pPr>
            <w:r>
              <w:t>Ņemts vērā.</w:t>
            </w:r>
          </w:p>
          <w:p w14:paraId="304D1336" w14:textId="77777777" w:rsidR="00B92B84" w:rsidRDefault="00B92B84" w:rsidP="00493CF8">
            <w:pPr>
              <w:ind w:left="-3" w:firstLine="283"/>
            </w:pPr>
          </w:p>
          <w:p w14:paraId="0B6FF02F" w14:textId="77777777" w:rsidR="00B92B84" w:rsidRDefault="00B92B84" w:rsidP="00493CF8">
            <w:pPr>
              <w:ind w:left="-3" w:firstLine="283"/>
            </w:pPr>
          </w:p>
          <w:p w14:paraId="0E112ED9" w14:textId="77777777" w:rsidR="00B92B84" w:rsidRDefault="00B92B84" w:rsidP="00493CF8">
            <w:pPr>
              <w:ind w:left="-3" w:firstLine="283"/>
            </w:pPr>
          </w:p>
          <w:p w14:paraId="3CE1A307" w14:textId="77777777" w:rsidR="00B92B84" w:rsidRDefault="00B92B84" w:rsidP="00493CF8">
            <w:pPr>
              <w:ind w:left="-3" w:firstLine="283"/>
            </w:pPr>
          </w:p>
          <w:p w14:paraId="7DF753D7" w14:textId="77777777" w:rsidR="00B92B84" w:rsidRDefault="00B92B84" w:rsidP="00493CF8">
            <w:pPr>
              <w:ind w:left="-3" w:firstLine="283"/>
            </w:pPr>
          </w:p>
          <w:p w14:paraId="1CF12F96" w14:textId="77777777" w:rsidR="00B92B84" w:rsidRDefault="00B92B84" w:rsidP="00493CF8">
            <w:pPr>
              <w:ind w:left="-3" w:firstLine="283"/>
            </w:pPr>
          </w:p>
          <w:p w14:paraId="0D36338C" w14:textId="77777777" w:rsidR="00B92B84" w:rsidRDefault="00B92B84" w:rsidP="00493CF8">
            <w:pPr>
              <w:ind w:left="-3" w:firstLine="283"/>
            </w:pPr>
          </w:p>
          <w:p w14:paraId="69B78F5F" w14:textId="77777777" w:rsidR="00B92B84" w:rsidRDefault="00B92B84" w:rsidP="00493CF8">
            <w:pPr>
              <w:ind w:left="-3" w:firstLine="283"/>
            </w:pPr>
          </w:p>
          <w:p w14:paraId="56340342" w14:textId="77777777" w:rsidR="00B92B84" w:rsidRDefault="00B92B84" w:rsidP="00493CF8">
            <w:pPr>
              <w:pStyle w:val="ListParagraph"/>
              <w:numPr>
                <w:ilvl w:val="0"/>
                <w:numId w:val="8"/>
              </w:numPr>
              <w:ind w:left="-3" w:firstLine="283"/>
            </w:pPr>
            <w:r>
              <w:t>Ņemts vērā.</w:t>
            </w:r>
          </w:p>
          <w:p w14:paraId="1F47D48E" w14:textId="77777777" w:rsidR="00B92B84" w:rsidRDefault="00B92B84" w:rsidP="00493CF8">
            <w:pPr>
              <w:ind w:left="-3" w:firstLine="283"/>
            </w:pPr>
          </w:p>
          <w:p w14:paraId="48476FCE" w14:textId="77777777" w:rsidR="00B92B84" w:rsidRDefault="00B92B84" w:rsidP="00493CF8">
            <w:pPr>
              <w:ind w:left="-3" w:firstLine="283"/>
            </w:pPr>
          </w:p>
          <w:p w14:paraId="487B19D3" w14:textId="77777777" w:rsidR="00B92B84" w:rsidRDefault="00B92B84" w:rsidP="00493CF8">
            <w:pPr>
              <w:ind w:left="-3" w:firstLine="283"/>
            </w:pPr>
          </w:p>
          <w:p w14:paraId="072CD5B0" w14:textId="77777777" w:rsidR="00B92B84" w:rsidRDefault="00B92B84" w:rsidP="00493CF8">
            <w:pPr>
              <w:ind w:left="-3" w:firstLine="283"/>
            </w:pPr>
          </w:p>
          <w:p w14:paraId="6C0D92BF" w14:textId="77777777" w:rsidR="00B92B84" w:rsidRDefault="00B92B84" w:rsidP="00493CF8">
            <w:pPr>
              <w:ind w:left="-3" w:firstLine="283"/>
            </w:pPr>
          </w:p>
          <w:p w14:paraId="6D4B7A42" w14:textId="77777777" w:rsidR="00B92B84" w:rsidRDefault="00B92B84" w:rsidP="00493CF8">
            <w:pPr>
              <w:ind w:left="-3" w:firstLine="283"/>
            </w:pPr>
          </w:p>
          <w:p w14:paraId="6754F73F" w14:textId="77777777" w:rsidR="00B92B84" w:rsidRDefault="00B92B84" w:rsidP="00493CF8">
            <w:pPr>
              <w:ind w:left="-3" w:firstLine="283"/>
            </w:pPr>
          </w:p>
          <w:p w14:paraId="69CC7A05" w14:textId="77777777" w:rsidR="00B92B84" w:rsidRDefault="00B92B84" w:rsidP="00493CF8">
            <w:pPr>
              <w:ind w:left="-3" w:firstLine="283"/>
            </w:pPr>
          </w:p>
          <w:p w14:paraId="04C0174C" w14:textId="77777777" w:rsidR="00B92B84" w:rsidRDefault="00B92B84" w:rsidP="00493CF8">
            <w:pPr>
              <w:ind w:left="-3" w:firstLine="283"/>
            </w:pPr>
          </w:p>
          <w:p w14:paraId="3B83221B" w14:textId="77777777" w:rsidR="00B92B84" w:rsidRDefault="00B92B84" w:rsidP="00493CF8">
            <w:pPr>
              <w:ind w:left="-3" w:firstLine="283"/>
            </w:pPr>
          </w:p>
          <w:p w14:paraId="56B61EBF" w14:textId="77777777" w:rsidR="00B92B84" w:rsidRDefault="00B92B84" w:rsidP="00493CF8">
            <w:pPr>
              <w:ind w:left="-3" w:firstLine="283"/>
            </w:pPr>
          </w:p>
          <w:p w14:paraId="1030F85A" w14:textId="77777777" w:rsidR="00B92B84" w:rsidRDefault="00B92B84" w:rsidP="00493CF8">
            <w:pPr>
              <w:ind w:left="-3" w:firstLine="283"/>
            </w:pPr>
          </w:p>
          <w:p w14:paraId="3DE25EE8" w14:textId="77777777" w:rsidR="00B92B84" w:rsidRDefault="00B92B84" w:rsidP="00493CF8">
            <w:pPr>
              <w:ind w:left="-3" w:firstLine="283"/>
            </w:pPr>
          </w:p>
          <w:p w14:paraId="144F62BF" w14:textId="77777777" w:rsidR="00B92B84" w:rsidRDefault="00B92B84" w:rsidP="00493CF8">
            <w:pPr>
              <w:pStyle w:val="ListParagraph"/>
              <w:numPr>
                <w:ilvl w:val="0"/>
                <w:numId w:val="8"/>
              </w:numPr>
              <w:ind w:left="-3" w:firstLine="283"/>
            </w:pPr>
            <w:r>
              <w:t>Ņemts vērā.</w:t>
            </w:r>
          </w:p>
          <w:p w14:paraId="6B57EC7D" w14:textId="77777777" w:rsidR="00B92B84" w:rsidRDefault="00B92B84" w:rsidP="00493CF8">
            <w:pPr>
              <w:ind w:left="-3" w:firstLine="283"/>
            </w:pPr>
          </w:p>
          <w:p w14:paraId="6CC3810B" w14:textId="77777777" w:rsidR="00B92B84" w:rsidRDefault="00B92B84" w:rsidP="00493CF8">
            <w:pPr>
              <w:ind w:left="-3" w:firstLine="283"/>
            </w:pPr>
          </w:p>
          <w:p w14:paraId="1571FC98" w14:textId="77777777" w:rsidR="00B92B84" w:rsidRDefault="00B92B84" w:rsidP="00493CF8">
            <w:pPr>
              <w:ind w:left="-3" w:firstLine="283"/>
            </w:pPr>
          </w:p>
          <w:p w14:paraId="3B615B78" w14:textId="77777777" w:rsidR="00B92B84" w:rsidRDefault="00B92B84" w:rsidP="00493CF8">
            <w:pPr>
              <w:ind w:left="-3" w:firstLine="283"/>
            </w:pPr>
          </w:p>
          <w:p w14:paraId="6B01C55A" w14:textId="77777777" w:rsidR="00B92B84" w:rsidRDefault="00B92B84" w:rsidP="00493CF8">
            <w:pPr>
              <w:ind w:left="-3" w:firstLine="283"/>
            </w:pPr>
          </w:p>
          <w:p w14:paraId="2C704BE4" w14:textId="77777777" w:rsidR="00B92B84" w:rsidRDefault="00B92B84" w:rsidP="00493CF8">
            <w:pPr>
              <w:ind w:left="-3" w:firstLine="283"/>
            </w:pPr>
          </w:p>
          <w:p w14:paraId="2ACA5E79" w14:textId="77777777" w:rsidR="00B92B84" w:rsidRDefault="00B92B84" w:rsidP="00493CF8">
            <w:pPr>
              <w:ind w:left="-3" w:firstLine="283"/>
            </w:pPr>
          </w:p>
          <w:p w14:paraId="5BC7233C" w14:textId="77777777" w:rsidR="00B92B84" w:rsidRDefault="006357F4" w:rsidP="00493CF8">
            <w:pPr>
              <w:pStyle w:val="ListParagraph"/>
              <w:ind w:left="-3" w:firstLine="283"/>
            </w:pPr>
            <w:r>
              <w:lastRenderedPageBreak/>
              <w:t>8.,9. Ņemts vērā, noteikumu 20.5.apakšpunkts precizēts, ka normu par zemes lietošanas kategorijas maiņas saskaņošanu ar Dabas aizsardzības pārvaldi neattiecina uz dabiski apmežojušām/applūdušām platībām.</w:t>
            </w:r>
          </w:p>
          <w:p w14:paraId="64437173" w14:textId="77777777" w:rsidR="006357F4" w:rsidRDefault="006357F4" w:rsidP="00493CF8">
            <w:pPr>
              <w:pStyle w:val="ListParagraph"/>
              <w:ind w:left="-3" w:firstLine="283"/>
            </w:pPr>
          </w:p>
          <w:p w14:paraId="41C13FCE" w14:textId="77777777" w:rsidR="006357F4" w:rsidRDefault="006357F4" w:rsidP="00493CF8">
            <w:pPr>
              <w:pStyle w:val="ListParagraph"/>
              <w:ind w:left="-3" w:firstLine="283"/>
            </w:pPr>
          </w:p>
          <w:p w14:paraId="46259B8B" w14:textId="77777777" w:rsidR="006357F4" w:rsidRDefault="006357F4" w:rsidP="00493CF8">
            <w:pPr>
              <w:pStyle w:val="ListParagraph"/>
              <w:ind w:left="-3" w:firstLine="283"/>
            </w:pPr>
          </w:p>
          <w:p w14:paraId="7272FA29" w14:textId="77777777" w:rsidR="006357F4" w:rsidRDefault="006357F4" w:rsidP="00493CF8">
            <w:pPr>
              <w:pStyle w:val="ListParagraph"/>
              <w:ind w:left="-3" w:firstLine="283"/>
            </w:pPr>
          </w:p>
          <w:p w14:paraId="0CA07450" w14:textId="77777777" w:rsidR="006357F4" w:rsidRDefault="006357F4" w:rsidP="00493CF8">
            <w:pPr>
              <w:pStyle w:val="ListParagraph"/>
              <w:ind w:left="-3" w:firstLine="283"/>
            </w:pPr>
          </w:p>
          <w:p w14:paraId="0AC40DB2" w14:textId="77777777" w:rsidR="006357F4" w:rsidRDefault="006357F4" w:rsidP="00493CF8">
            <w:pPr>
              <w:pStyle w:val="ListParagraph"/>
              <w:ind w:left="-3" w:firstLine="283"/>
            </w:pPr>
          </w:p>
          <w:p w14:paraId="32F6DBF7" w14:textId="77777777" w:rsidR="006357F4" w:rsidRDefault="006357F4" w:rsidP="00493CF8">
            <w:pPr>
              <w:pStyle w:val="ListParagraph"/>
              <w:ind w:left="-3" w:firstLine="283"/>
            </w:pPr>
          </w:p>
          <w:p w14:paraId="078B4CF3" w14:textId="77777777" w:rsidR="006357F4" w:rsidRDefault="006357F4" w:rsidP="00493CF8">
            <w:pPr>
              <w:pStyle w:val="ListParagraph"/>
              <w:ind w:left="-3" w:firstLine="283"/>
            </w:pPr>
          </w:p>
          <w:p w14:paraId="46498D21" w14:textId="77777777" w:rsidR="00493CF8" w:rsidRDefault="00493CF8" w:rsidP="00493CF8">
            <w:pPr>
              <w:pStyle w:val="ListParagraph"/>
              <w:ind w:left="-3" w:firstLine="283"/>
            </w:pPr>
          </w:p>
          <w:p w14:paraId="41E669FC" w14:textId="77777777" w:rsidR="00493CF8" w:rsidRDefault="00493CF8" w:rsidP="00493CF8"/>
          <w:p w14:paraId="3D2BD9E6" w14:textId="77777777" w:rsidR="006357F4" w:rsidRDefault="006357F4" w:rsidP="00493CF8">
            <w:pPr>
              <w:pStyle w:val="ListParagraph"/>
              <w:ind w:left="-3" w:firstLine="283"/>
            </w:pPr>
          </w:p>
          <w:p w14:paraId="4A685E4C" w14:textId="77777777" w:rsidR="006357F4" w:rsidRDefault="006357F4" w:rsidP="00493CF8">
            <w:pPr>
              <w:pStyle w:val="ListParagraph"/>
              <w:ind w:left="-3" w:firstLine="283"/>
            </w:pPr>
            <w:r>
              <w:t>10. Ņemts vērā.</w:t>
            </w:r>
          </w:p>
          <w:p w14:paraId="25C8362B" w14:textId="77777777" w:rsidR="006357F4" w:rsidRDefault="006357F4" w:rsidP="00493CF8">
            <w:pPr>
              <w:pStyle w:val="ListParagraph"/>
              <w:ind w:left="-3" w:firstLine="283"/>
            </w:pPr>
          </w:p>
          <w:p w14:paraId="10A11912" w14:textId="77777777" w:rsidR="006357F4" w:rsidRDefault="006357F4" w:rsidP="00493CF8">
            <w:pPr>
              <w:pStyle w:val="ListParagraph"/>
              <w:ind w:left="-3" w:firstLine="283"/>
            </w:pPr>
          </w:p>
          <w:p w14:paraId="5EEEAC49" w14:textId="77777777" w:rsidR="006357F4" w:rsidRDefault="006357F4" w:rsidP="00493CF8">
            <w:pPr>
              <w:pStyle w:val="ListParagraph"/>
              <w:ind w:left="-3" w:firstLine="283"/>
            </w:pPr>
          </w:p>
          <w:p w14:paraId="0FF34861" w14:textId="77777777" w:rsidR="006357F4" w:rsidRDefault="006357F4" w:rsidP="00493CF8">
            <w:pPr>
              <w:pStyle w:val="ListParagraph"/>
              <w:ind w:left="-3" w:firstLine="283"/>
            </w:pPr>
          </w:p>
          <w:p w14:paraId="5809BEB2" w14:textId="77777777" w:rsidR="006357F4" w:rsidRDefault="006357F4" w:rsidP="00493CF8">
            <w:pPr>
              <w:pStyle w:val="ListParagraph"/>
              <w:ind w:left="-3" w:firstLine="283"/>
            </w:pPr>
          </w:p>
          <w:p w14:paraId="102E1467" w14:textId="77777777" w:rsidR="006357F4" w:rsidRDefault="006357F4" w:rsidP="00493CF8">
            <w:pPr>
              <w:pStyle w:val="ListParagraph"/>
              <w:ind w:left="-3" w:firstLine="283"/>
            </w:pPr>
            <w:r>
              <w:t xml:space="preserve">11. Sugas aizsardzības plānā norādīts, ka Eiropas platauši </w:t>
            </w:r>
            <w:r>
              <w:lastRenderedPageBreak/>
              <w:t>konstatēti priedēs ar diametru, sākot no 20 cm.</w:t>
            </w:r>
          </w:p>
          <w:p w14:paraId="46904EEC" w14:textId="77777777" w:rsidR="00493CF8" w:rsidRDefault="00493CF8" w:rsidP="00493CF8">
            <w:pPr>
              <w:pStyle w:val="ListParagraph"/>
              <w:ind w:left="-3" w:firstLine="283"/>
            </w:pPr>
          </w:p>
          <w:p w14:paraId="48DED91D" w14:textId="77777777" w:rsidR="00493CF8" w:rsidRDefault="00493CF8" w:rsidP="00493CF8">
            <w:pPr>
              <w:pStyle w:val="ListParagraph"/>
              <w:ind w:left="-3" w:firstLine="283"/>
            </w:pPr>
          </w:p>
          <w:p w14:paraId="236C4E9B" w14:textId="77777777" w:rsidR="00493CF8" w:rsidRDefault="00493CF8" w:rsidP="00493CF8">
            <w:pPr>
              <w:pStyle w:val="ListParagraph"/>
              <w:ind w:left="-3" w:firstLine="283"/>
            </w:pPr>
          </w:p>
          <w:p w14:paraId="49496B0A" w14:textId="77777777" w:rsidR="00493CF8" w:rsidRDefault="00493CF8" w:rsidP="00493CF8">
            <w:pPr>
              <w:pStyle w:val="ListParagraph"/>
              <w:ind w:left="-3" w:firstLine="283"/>
            </w:pPr>
          </w:p>
          <w:p w14:paraId="21ED85A0" w14:textId="77777777" w:rsidR="00493CF8" w:rsidRDefault="00493CF8" w:rsidP="00493CF8">
            <w:pPr>
              <w:pStyle w:val="ListParagraph"/>
              <w:ind w:left="-3" w:firstLine="283"/>
            </w:pPr>
          </w:p>
          <w:p w14:paraId="2628E536" w14:textId="77777777" w:rsidR="00493CF8" w:rsidRDefault="00493CF8" w:rsidP="00493CF8">
            <w:pPr>
              <w:pStyle w:val="ListParagraph"/>
              <w:ind w:left="-3" w:firstLine="283"/>
            </w:pPr>
          </w:p>
          <w:p w14:paraId="0A6890D5" w14:textId="77777777" w:rsidR="00493CF8" w:rsidRDefault="00493CF8" w:rsidP="00493CF8">
            <w:pPr>
              <w:pStyle w:val="ListParagraph"/>
              <w:ind w:left="-3" w:firstLine="283"/>
            </w:pPr>
          </w:p>
          <w:p w14:paraId="6A5F60C9" w14:textId="77777777" w:rsidR="00493CF8" w:rsidRDefault="00493CF8" w:rsidP="00493CF8">
            <w:pPr>
              <w:pStyle w:val="ListParagraph"/>
              <w:ind w:left="-3" w:firstLine="283"/>
            </w:pPr>
          </w:p>
          <w:p w14:paraId="082A65E2" w14:textId="77777777" w:rsidR="00493CF8" w:rsidRDefault="00493CF8" w:rsidP="00493CF8">
            <w:pPr>
              <w:pStyle w:val="ListParagraph"/>
              <w:ind w:left="-3" w:firstLine="283"/>
            </w:pPr>
            <w:r>
              <w:t>12. Ņemts vērā.</w:t>
            </w:r>
          </w:p>
          <w:p w14:paraId="77D7FDA1" w14:textId="77777777" w:rsidR="00493CF8" w:rsidRDefault="00493CF8" w:rsidP="00493CF8">
            <w:pPr>
              <w:pStyle w:val="ListParagraph"/>
              <w:ind w:left="-3" w:firstLine="283"/>
            </w:pPr>
          </w:p>
          <w:p w14:paraId="4B248416" w14:textId="77777777" w:rsidR="00493CF8" w:rsidRDefault="00493CF8" w:rsidP="00493CF8">
            <w:pPr>
              <w:pStyle w:val="ListParagraph"/>
              <w:ind w:left="-3" w:firstLine="283"/>
            </w:pPr>
          </w:p>
          <w:p w14:paraId="460F78E8" w14:textId="77777777" w:rsidR="00493CF8" w:rsidRDefault="00493CF8" w:rsidP="00493CF8">
            <w:pPr>
              <w:pStyle w:val="ListParagraph"/>
              <w:ind w:left="-3" w:firstLine="283"/>
            </w:pPr>
          </w:p>
          <w:p w14:paraId="00BA8A05" w14:textId="77777777" w:rsidR="00493CF8" w:rsidRDefault="00493CF8" w:rsidP="00493CF8">
            <w:pPr>
              <w:pStyle w:val="ListParagraph"/>
              <w:ind w:left="-3" w:firstLine="283"/>
            </w:pPr>
          </w:p>
          <w:p w14:paraId="2B827128" w14:textId="77777777" w:rsidR="00493CF8" w:rsidRDefault="00493CF8" w:rsidP="00493CF8">
            <w:pPr>
              <w:pStyle w:val="ListParagraph"/>
              <w:ind w:left="-3" w:firstLine="283"/>
            </w:pPr>
          </w:p>
          <w:p w14:paraId="0241761B" w14:textId="77777777" w:rsidR="00493CF8" w:rsidRDefault="00493CF8" w:rsidP="00493CF8">
            <w:pPr>
              <w:pStyle w:val="ListParagraph"/>
              <w:ind w:left="-3" w:firstLine="283"/>
            </w:pPr>
          </w:p>
          <w:p w14:paraId="11669B8C" w14:textId="77777777" w:rsidR="00493CF8" w:rsidRDefault="00493CF8" w:rsidP="00493CF8">
            <w:pPr>
              <w:pStyle w:val="ListParagraph"/>
              <w:ind w:left="-3" w:firstLine="283"/>
            </w:pPr>
          </w:p>
          <w:p w14:paraId="088CB6DC" w14:textId="77777777" w:rsidR="00493CF8" w:rsidRDefault="00493CF8" w:rsidP="00493CF8">
            <w:pPr>
              <w:pStyle w:val="ListParagraph"/>
              <w:ind w:left="-3" w:firstLine="283"/>
            </w:pPr>
          </w:p>
          <w:p w14:paraId="2812FB84" w14:textId="77777777" w:rsidR="00493CF8" w:rsidRDefault="00493CF8" w:rsidP="00493CF8">
            <w:pPr>
              <w:pStyle w:val="ListParagraph"/>
              <w:ind w:left="-3" w:firstLine="283"/>
            </w:pPr>
          </w:p>
          <w:p w14:paraId="0C9D935F" w14:textId="77777777" w:rsidR="00493CF8" w:rsidRDefault="00493CF8" w:rsidP="00493CF8">
            <w:pPr>
              <w:pStyle w:val="ListParagraph"/>
              <w:ind w:left="-3" w:firstLine="283"/>
            </w:pPr>
          </w:p>
          <w:p w14:paraId="5D4D7E3C" w14:textId="77777777" w:rsidR="00493CF8" w:rsidRDefault="00493CF8" w:rsidP="00493CF8">
            <w:pPr>
              <w:pStyle w:val="ListParagraph"/>
              <w:ind w:left="-3" w:firstLine="283"/>
            </w:pPr>
          </w:p>
          <w:p w14:paraId="2EC74F3E" w14:textId="77777777" w:rsidR="00493CF8" w:rsidRDefault="00493CF8" w:rsidP="00493CF8">
            <w:pPr>
              <w:pStyle w:val="ListParagraph"/>
              <w:ind w:left="-3" w:firstLine="283"/>
            </w:pPr>
          </w:p>
          <w:p w14:paraId="0BF1EC1A" w14:textId="77777777" w:rsidR="00493CF8" w:rsidRDefault="00493CF8" w:rsidP="00493CF8">
            <w:pPr>
              <w:pStyle w:val="ListParagraph"/>
              <w:ind w:left="-3" w:firstLine="283"/>
            </w:pPr>
          </w:p>
          <w:p w14:paraId="75DA9024" w14:textId="77777777" w:rsidR="00493CF8" w:rsidRDefault="00493CF8" w:rsidP="00493CF8">
            <w:pPr>
              <w:pStyle w:val="ListParagraph"/>
              <w:ind w:left="-3" w:firstLine="283"/>
            </w:pPr>
          </w:p>
          <w:p w14:paraId="0113F875" w14:textId="77777777" w:rsidR="00493CF8" w:rsidRDefault="00493CF8" w:rsidP="00493CF8">
            <w:pPr>
              <w:pStyle w:val="ListParagraph"/>
              <w:ind w:left="-3" w:firstLine="283"/>
            </w:pPr>
          </w:p>
          <w:p w14:paraId="0E5CD0E4" w14:textId="77777777" w:rsidR="00493CF8" w:rsidRDefault="00493CF8" w:rsidP="00493CF8">
            <w:pPr>
              <w:pStyle w:val="ListParagraph"/>
              <w:ind w:left="-3" w:firstLine="283"/>
            </w:pPr>
          </w:p>
          <w:p w14:paraId="170E960B" w14:textId="77777777" w:rsidR="00493CF8" w:rsidRDefault="00493CF8" w:rsidP="00493CF8">
            <w:pPr>
              <w:ind w:left="-3" w:firstLine="283"/>
            </w:pPr>
            <w:r>
              <w:t>13. Ņemts vērā.</w:t>
            </w:r>
          </w:p>
          <w:p w14:paraId="5C40F1A9" w14:textId="77777777" w:rsidR="00493CF8" w:rsidRDefault="00493CF8" w:rsidP="00493CF8">
            <w:pPr>
              <w:ind w:left="-3" w:firstLine="283"/>
            </w:pPr>
          </w:p>
          <w:p w14:paraId="521F2662" w14:textId="77777777" w:rsidR="00493CF8" w:rsidRDefault="00493CF8" w:rsidP="00493CF8">
            <w:pPr>
              <w:ind w:left="-3" w:firstLine="283"/>
            </w:pPr>
          </w:p>
          <w:p w14:paraId="5E5ED711" w14:textId="77777777" w:rsidR="00493CF8" w:rsidRDefault="00493CF8" w:rsidP="00493CF8">
            <w:pPr>
              <w:ind w:left="-3" w:firstLine="283"/>
            </w:pPr>
          </w:p>
          <w:p w14:paraId="3FAD801B" w14:textId="77777777" w:rsidR="00493CF8" w:rsidRDefault="00493CF8" w:rsidP="00493CF8">
            <w:pPr>
              <w:ind w:left="-3" w:firstLine="283"/>
            </w:pPr>
          </w:p>
          <w:p w14:paraId="0AE34D41" w14:textId="77777777" w:rsidR="00493CF8" w:rsidRDefault="00493CF8" w:rsidP="00493CF8">
            <w:pPr>
              <w:ind w:left="-3" w:firstLine="283"/>
            </w:pPr>
          </w:p>
          <w:p w14:paraId="4B20805F" w14:textId="77777777" w:rsidR="00493CF8" w:rsidRDefault="00493CF8" w:rsidP="00493CF8">
            <w:pPr>
              <w:ind w:left="-3" w:firstLine="283"/>
            </w:pPr>
          </w:p>
          <w:p w14:paraId="66852B96" w14:textId="7247204D" w:rsidR="00493CF8" w:rsidRDefault="00493CF8" w:rsidP="00493CF8">
            <w:pPr>
              <w:ind w:left="-3" w:firstLine="283"/>
            </w:pPr>
            <w:r>
              <w:t>14., 15. Esošie a/s “Latvijas valsts meži” meža autoceļi iekļauti ainavu aizsardzības zonā, kas neliedz to uzturēšanu.</w:t>
            </w:r>
          </w:p>
          <w:p w14:paraId="1AA08AF3" w14:textId="77777777" w:rsidR="00493CF8" w:rsidRDefault="00493CF8" w:rsidP="00493CF8">
            <w:pPr>
              <w:ind w:left="-3" w:firstLine="283"/>
            </w:pPr>
          </w:p>
          <w:p w14:paraId="2B4614E4" w14:textId="77777777" w:rsidR="00493CF8" w:rsidRDefault="00493CF8" w:rsidP="00493CF8">
            <w:pPr>
              <w:ind w:left="-3" w:firstLine="283"/>
            </w:pPr>
          </w:p>
          <w:p w14:paraId="5F037275" w14:textId="6270C27B" w:rsidR="00493CF8" w:rsidRDefault="00493CF8" w:rsidP="00493CF8">
            <w:pPr>
              <w:ind w:left="-3" w:firstLine="283"/>
            </w:pPr>
          </w:p>
        </w:tc>
      </w:tr>
      <w:tr w:rsidR="00455AD9" w14:paraId="4E73BC81" w14:textId="77777777" w:rsidTr="00856270">
        <w:tc>
          <w:tcPr>
            <w:tcW w:w="750" w:type="dxa"/>
            <w:shd w:val="clear" w:color="auto" w:fill="FFFFFF"/>
            <w:noWrap/>
            <w:tcMar>
              <w:top w:w="75" w:type="dxa"/>
              <w:left w:w="75" w:type="dxa"/>
              <w:bottom w:w="75" w:type="dxa"/>
              <w:right w:w="75" w:type="dxa"/>
            </w:tcMar>
            <w:vAlign w:val="center"/>
          </w:tcPr>
          <w:p w14:paraId="2E795082" w14:textId="77777777" w:rsidR="00455AD9" w:rsidRDefault="00455AD9" w:rsidP="00455AD9">
            <w:pPr>
              <w:jc w:val="center"/>
            </w:pPr>
            <w:r>
              <w:lastRenderedPageBreak/>
              <w:t>20.</w:t>
            </w:r>
          </w:p>
        </w:tc>
        <w:tc>
          <w:tcPr>
            <w:tcW w:w="2505" w:type="dxa"/>
            <w:shd w:val="clear" w:color="auto" w:fill="FFFFFF"/>
            <w:noWrap/>
            <w:tcMar>
              <w:top w:w="75" w:type="dxa"/>
              <w:left w:w="75" w:type="dxa"/>
              <w:bottom w:w="75" w:type="dxa"/>
              <w:right w:w="75" w:type="dxa"/>
            </w:tcMar>
            <w:vAlign w:val="center"/>
          </w:tcPr>
          <w:p w14:paraId="7F1251CE" w14:textId="77777777" w:rsidR="00455AD9" w:rsidRDefault="00455AD9" w:rsidP="00455AD9">
            <w:pPr>
              <w:jc w:val="left"/>
            </w:pPr>
            <w:r>
              <w:t>Biedrība Zemnieku saeima, Mārtiņš Trons</w:t>
            </w:r>
          </w:p>
        </w:tc>
        <w:tc>
          <w:tcPr>
            <w:tcW w:w="5806" w:type="dxa"/>
            <w:shd w:val="clear" w:color="auto" w:fill="FFFFFF"/>
            <w:noWrap/>
            <w:tcMar>
              <w:top w:w="75" w:type="dxa"/>
              <w:left w:w="75" w:type="dxa"/>
              <w:bottom w:w="75" w:type="dxa"/>
              <w:right w:w="75" w:type="dxa"/>
            </w:tcMar>
            <w:vAlign w:val="center"/>
          </w:tcPr>
          <w:p w14:paraId="7CD95015" w14:textId="77777777" w:rsidR="00455AD9" w:rsidRDefault="00455AD9" w:rsidP="00455AD9">
            <w:pPr>
              <w:jc w:val="left"/>
            </w:pPr>
            <w:r>
              <w:t>Biedrība “Zemnieku saeima” (turpmāk - ZSA) ir izvērtējusi Aizsargājamo ainavu apvidus "Koknese-Odziena" individuālos aizsardzības un izmantošanas noteikumu projektu (22-TA-3788) un neatbalsta tā turpmāku virzību:</w:t>
            </w:r>
            <w:r>
              <w:br/>
            </w:r>
            <w:r>
              <w:br/>
              <w:t xml:space="preserve">1)Iebilstam pret to, ka jaunajā aizsargājamā teritorijā iekļauto zemju īpašnieki, pēc mūsu rīcībā esošās informācijas, nav tikuši informēti, par viņu īpašumu iekļaušanu šinī teritorijā, līdz ar </w:t>
            </w:r>
            <w:r>
              <w:lastRenderedPageBreak/>
              <w:t>to, viņiem nav bijusi iespēja paust viedokli šinī jautājumā. Kā noprotams no normatīvu anotācijas šis projekts nav saskaņots ar zemju īpašniekiem, nav pieņemams, ka tie tiks informēti jau pēc noteikumu pieņemšanas. Jāatzīmē, ka noteikumu teritorija paredz ierobežojumus vairāk kā 19 tūkstošos ha;</w:t>
            </w:r>
            <w:r>
              <w:br/>
              <w:t>2)Aicinām veikt noteikumu projekta sociālekonomisko novērtējumu un to pievienot noteikumu projektam;</w:t>
            </w:r>
            <w:r>
              <w:br/>
              <w:t>3)Apšaubām, ka tiesību akta projektam nav ietekme uz valsts budžetu un pašvaldību budžetiem. Ja tiek noteikti jauni aprobežojumi, tad mainās arī nekustamā īpašuma nodokļa likmes, kas būtiski ietekmē pašvaldību budžetus, savukārt lauksaimniecības produkcijas ražošanas samazināšana ietekmē nodokļu apmēru Valsts budžetā. Līdzīgi arī attiecībā uz ietekmi uz tautsaimniecību, kur atzīme, ka ietekmes nav.</w:t>
            </w:r>
            <w:r>
              <w:br/>
              <w:t xml:space="preserve">4)Noteikumu anotācijā nekorekti veiktas atzīmes, ka noteikumu pieņemšana neietekmēs tādas jomas kā: nodarbinātība (aizsargājamās teritorijās ir apgrūtināta saimnieciskā darbība, kas provizoriski samazinās nodarbināto skaitu teritorijā), uz konkurētspēju(ierobežota saimnieciskā darbība būtiski samazinās konkurētspēju ietilpstošo teritoriju uzņēmumiem), uz teritoriju attīstību(tā tiks ierobežota), uz iedzīvotāju sociālo </w:t>
            </w:r>
            <w:r>
              <w:lastRenderedPageBreak/>
              <w:t>situāciju(pasliktināsies);</w:t>
            </w:r>
            <w:r>
              <w:br/>
              <w:t>5)Nav saprotams, kāpēc pirms šādu noteikumu pieņemšanas, ka nav veikts alternatīvu risinājumu izvērtējums. Aicinām turpmāk, izstrādājot šādus normatīvos aktus veikt iedzīvotāju sabiedrisko apspriešanu visās skartajās teritorijās, kas nodrošinātu objektīvu sabiedrības viedokli par plānotajiem regulējumiem.</w:t>
            </w:r>
            <w:r>
              <w:br/>
              <w:t>6)Ņemot vērā lielo savvaļas dzīvnieku blīvumu attiecīgajā reģionā nav saprotama punktā 10.7.1. iekļautā prasība, it īpaši ņemot vērā, ka nav pieejama informācija par bojā gājušo dzīvnieku skaitu zālāju apsaimniekošanas laikā:“10.7.1.pļaut lauksaimniecībā izmantojamās zemes un lauces virzienā no malām uz centru. Nelīdzena reljefa apstākļos pļauj slejās virzienā no lauka atklātās malas (arī no pagalma, ceļa, atklāta grāvja, žoga) uz krūmāju vai mežu”;</w:t>
            </w:r>
            <w:r>
              <w:br/>
              <w:t>7)Nav saprotama punkta 10.7.2 un 10.11 prasība, kas samazina iespējas turēt zālēdājus iežogotās platībās, atgādinām, ka zālēdāji ir vien no pareizākajiem veidiem, kā nodrošināt dabiskos zālāju, tanī skaitā zālāju biotopu saglabāšanu:</w:t>
            </w:r>
            <w:r>
              <w:br/>
              <w:t xml:space="preserve">“10.7.2.mežā un ārpus pilsētām, ciemiem un pagalmiem gar ceļiem ierīkot sietveida vai stiepļveida nožogojumus, kuri nav apzīmēti redzamības palielināšanai (piemēram, izmantojot zarus, lentes vai citus dzīvniekiem pamanāmus </w:t>
            </w:r>
            <w:r>
              <w:lastRenderedPageBreak/>
              <w:t>materiālus);”</w:t>
            </w:r>
            <w:r>
              <w:br/>
              <w:t>“10.11.ierīkot ierobežotā platībā turētu savvaļas sugu lauksaimniecības dzīvnieku audzētavas un iežogotas platības to turēšanai nebrīvē, izņemot gadījumu, ja tas nepieciešams īpaši aizsargājamo sugu dzīvotņu un īpaši aizsargājamo biotopu aizsardzībai, saglabāšanai un atjaunošanai, saņemot Dabas aizsardzības pārvaldes rakstisku atļauju;”</w:t>
            </w:r>
            <w:r>
              <w:br/>
              <w:t>8)Ņemot vērā ģeopolitisko situāciju un krīzi enerģētikās tirgū, nav saprotama prasība punktā 10.10, kas liedz iespēju uzstādīt vēja stacijas arī pašpatēriņa elektroenerģijas ražošanai: “10.10.uzstādīt vēja elektrostacijas;”</w:t>
            </w:r>
          </w:p>
        </w:tc>
        <w:tc>
          <w:tcPr>
            <w:tcW w:w="1350" w:type="dxa"/>
            <w:shd w:val="clear" w:color="auto" w:fill="FFFFFF"/>
            <w:noWrap/>
            <w:tcMar>
              <w:top w:w="75" w:type="dxa"/>
              <w:left w:w="75" w:type="dxa"/>
              <w:bottom w:w="75" w:type="dxa"/>
              <w:right w:w="75" w:type="dxa"/>
            </w:tcMar>
            <w:vAlign w:val="center"/>
          </w:tcPr>
          <w:p w14:paraId="37E22666" w14:textId="2F99FC9E" w:rsidR="00455AD9" w:rsidRDefault="00144CA6" w:rsidP="00455AD9">
            <w:pPr>
              <w:jc w:val="left"/>
            </w:pPr>
            <w:r>
              <w:lastRenderedPageBreak/>
              <w:t>Sniegts skaidrojums</w:t>
            </w:r>
          </w:p>
        </w:tc>
        <w:tc>
          <w:tcPr>
            <w:tcW w:w="4156" w:type="dxa"/>
            <w:shd w:val="clear" w:color="auto" w:fill="FFFFFF"/>
            <w:noWrap/>
            <w:tcMar>
              <w:top w:w="75" w:type="dxa"/>
              <w:left w:w="75" w:type="dxa"/>
              <w:bottom w:w="75" w:type="dxa"/>
              <w:right w:w="75" w:type="dxa"/>
            </w:tcMar>
            <w:vAlign w:val="center"/>
          </w:tcPr>
          <w:p w14:paraId="3806FC46" w14:textId="0AD241D1" w:rsidR="00455AD9" w:rsidRDefault="002F2725" w:rsidP="00455AD9">
            <w:r>
              <w:t xml:space="preserve">1)-5) </w:t>
            </w:r>
            <w:r w:rsidR="00144CA6">
              <w:t>Skatīt skaidrojumu pie tabulas 3.,5.7. un 8.punkta.</w:t>
            </w:r>
          </w:p>
          <w:p w14:paraId="5ECAE052" w14:textId="2D04FC3F" w:rsidR="002F2725" w:rsidRDefault="002F2725" w:rsidP="00455AD9">
            <w:r>
              <w:t>Papildināta anotācija.</w:t>
            </w:r>
          </w:p>
          <w:p w14:paraId="3E373512" w14:textId="77777777" w:rsidR="002F2725" w:rsidRDefault="002F2725" w:rsidP="00455AD9"/>
          <w:p w14:paraId="6198FB39" w14:textId="602176E7" w:rsidR="002F2725" w:rsidRDefault="002F2725" w:rsidP="00455AD9">
            <w:r>
              <w:t xml:space="preserve">6) </w:t>
            </w:r>
            <w:r w:rsidR="006D7786">
              <w:t>Šāda norma īpaši aizsargājamās dabas teritorijās savvaļas dzīvnieku aizsardzībai</w:t>
            </w:r>
            <w:r w:rsidR="00F933AD">
              <w:t xml:space="preserve">, lai minimizētu </w:t>
            </w:r>
            <w:r w:rsidR="00EB7A60">
              <w:t xml:space="preserve">netīšas to </w:t>
            </w:r>
            <w:r w:rsidR="00F933AD">
              <w:t>nonāvēšanas, sakropļošanas un savainošanas gadījumus,</w:t>
            </w:r>
            <w:r w:rsidR="006D7786">
              <w:t xml:space="preserve"> pastāv jau</w:t>
            </w:r>
            <w:r w:rsidR="00A302AB">
              <w:t xml:space="preserve"> kopš 1997. gada, tai skaitā, ainavu </w:t>
            </w:r>
            <w:r w:rsidR="00A302AB">
              <w:lastRenderedPageBreak/>
              <w:t>apvidos, kuriem ir izstrādāti individuālie aizsardzības un izmantošanas noteikumi.</w:t>
            </w:r>
          </w:p>
          <w:p w14:paraId="06CDA14F" w14:textId="77777777" w:rsidR="0004501E" w:rsidRDefault="0004501E" w:rsidP="00455AD9"/>
          <w:p w14:paraId="053DAC95" w14:textId="0A8A8EEF" w:rsidR="003B0E6A" w:rsidRDefault="003B0E6A" w:rsidP="00455AD9">
            <w:r>
              <w:t>7) Ainavu apvidū netiek aizliegta žogu būvniecība, tie ir tikai</w:t>
            </w:r>
            <w:r w:rsidR="00414E24">
              <w:t xml:space="preserve"> jāpadara redzami </w:t>
            </w:r>
            <w:r w:rsidR="0004501E">
              <w:t>dzīvniekiem</w:t>
            </w:r>
            <w:r w:rsidR="00414E24">
              <w:t xml:space="preserve"> (ar zariem, lentēm utml.).</w:t>
            </w:r>
            <w:r w:rsidR="0004501E">
              <w:t xml:space="preserve"> Neintensīva zālēdāju turēšana ir atbalstāma (vēlama) zālāju apsaimniekošanai.</w:t>
            </w:r>
          </w:p>
          <w:p w14:paraId="12D925C2" w14:textId="5A8EB7EE" w:rsidR="00A67858" w:rsidRDefault="00A67858" w:rsidP="00455AD9">
            <w:r>
              <w:t xml:space="preserve">Savukārt 10.12. apakšpunkts </w:t>
            </w:r>
            <w:r w:rsidR="005428BD">
              <w:t>ne</w:t>
            </w:r>
            <w:r>
              <w:t xml:space="preserve">attiecas </w:t>
            </w:r>
            <w:r w:rsidR="005428BD">
              <w:t xml:space="preserve">uz mājlopiem, bet gan </w:t>
            </w:r>
            <w:r>
              <w:t>uz</w:t>
            </w:r>
            <w:r w:rsidR="00BF108F">
              <w:t xml:space="preserve"> jauniem</w:t>
            </w:r>
            <w:r>
              <w:t xml:space="preserve"> “briežu dārziem”</w:t>
            </w:r>
            <w:r w:rsidR="005428BD">
              <w:t>,</w:t>
            </w:r>
            <w:r>
              <w:t xml:space="preserve"> </w:t>
            </w:r>
            <w:r w:rsidR="00473154">
              <w:t xml:space="preserve">kuri  </w:t>
            </w:r>
            <w:r w:rsidR="005428BD">
              <w:t>pie noteikta dzīvnieku blīvuma zālāju biotopu atjaunošanai, saglabāšanai, saskaņojot ar Dabas aizsardzības pārvaldi, ir iespējami</w:t>
            </w:r>
            <w:r w:rsidR="00473154">
              <w:t>.</w:t>
            </w:r>
          </w:p>
          <w:p w14:paraId="777955CB" w14:textId="77777777" w:rsidR="00414E24" w:rsidRDefault="00414E24" w:rsidP="00455AD9"/>
          <w:p w14:paraId="3F7EADBC" w14:textId="5B598B60" w:rsidR="003B0E6A" w:rsidRDefault="00414E24" w:rsidP="00455AD9">
            <w:r>
              <w:t>8</w:t>
            </w:r>
            <w:r w:rsidR="003B0E6A">
              <w:t>) Ņemts vērā. Noteikumu projekta 10.10. apakšpunkts precizēts, ainavu aizsardzības zonā un neitrālajā zonā ir pieļautas vēja elektrostacijas pašpatēriņam.</w:t>
            </w:r>
          </w:p>
          <w:p w14:paraId="10435F6D" w14:textId="77777777" w:rsidR="002F2725" w:rsidRDefault="002F2725" w:rsidP="00455AD9"/>
          <w:p w14:paraId="28C0B224" w14:textId="77777777" w:rsidR="002F2725" w:rsidRDefault="002F2725" w:rsidP="00455AD9"/>
          <w:p w14:paraId="79E7D8C3" w14:textId="0BF6C661" w:rsidR="002F2725" w:rsidRDefault="002F2725" w:rsidP="00455AD9"/>
        </w:tc>
      </w:tr>
    </w:tbl>
    <w:p w14:paraId="491390E1" w14:textId="77777777" w:rsidR="00E44105" w:rsidRDefault="00E44105"/>
    <w:sectPr w:rsidR="00E44105">
      <w:headerReference w:type="default" r:id="rId7"/>
      <w:footerReference w:type="default" r:id="rId8"/>
      <w:headerReference w:type="first" r:id="rId9"/>
      <w:footerReference w:type="first" r:id="rId10"/>
      <w:pgSz w:w="16833" w:h="11908" w:orient="landscape"/>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1619F4" w14:textId="77777777" w:rsidR="00E44105" w:rsidRDefault="00E44105">
      <w:r>
        <w:separator/>
      </w:r>
    </w:p>
  </w:endnote>
  <w:endnote w:type="continuationSeparator" w:id="0">
    <w:p w14:paraId="5386BB69" w14:textId="77777777" w:rsidR="00E44105" w:rsidRDefault="00E441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97105" w14:textId="77777777" w:rsidR="000C0940" w:rsidRDefault="00E44105">
    <w:pPr>
      <w:jc w:val="right"/>
    </w:pPr>
    <w:r>
      <w:rPr>
        <w:sz w:val="24"/>
        <w:szCs w:val="24"/>
      </w:rPr>
      <w:fldChar w:fldCharType="begin"/>
    </w:r>
    <w:r>
      <w:rPr>
        <w:sz w:val="24"/>
        <w:szCs w:val="24"/>
      </w:rPr>
      <w:instrText>PAGE</w:instrText>
    </w:r>
    <w:r>
      <w:rPr>
        <w:sz w:val="24"/>
        <w:szCs w:val="24"/>
      </w:rPr>
      <w:fldChar w:fldCharType="separate"/>
    </w:r>
    <w:r w:rsidR="006F53C0">
      <w:rPr>
        <w:noProof/>
        <w:sz w:val="24"/>
        <w:szCs w:val="24"/>
      </w:rPr>
      <w:t>2</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6911F" w14:textId="77777777" w:rsidR="00E44105" w:rsidRDefault="00E44105">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9F6C9" w14:textId="77777777" w:rsidR="00E44105" w:rsidRDefault="00E44105">
      <w:r>
        <w:separator/>
      </w:r>
    </w:p>
  </w:footnote>
  <w:footnote w:type="continuationSeparator" w:id="0">
    <w:p w14:paraId="5E03FD22" w14:textId="77777777" w:rsidR="00E44105" w:rsidRDefault="00E441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C8B4A" w14:textId="77777777" w:rsidR="000C0940" w:rsidRDefault="00E44105">
    <w:pPr>
      <w:pStyle w:val="Header"/>
      <w:contextualSpacing w:val="0"/>
    </w:pPr>
    <w:r>
      <w:t>Viedokļu pārskats 22-TA-3788</w:t>
    </w:r>
    <w:r>
      <w:br/>
      <w:t>Izdrukāts 22.09.2023. 15.55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C9435" w14:textId="77777777" w:rsidR="000C0940" w:rsidRDefault="00E44105">
    <w:pPr>
      <w:pStyle w:val="Header"/>
      <w:contextualSpacing w:val="0"/>
    </w:pPr>
    <w:r>
      <w:t>Viedokļu pārskats 22-TA-3788</w:t>
    </w:r>
    <w:r>
      <w:br/>
      <w:t>Izdrukāts 22.09.2023. 15.55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E2F77"/>
    <w:multiLevelType w:val="hybridMultilevel"/>
    <w:tmpl w:val="F814C7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840130D"/>
    <w:multiLevelType w:val="hybridMultilevel"/>
    <w:tmpl w:val="1C0E9CF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A933AF6"/>
    <w:multiLevelType w:val="hybridMultilevel"/>
    <w:tmpl w:val="21EA907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5C9570D"/>
    <w:multiLevelType w:val="hybridMultilevel"/>
    <w:tmpl w:val="A47499B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9D20EB1"/>
    <w:multiLevelType w:val="hybridMultilevel"/>
    <w:tmpl w:val="F93622A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53C543B"/>
    <w:multiLevelType w:val="hybridMultilevel"/>
    <w:tmpl w:val="0484BF90"/>
    <w:lvl w:ilvl="0" w:tplc="04260011">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6" w15:restartNumberingAfterBreak="0">
    <w:nsid w:val="4E0F6C1D"/>
    <w:multiLevelType w:val="hybridMultilevel"/>
    <w:tmpl w:val="DFC8B95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61DE3F81"/>
    <w:multiLevelType w:val="hybridMultilevel"/>
    <w:tmpl w:val="61489C4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7C3E24D0"/>
    <w:multiLevelType w:val="hybridMultilevel"/>
    <w:tmpl w:val="F814C70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178081575">
    <w:abstractNumId w:val="2"/>
  </w:num>
  <w:num w:numId="2" w16cid:durableId="351422501">
    <w:abstractNumId w:val="5"/>
  </w:num>
  <w:num w:numId="3" w16cid:durableId="2031294023">
    <w:abstractNumId w:val="3"/>
  </w:num>
  <w:num w:numId="4" w16cid:durableId="207305522">
    <w:abstractNumId w:val="7"/>
  </w:num>
  <w:num w:numId="5" w16cid:durableId="778722933">
    <w:abstractNumId w:val="8"/>
  </w:num>
  <w:num w:numId="6" w16cid:durableId="760446832">
    <w:abstractNumId w:val="0"/>
  </w:num>
  <w:num w:numId="7" w16cid:durableId="232007531">
    <w:abstractNumId w:val="4"/>
  </w:num>
  <w:num w:numId="8" w16cid:durableId="453640341">
    <w:abstractNumId w:val="1"/>
  </w:num>
  <w:num w:numId="9" w16cid:durableId="16096575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940"/>
    <w:rsid w:val="00022036"/>
    <w:rsid w:val="0004501E"/>
    <w:rsid w:val="00050D60"/>
    <w:rsid w:val="000556D9"/>
    <w:rsid w:val="000C0940"/>
    <w:rsid w:val="000C5638"/>
    <w:rsid w:val="00106BC3"/>
    <w:rsid w:val="00142EB5"/>
    <w:rsid w:val="00144CA6"/>
    <w:rsid w:val="001540C4"/>
    <w:rsid w:val="0015497F"/>
    <w:rsid w:val="0017461C"/>
    <w:rsid w:val="001875E9"/>
    <w:rsid w:val="001A0970"/>
    <w:rsid w:val="001B1488"/>
    <w:rsid w:val="001D6474"/>
    <w:rsid w:val="001E3705"/>
    <w:rsid w:val="001F3AA6"/>
    <w:rsid w:val="0020766A"/>
    <w:rsid w:val="00224055"/>
    <w:rsid w:val="00233F49"/>
    <w:rsid w:val="00234697"/>
    <w:rsid w:val="00236FD0"/>
    <w:rsid w:val="00255EBC"/>
    <w:rsid w:val="002674AB"/>
    <w:rsid w:val="002719D5"/>
    <w:rsid w:val="00272D7E"/>
    <w:rsid w:val="00274CD5"/>
    <w:rsid w:val="00293A81"/>
    <w:rsid w:val="002A6E07"/>
    <w:rsid w:val="002F2725"/>
    <w:rsid w:val="00313D9B"/>
    <w:rsid w:val="00326012"/>
    <w:rsid w:val="0034054F"/>
    <w:rsid w:val="003561AA"/>
    <w:rsid w:val="003837F3"/>
    <w:rsid w:val="0038456D"/>
    <w:rsid w:val="003A19E1"/>
    <w:rsid w:val="003B0E6A"/>
    <w:rsid w:val="003B6285"/>
    <w:rsid w:val="003D5895"/>
    <w:rsid w:val="003F6D79"/>
    <w:rsid w:val="00407CD2"/>
    <w:rsid w:val="00414E24"/>
    <w:rsid w:val="0042157C"/>
    <w:rsid w:val="00455AD9"/>
    <w:rsid w:val="00463727"/>
    <w:rsid w:val="004647BE"/>
    <w:rsid w:val="00465159"/>
    <w:rsid w:val="00473154"/>
    <w:rsid w:val="004801DB"/>
    <w:rsid w:val="00493CF8"/>
    <w:rsid w:val="004A21A2"/>
    <w:rsid w:val="004A6C16"/>
    <w:rsid w:val="00504110"/>
    <w:rsid w:val="00510733"/>
    <w:rsid w:val="005134DC"/>
    <w:rsid w:val="005326C4"/>
    <w:rsid w:val="005428BD"/>
    <w:rsid w:val="005545FC"/>
    <w:rsid w:val="00596760"/>
    <w:rsid w:val="005C31A8"/>
    <w:rsid w:val="005F546D"/>
    <w:rsid w:val="00611708"/>
    <w:rsid w:val="00612A94"/>
    <w:rsid w:val="0062147C"/>
    <w:rsid w:val="006357F4"/>
    <w:rsid w:val="006423BB"/>
    <w:rsid w:val="006478DE"/>
    <w:rsid w:val="0066137B"/>
    <w:rsid w:val="006C239F"/>
    <w:rsid w:val="006C7AFA"/>
    <w:rsid w:val="006D5EEF"/>
    <w:rsid w:val="006D7786"/>
    <w:rsid w:val="006E14CE"/>
    <w:rsid w:val="006E2039"/>
    <w:rsid w:val="006F223B"/>
    <w:rsid w:val="006F3550"/>
    <w:rsid w:val="006F53C0"/>
    <w:rsid w:val="00716EB6"/>
    <w:rsid w:val="00765951"/>
    <w:rsid w:val="00774F39"/>
    <w:rsid w:val="00783034"/>
    <w:rsid w:val="0078546B"/>
    <w:rsid w:val="0079410E"/>
    <w:rsid w:val="007E1A58"/>
    <w:rsid w:val="007E244F"/>
    <w:rsid w:val="007E4D0C"/>
    <w:rsid w:val="007F2B9C"/>
    <w:rsid w:val="00833D1D"/>
    <w:rsid w:val="0085618C"/>
    <w:rsid w:val="00856270"/>
    <w:rsid w:val="00863E8F"/>
    <w:rsid w:val="008824DA"/>
    <w:rsid w:val="00882629"/>
    <w:rsid w:val="008857C0"/>
    <w:rsid w:val="00887BB0"/>
    <w:rsid w:val="008C311E"/>
    <w:rsid w:val="008D551C"/>
    <w:rsid w:val="009022B3"/>
    <w:rsid w:val="00910890"/>
    <w:rsid w:val="00923ED7"/>
    <w:rsid w:val="009A41F4"/>
    <w:rsid w:val="009C44F6"/>
    <w:rsid w:val="009F312F"/>
    <w:rsid w:val="00A05DFA"/>
    <w:rsid w:val="00A23F48"/>
    <w:rsid w:val="00A302AB"/>
    <w:rsid w:val="00A67858"/>
    <w:rsid w:val="00A71300"/>
    <w:rsid w:val="00A76300"/>
    <w:rsid w:val="00A825FD"/>
    <w:rsid w:val="00AA1799"/>
    <w:rsid w:val="00AB1BC3"/>
    <w:rsid w:val="00AC7043"/>
    <w:rsid w:val="00AF6BA5"/>
    <w:rsid w:val="00B2536D"/>
    <w:rsid w:val="00B561F6"/>
    <w:rsid w:val="00B92B84"/>
    <w:rsid w:val="00BA5F87"/>
    <w:rsid w:val="00BA744E"/>
    <w:rsid w:val="00BE4C15"/>
    <w:rsid w:val="00BF108F"/>
    <w:rsid w:val="00C24C26"/>
    <w:rsid w:val="00C47DB2"/>
    <w:rsid w:val="00C523BE"/>
    <w:rsid w:val="00C5784A"/>
    <w:rsid w:val="00C91CB1"/>
    <w:rsid w:val="00C93C88"/>
    <w:rsid w:val="00D42E02"/>
    <w:rsid w:val="00D448BE"/>
    <w:rsid w:val="00D52DFE"/>
    <w:rsid w:val="00D811CE"/>
    <w:rsid w:val="00D842E9"/>
    <w:rsid w:val="00D94EE6"/>
    <w:rsid w:val="00DD5750"/>
    <w:rsid w:val="00E04199"/>
    <w:rsid w:val="00E12883"/>
    <w:rsid w:val="00E12EA7"/>
    <w:rsid w:val="00E270DC"/>
    <w:rsid w:val="00E30D0A"/>
    <w:rsid w:val="00E44105"/>
    <w:rsid w:val="00E6508F"/>
    <w:rsid w:val="00E81F30"/>
    <w:rsid w:val="00EA755B"/>
    <w:rsid w:val="00EB7A60"/>
    <w:rsid w:val="00ED39EF"/>
    <w:rsid w:val="00ED45B9"/>
    <w:rsid w:val="00EE6790"/>
    <w:rsid w:val="00EE6801"/>
    <w:rsid w:val="00EF3B82"/>
    <w:rsid w:val="00F01C67"/>
    <w:rsid w:val="00F12CE6"/>
    <w:rsid w:val="00F17ADF"/>
    <w:rsid w:val="00F33B52"/>
    <w:rsid w:val="00F724F2"/>
    <w:rsid w:val="00F876E3"/>
    <w:rsid w:val="00F933AD"/>
    <w:rsid w:val="00FB2CE4"/>
    <w:rsid w:val="00FF066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945B2"/>
  <w15:docId w15:val="{8FE66656-CBF8-4AD8-9D53-DC95565E0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333333"/>
        <w:sz w:val="28"/>
        <w:lang w:val="lv-LV" w:eastAsia="lv-LV"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sz w:val="24"/>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pPr>
      <w:spacing w:after="280"/>
      <w:contextualSpacing/>
      <w:jc w:val="right"/>
    </w:pPr>
    <w:rPr>
      <w:sz w:val="24"/>
    </w:rPr>
  </w:style>
  <w:style w:type="paragraph" w:customStyle="1" w:styleId="signeddocumentparagraph">
    <w:name w:val="signed_document_paragraph"/>
    <w:basedOn w:val="Normal"/>
    <w:next w:val="Normal"/>
    <w:pPr>
      <w:contextualSpacing/>
      <w:jc w:val="right"/>
    </w:pPr>
    <w:rPr>
      <w:sz w:val="24"/>
    </w:rPr>
  </w:style>
  <w:style w:type="paragraph" w:customStyle="1" w:styleId="boldparagraphheader">
    <w:name w:val="bold_paragraph_header"/>
    <w:basedOn w:val="Normal"/>
    <w:next w:val="Normal"/>
    <w:pPr>
      <w:contextualSpacing/>
      <w:jc w:val="center"/>
    </w:pPr>
    <w:rPr>
      <w:b/>
    </w:rPr>
  </w:style>
  <w:style w:type="table" w:customStyle="1" w:styleId="a">
    <w:basedOn w:val="TableNormal"/>
    <w:tblPr>
      <w:tblStyleRowBandSize w:val="1"/>
      <w:tblStyleColBandSize w:val="1"/>
    </w:tblPr>
  </w:style>
  <w:style w:type="paragraph" w:styleId="ListParagraph">
    <w:name w:val="List Paragraph"/>
    <w:basedOn w:val="Normal"/>
    <w:uiPriority w:val="34"/>
    <w:qFormat/>
    <w:rsid w:val="00856270"/>
    <w:pPr>
      <w:ind w:left="720"/>
      <w:contextualSpacing/>
    </w:pPr>
  </w:style>
  <w:style w:type="character" w:customStyle="1" w:styleId="scayt-misspell-word">
    <w:name w:val="scayt-misspell-word"/>
    <w:basedOn w:val="DefaultParagraphFont"/>
    <w:rsid w:val="00C24C26"/>
  </w:style>
  <w:style w:type="character" w:styleId="Emphasis">
    <w:name w:val="Emphasis"/>
    <w:basedOn w:val="DefaultParagraphFont"/>
    <w:uiPriority w:val="20"/>
    <w:qFormat/>
    <w:rsid w:val="00E30D0A"/>
    <w:rPr>
      <w:i/>
      <w:iCs/>
    </w:rPr>
  </w:style>
  <w:style w:type="character" w:styleId="Strong">
    <w:name w:val="Strong"/>
    <w:basedOn w:val="DefaultParagraphFont"/>
    <w:uiPriority w:val="22"/>
    <w:qFormat/>
    <w:rsid w:val="00E30D0A"/>
    <w:rPr>
      <w:b/>
      <w:bCs/>
    </w:rPr>
  </w:style>
  <w:style w:type="paragraph" w:styleId="FootnoteText">
    <w:name w:val="footnote text"/>
    <w:basedOn w:val="Normal"/>
    <w:link w:val="FootnoteTextChar"/>
    <w:uiPriority w:val="99"/>
    <w:unhideWhenUsed/>
    <w:rsid w:val="00F01C67"/>
    <w:pPr>
      <w:widowControl w:val="0"/>
      <w:jc w:val="left"/>
    </w:pPr>
    <w:rPr>
      <w:rFonts w:ascii="Calibri" w:eastAsia="Calibri" w:hAnsi="Calibri"/>
      <w:color w:val="auto"/>
      <w:sz w:val="20"/>
      <w:lang w:eastAsia="en-US"/>
    </w:rPr>
  </w:style>
  <w:style w:type="character" w:customStyle="1" w:styleId="FootnoteTextChar">
    <w:name w:val="Footnote Text Char"/>
    <w:basedOn w:val="DefaultParagraphFont"/>
    <w:link w:val="FootnoteText"/>
    <w:uiPriority w:val="99"/>
    <w:rsid w:val="00F01C67"/>
    <w:rPr>
      <w:rFonts w:ascii="Calibri" w:eastAsia="Calibri" w:hAnsi="Calibri"/>
      <w:color w:val="auto"/>
      <w:sz w:val="20"/>
      <w:lang w:eastAsia="en-US"/>
    </w:rPr>
  </w:style>
  <w:style w:type="character" w:styleId="FootnoteReference">
    <w:name w:val="footnote reference"/>
    <w:basedOn w:val="DefaultParagraphFont"/>
    <w:uiPriority w:val="99"/>
    <w:unhideWhenUsed/>
    <w:rsid w:val="00F01C6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2124025">
      <w:bodyDiv w:val="1"/>
      <w:marLeft w:val="0"/>
      <w:marRight w:val="0"/>
      <w:marTop w:val="0"/>
      <w:marBottom w:val="0"/>
      <w:divBdr>
        <w:top w:val="none" w:sz="0" w:space="0" w:color="auto"/>
        <w:left w:val="none" w:sz="0" w:space="0" w:color="auto"/>
        <w:bottom w:val="none" w:sz="0" w:space="0" w:color="auto"/>
        <w:right w:val="none" w:sz="0" w:space="0" w:color="auto"/>
      </w:divBdr>
      <w:divsChild>
        <w:div w:id="1963026607">
          <w:marLeft w:val="0"/>
          <w:marRight w:val="0"/>
          <w:marTop w:val="0"/>
          <w:marBottom w:val="0"/>
          <w:divBdr>
            <w:top w:val="none" w:sz="0" w:space="0" w:color="auto"/>
            <w:left w:val="none" w:sz="0" w:space="0" w:color="auto"/>
            <w:bottom w:val="none" w:sz="0" w:space="0" w:color="auto"/>
            <w:right w:val="none" w:sz="0" w:space="0" w:color="auto"/>
          </w:divBdr>
        </w:div>
        <w:div w:id="649402977">
          <w:marLeft w:val="0"/>
          <w:marRight w:val="0"/>
          <w:marTop w:val="0"/>
          <w:marBottom w:val="0"/>
          <w:divBdr>
            <w:top w:val="none" w:sz="0" w:space="0" w:color="auto"/>
            <w:left w:val="none" w:sz="0" w:space="0" w:color="auto"/>
            <w:bottom w:val="none" w:sz="0" w:space="0" w:color="auto"/>
            <w:right w:val="none" w:sz="0" w:space="0" w:color="auto"/>
          </w:divBdr>
        </w:div>
      </w:divsChild>
    </w:div>
    <w:div w:id="1056585478">
      <w:bodyDiv w:val="1"/>
      <w:marLeft w:val="0"/>
      <w:marRight w:val="0"/>
      <w:marTop w:val="0"/>
      <w:marBottom w:val="0"/>
      <w:divBdr>
        <w:top w:val="none" w:sz="0" w:space="0" w:color="auto"/>
        <w:left w:val="none" w:sz="0" w:space="0" w:color="auto"/>
        <w:bottom w:val="none" w:sz="0" w:space="0" w:color="auto"/>
        <w:right w:val="none" w:sz="0" w:space="0" w:color="auto"/>
      </w:divBdr>
    </w:div>
    <w:div w:id="1407143763">
      <w:bodyDiv w:val="1"/>
      <w:marLeft w:val="0"/>
      <w:marRight w:val="0"/>
      <w:marTop w:val="0"/>
      <w:marBottom w:val="0"/>
      <w:divBdr>
        <w:top w:val="none" w:sz="0" w:space="0" w:color="auto"/>
        <w:left w:val="none" w:sz="0" w:space="0" w:color="auto"/>
        <w:bottom w:val="none" w:sz="0" w:space="0" w:color="auto"/>
        <w:right w:val="none" w:sz="0" w:space="0" w:color="auto"/>
      </w:divBdr>
      <w:divsChild>
        <w:div w:id="200816875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1015</TotalTime>
  <Pages>37</Pages>
  <Words>33089</Words>
  <Characters>18861</Characters>
  <Application>Microsoft Office Word</Application>
  <DocSecurity>0</DocSecurity>
  <Lines>157</Lines>
  <Paragraphs>103</Paragraphs>
  <ScaleCrop>false</ScaleCrop>
  <HeadingPairs>
    <vt:vector size="2" baseType="variant">
      <vt:variant>
        <vt:lpstr>Title</vt:lpstr>
      </vt:variant>
      <vt:variant>
        <vt:i4>1</vt:i4>
      </vt:variant>
    </vt:vector>
  </HeadingPairs>
  <TitlesOfParts>
    <vt:vector size="1" baseType="lpstr">
      <vt:lpstr>viedoklu_parskats_22-TA-3788.docx</vt:lpstr>
    </vt:vector>
  </TitlesOfParts>
  <Company/>
  <LinksUpToDate>false</LinksUpToDate>
  <CharactersWithSpaces>51847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viedoklu_parskats_22-TA-3788.docx</dc:title>
  <dc:creator>Diāna Saulīte</dc:creator>
  <cp:lastModifiedBy>Diāna Saulīte</cp:lastModifiedBy>
  <cp:revision>162</cp:revision>
  <dcterms:created xsi:type="dcterms:W3CDTF">2023-09-22T12:57:00Z</dcterms:created>
  <dcterms:modified xsi:type="dcterms:W3CDTF">2023-10-23T10:27:00Z</dcterms:modified>
</cp:coreProperties>
</file>