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B9DB8" w14:textId="77777777" w:rsidR="00786DAF" w:rsidRDefault="00786DAF" w:rsidP="002C22B9">
      <w:pPr>
        <w:jc w:val="center"/>
        <w:rPr>
          <w:sz w:val="20"/>
        </w:rPr>
      </w:pPr>
    </w:p>
    <w:p w14:paraId="48BE467A" w14:textId="77777777" w:rsidR="002C22B9" w:rsidRDefault="002C22B9" w:rsidP="002C22B9">
      <w:pPr>
        <w:jc w:val="center"/>
        <w:rPr>
          <w:sz w:val="20"/>
        </w:rPr>
      </w:pPr>
      <w:r w:rsidRPr="00914649">
        <w:rPr>
          <w:sz w:val="20"/>
        </w:rPr>
        <w:t>Rīgā</w:t>
      </w:r>
    </w:p>
    <w:p w14:paraId="46A29DB9" w14:textId="77777777" w:rsidR="002C22B9" w:rsidRPr="00750ACE" w:rsidRDefault="002C22B9" w:rsidP="007F3771">
      <w:pPr>
        <w:rPr>
          <w:spacing w:val="4"/>
          <w:sz w:val="18"/>
          <w:szCs w:val="18"/>
        </w:rPr>
      </w:pPr>
    </w:p>
    <w:tbl>
      <w:tblPr>
        <w:tblW w:w="0" w:type="auto"/>
        <w:tblLook w:val="0000" w:firstRow="0" w:lastRow="0" w:firstColumn="0" w:lastColumn="0" w:noHBand="0" w:noVBand="0"/>
      </w:tblPr>
      <w:tblGrid>
        <w:gridCol w:w="485"/>
        <w:gridCol w:w="1785"/>
        <w:gridCol w:w="708"/>
        <w:gridCol w:w="2727"/>
      </w:tblGrid>
      <w:tr w:rsidR="002C22B9" w:rsidRPr="00750ACE" w14:paraId="38E4D507" w14:textId="77777777" w:rsidTr="009F77B9">
        <w:tc>
          <w:tcPr>
            <w:tcW w:w="450" w:type="dxa"/>
            <w:tcBorders>
              <w:top w:val="nil"/>
              <w:left w:val="nil"/>
              <w:bottom w:val="nil"/>
              <w:right w:val="nil"/>
            </w:tcBorders>
          </w:tcPr>
          <w:p w14:paraId="67898F28" w14:textId="77777777" w:rsidR="002C22B9" w:rsidRPr="00750ACE" w:rsidRDefault="002C22B9" w:rsidP="002C22B9">
            <w:pPr>
              <w:tabs>
                <w:tab w:val="left" w:pos="360"/>
                <w:tab w:val="left" w:pos="3960"/>
              </w:tabs>
              <w:rPr>
                <w:sz w:val="23"/>
                <w:szCs w:val="23"/>
              </w:rPr>
            </w:pPr>
          </w:p>
        </w:tc>
        <w:bookmarkStart w:id="0" w:name="reg_dat"/>
        <w:tc>
          <w:tcPr>
            <w:tcW w:w="1785" w:type="dxa"/>
            <w:tcBorders>
              <w:top w:val="nil"/>
              <w:left w:val="nil"/>
              <w:bottom w:val="single" w:sz="4" w:space="0" w:color="auto"/>
              <w:right w:val="nil"/>
            </w:tcBorders>
          </w:tcPr>
          <w:p w14:paraId="2345E047" w14:textId="05DFAA94" w:rsidR="002C22B9" w:rsidRPr="00750ACE" w:rsidRDefault="002C22B9" w:rsidP="002C22B9">
            <w:pPr>
              <w:tabs>
                <w:tab w:val="left" w:pos="3960"/>
              </w:tabs>
              <w:rPr>
                <w:sz w:val="23"/>
                <w:szCs w:val="23"/>
              </w:rPr>
            </w:pPr>
            <w:r w:rsidRPr="00750ACE">
              <w:rPr>
                <w:sz w:val="23"/>
                <w:szCs w:val="23"/>
              </w:rPr>
              <w:fldChar w:fldCharType="begin">
                <w:ffData>
                  <w:name w:val="reg_dat"/>
                  <w:enabled/>
                  <w:calcOnExit w:val="0"/>
                  <w:textInput>
                    <w:default w:val="                      "/>
                  </w:textInput>
                </w:ffData>
              </w:fldChar>
            </w:r>
            <w:r w:rsidRPr="00750ACE">
              <w:rPr>
                <w:sz w:val="23"/>
                <w:szCs w:val="23"/>
              </w:rPr>
              <w:instrText xml:space="preserve"> FORMTEXT </w:instrText>
            </w:r>
            <w:r w:rsidR="009134AD" w:rsidRPr="00750ACE">
              <w:rPr>
                <w:sz w:val="23"/>
                <w:szCs w:val="23"/>
              </w:rPr>
            </w:r>
            <w:r w:rsidRPr="00750ACE">
              <w:rPr>
                <w:sz w:val="23"/>
                <w:szCs w:val="23"/>
              </w:rPr>
              <w:fldChar w:fldCharType="separate"/>
            </w:r>
            <w:r w:rsidR="009134AD">
              <w:rPr>
                <w:sz w:val="23"/>
                <w:szCs w:val="23"/>
              </w:rPr>
              <w:t>30.08.2021</w:t>
            </w:r>
            <w:r w:rsidRPr="00750ACE">
              <w:rPr>
                <w:sz w:val="23"/>
                <w:szCs w:val="23"/>
              </w:rPr>
              <w:fldChar w:fldCharType="end"/>
            </w:r>
            <w:bookmarkEnd w:id="0"/>
          </w:p>
        </w:tc>
        <w:tc>
          <w:tcPr>
            <w:tcW w:w="708" w:type="dxa"/>
            <w:tcBorders>
              <w:top w:val="nil"/>
              <w:left w:val="nil"/>
              <w:bottom w:val="nil"/>
              <w:right w:val="nil"/>
            </w:tcBorders>
          </w:tcPr>
          <w:p w14:paraId="4AB9C91A" w14:textId="77777777" w:rsidR="002C22B9" w:rsidRPr="00750ACE" w:rsidRDefault="002C22B9" w:rsidP="002C22B9">
            <w:pPr>
              <w:tabs>
                <w:tab w:val="left" w:pos="360"/>
                <w:tab w:val="left" w:pos="3960"/>
              </w:tabs>
              <w:jc w:val="center"/>
              <w:rPr>
                <w:sz w:val="23"/>
                <w:szCs w:val="23"/>
              </w:rPr>
            </w:pPr>
            <w:r w:rsidRPr="00750ACE">
              <w:rPr>
                <w:sz w:val="23"/>
                <w:szCs w:val="23"/>
              </w:rPr>
              <w:t>Nr.</w:t>
            </w:r>
          </w:p>
        </w:tc>
        <w:bookmarkStart w:id="1" w:name="lietas_nr"/>
        <w:tc>
          <w:tcPr>
            <w:tcW w:w="2727" w:type="dxa"/>
            <w:tcBorders>
              <w:top w:val="nil"/>
              <w:left w:val="nil"/>
              <w:bottom w:val="single" w:sz="4" w:space="0" w:color="auto"/>
              <w:right w:val="nil"/>
            </w:tcBorders>
          </w:tcPr>
          <w:p w14:paraId="5464C4F5" w14:textId="4CDEE3EF" w:rsidR="002C22B9" w:rsidRPr="00750ACE" w:rsidRDefault="002C22B9" w:rsidP="002C22B9">
            <w:pPr>
              <w:tabs>
                <w:tab w:val="left" w:pos="360"/>
                <w:tab w:val="left" w:pos="3960"/>
              </w:tabs>
              <w:rPr>
                <w:sz w:val="23"/>
                <w:szCs w:val="23"/>
              </w:rPr>
            </w:pPr>
            <w:r w:rsidRPr="00750ACE">
              <w:rPr>
                <w:sz w:val="23"/>
                <w:szCs w:val="23"/>
              </w:rPr>
              <w:fldChar w:fldCharType="begin">
                <w:ffData>
                  <w:name w:val="lietas_nr"/>
                  <w:enabled/>
                  <w:calcOnExit w:val="0"/>
                  <w:textInput>
                    <w:default w:val="                "/>
                  </w:textInput>
                </w:ffData>
              </w:fldChar>
            </w:r>
            <w:r w:rsidRPr="00750ACE">
              <w:rPr>
                <w:sz w:val="23"/>
                <w:szCs w:val="23"/>
              </w:rPr>
              <w:instrText xml:space="preserve"> FORMTEXT </w:instrText>
            </w:r>
            <w:r w:rsidRPr="00750ACE">
              <w:rPr>
                <w:sz w:val="23"/>
                <w:szCs w:val="23"/>
              </w:rPr>
            </w:r>
            <w:r w:rsidRPr="00750ACE">
              <w:rPr>
                <w:sz w:val="23"/>
                <w:szCs w:val="23"/>
              </w:rPr>
              <w:fldChar w:fldCharType="separate"/>
            </w:r>
            <w:r w:rsidR="00B610D9" w:rsidRPr="00750ACE">
              <w:rPr>
                <w:sz w:val="23"/>
                <w:szCs w:val="23"/>
              </w:rPr>
              <w:t>12/A-21</w:t>
            </w:r>
            <w:r w:rsidRPr="00750ACE">
              <w:rPr>
                <w:sz w:val="23"/>
                <w:szCs w:val="23"/>
              </w:rPr>
              <w:fldChar w:fldCharType="end"/>
            </w:r>
            <w:bookmarkEnd w:id="1"/>
            <w:r w:rsidRPr="00750ACE">
              <w:rPr>
                <w:sz w:val="23"/>
                <w:szCs w:val="23"/>
              </w:rPr>
              <w:t>/</w:t>
            </w:r>
            <w:bookmarkStart w:id="2" w:name="reg_num"/>
            <w:r w:rsidRPr="00750ACE">
              <w:rPr>
                <w:sz w:val="23"/>
                <w:szCs w:val="23"/>
              </w:rPr>
              <w:fldChar w:fldCharType="begin">
                <w:ffData>
                  <w:name w:val="reg_num"/>
                  <w:enabled/>
                  <w:calcOnExit w:val="0"/>
                  <w:textInput>
                    <w:default w:val="            "/>
                  </w:textInput>
                </w:ffData>
              </w:fldChar>
            </w:r>
            <w:r w:rsidRPr="00750ACE">
              <w:rPr>
                <w:sz w:val="23"/>
                <w:szCs w:val="23"/>
              </w:rPr>
              <w:instrText xml:space="preserve"> FORMTEXT </w:instrText>
            </w:r>
            <w:r w:rsidR="009134AD" w:rsidRPr="00750ACE">
              <w:rPr>
                <w:sz w:val="23"/>
                <w:szCs w:val="23"/>
              </w:rPr>
            </w:r>
            <w:r w:rsidRPr="00750ACE">
              <w:rPr>
                <w:sz w:val="23"/>
                <w:szCs w:val="23"/>
              </w:rPr>
              <w:fldChar w:fldCharType="separate"/>
            </w:r>
            <w:r w:rsidR="009134AD">
              <w:rPr>
                <w:sz w:val="23"/>
                <w:szCs w:val="23"/>
              </w:rPr>
              <w:t>4768</w:t>
            </w:r>
            <w:r w:rsidRPr="00750ACE">
              <w:rPr>
                <w:sz w:val="23"/>
                <w:szCs w:val="23"/>
              </w:rPr>
              <w:fldChar w:fldCharType="end"/>
            </w:r>
            <w:bookmarkEnd w:id="2"/>
          </w:p>
        </w:tc>
      </w:tr>
      <w:tr w:rsidR="002C22B9" w:rsidRPr="00750ACE" w14:paraId="42CD44C4" w14:textId="77777777" w:rsidTr="009F77B9">
        <w:trPr>
          <w:trHeight w:val="188"/>
        </w:trPr>
        <w:tc>
          <w:tcPr>
            <w:tcW w:w="450" w:type="dxa"/>
            <w:tcBorders>
              <w:top w:val="nil"/>
              <w:left w:val="nil"/>
              <w:bottom w:val="nil"/>
              <w:right w:val="nil"/>
            </w:tcBorders>
          </w:tcPr>
          <w:p w14:paraId="3DCD4835" w14:textId="77777777" w:rsidR="002C22B9" w:rsidRPr="00750ACE" w:rsidRDefault="002C22B9" w:rsidP="002C22B9">
            <w:pPr>
              <w:tabs>
                <w:tab w:val="left" w:pos="360"/>
                <w:tab w:val="left" w:pos="3960"/>
              </w:tabs>
              <w:rPr>
                <w:sz w:val="23"/>
                <w:szCs w:val="23"/>
              </w:rPr>
            </w:pPr>
          </w:p>
        </w:tc>
        <w:tc>
          <w:tcPr>
            <w:tcW w:w="1785" w:type="dxa"/>
            <w:tcBorders>
              <w:top w:val="single" w:sz="4" w:space="0" w:color="auto"/>
              <w:left w:val="nil"/>
              <w:bottom w:val="nil"/>
              <w:right w:val="nil"/>
            </w:tcBorders>
          </w:tcPr>
          <w:p w14:paraId="0757EADB" w14:textId="77777777" w:rsidR="002C22B9" w:rsidRPr="00750ACE" w:rsidRDefault="002C22B9" w:rsidP="002C22B9">
            <w:pPr>
              <w:tabs>
                <w:tab w:val="left" w:pos="360"/>
                <w:tab w:val="left" w:pos="3960"/>
              </w:tabs>
              <w:rPr>
                <w:sz w:val="23"/>
                <w:szCs w:val="23"/>
              </w:rPr>
            </w:pPr>
          </w:p>
        </w:tc>
        <w:tc>
          <w:tcPr>
            <w:tcW w:w="708" w:type="dxa"/>
            <w:tcBorders>
              <w:top w:val="nil"/>
              <w:left w:val="nil"/>
              <w:bottom w:val="nil"/>
              <w:right w:val="nil"/>
            </w:tcBorders>
          </w:tcPr>
          <w:p w14:paraId="52D97F9E" w14:textId="77777777" w:rsidR="002C22B9" w:rsidRPr="00750ACE" w:rsidRDefault="002C22B9" w:rsidP="002C22B9">
            <w:pPr>
              <w:tabs>
                <w:tab w:val="left" w:pos="360"/>
                <w:tab w:val="left" w:pos="3960"/>
              </w:tabs>
              <w:jc w:val="center"/>
              <w:rPr>
                <w:sz w:val="23"/>
                <w:szCs w:val="23"/>
              </w:rPr>
            </w:pPr>
          </w:p>
        </w:tc>
        <w:tc>
          <w:tcPr>
            <w:tcW w:w="2727" w:type="dxa"/>
            <w:tcBorders>
              <w:top w:val="single" w:sz="4" w:space="0" w:color="auto"/>
              <w:left w:val="nil"/>
              <w:bottom w:val="nil"/>
              <w:right w:val="nil"/>
            </w:tcBorders>
          </w:tcPr>
          <w:p w14:paraId="7D01A2BE" w14:textId="77777777" w:rsidR="002C22B9" w:rsidRPr="00750ACE" w:rsidRDefault="002C22B9" w:rsidP="002C22B9">
            <w:pPr>
              <w:tabs>
                <w:tab w:val="left" w:pos="360"/>
                <w:tab w:val="left" w:pos="3960"/>
              </w:tabs>
              <w:rPr>
                <w:sz w:val="23"/>
                <w:szCs w:val="23"/>
              </w:rPr>
            </w:pPr>
          </w:p>
        </w:tc>
      </w:tr>
      <w:tr w:rsidR="002C22B9" w:rsidRPr="00750ACE" w14:paraId="4228B75E" w14:textId="77777777" w:rsidTr="009F77B9">
        <w:tc>
          <w:tcPr>
            <w:tcW w:w="450" w:type="dxa"/>
            <w:tcBorders>
              <w:top w:val="nil"/>
              <w:left w:val="nil"/>
              <w:bottom w:val="nil"/>
              <w:right w:val="nil"/>
            </w:tcBorders>
          </w:tcPr>
          <w:p w14:paraId="57D3E2DA" w14:textId="77777777" w:rsidR="002C22B9" w:rsidRPr="00750ACE" w:rsidRDefault="002C22B9" w:rsidP="002C22B9">
            <w:pPr>
              <w:tabs>
                <w:tab w:val="left" w:pos="360"/>
                <w:tab w:val="left" w:pos="3960"/>
              </w:tabs>
              <w:rPr>
                <w:sz w:val="23"/>
                <w:szCs w:val="23"/>
              </w:rPr>
            </w:pPr>
            <w:r w:rsidRPr="00750ACE">
              <w:rPr>
                <w:sz w:val="23"/>
                <w:szCs w:val="23"/>
              </w:rPr>
              <w:t>Uz</w:t>
            </w:r>
          </w:p>
        </w:tc>
        <w:bookmarkStart w:id="3" w:name="san_dat"/>
        <w:tc>
          <w:tcPr>
            <w:tcW w:w="1785" w:type="dxa"/>
            <w:tcBorders>
              <w:top w:val="nil"/>
              <w:left w:val="nil"/>
              <w:bottom w:val="single" w:sz="4" w:space="0" w:color="auto"/>
              <w:right w:val="nil"/>
            </w:tcBorders>
          </w:tcPr>
          <w:p w14:paraId="76B2A241" w14:textId="77777777" w:rsidR="002C22B9" w:rsidRPr="00750ACE" w:rsidRDefault="002C22B9" w:rsidP="002C22B9">
            <w:pPr>
              <w:tabs>
                <w:tab w:val="left" w:pos="360"/>
                <w:tab w:val="left" w:pos="3960"/>
              </w:tabs>
              <w:rPr>
                <w:sz w:val="23"/>
                <w:szCs w:val="23"/>
              </w:rPr>
            </w:pPr>
            <w:r w:rsidRPr="00750ACE">
              <w:rPr>
                <w:sz w:val="23"/>
                <w:szCs w:val="23"/>
              </w:rPr>
              <w:fldChar w:fldCharType="begin">
                <w:ffData>
                  <w:name w:val="san_dat"/>
                  <w:enabled/>
                  <w:calcOnExit w:val="0"/>
                  <w:textInput>
                    <w:default w:val="                      "/>
                  </w:textInput>
                </w:ffData>
              </w:fldChar>
            </w:r>
            <w:r w:rsidRPr="00750ACE">
              <w:rPr>
                <w:sz w:val="23"/>
                <w:szCs w:val="23"/>
              </w:rPr>
              <w:instrText xml:space="preserve"> FORMTEXT </w:instrText>
            </w:r>
            <w:r w:rsidRPr="00750ACE">
              <w:rPr>
                <w:sz w:val="23"/>
                <w:szCs w:val="23"/>
              </w:rPr>
            </w:r>
            <w:r w:rsidRPr="00750ACE">
              <w:rPr>
                <w:sz w:val="23"/>
                <w:szCs w:val="23"/>
              </w:rPr>
              <w:fldChar w:fldCharType="separate"/>
            </w:r>
            <w:r w:rsidR="00B610D9" w:rsidRPr="00750ACE">
              <w:rPr>
                <w:sz w:val="23"/>
                <w:szCs w:val="23"/>
              </w:rPr>
              <w:t>12.08.2021</w:t>
            </w:r>
            <w:r w:rsidRPr="00750ACE">
              <w:rPr>
                <w:sz w:val="23"/>
                <w:szCs w:val="23"/>
              </w:rPr>
              <w:fldChar w:fldCharType="end"/>
            </w:r>
            <w:bookmarkEnd w:id="3"/>
          </w:p>
        </w:tc>
        <w:tc>
          <w:tcPr>
            <w:tcW w:w="708" w:type="dxa"/>
            <w:tcBorders>
              <w:top w:val="nil"/>
              <w:left w:val="nil"/>
              <w:bottom w:val="nil"/>
              <w:right w:val="nil"/>
            </w:tcBorders>
          </w:tcPr>
          <w:p w14:paraId="3E078861" w14:textId="77777777" w:rsidR="002C22B9" w:rsidRPr="00750ACE" w:rsidRDefault="002C22B9" w:rsidP="002C22B9">
            <w:pPr>
              <w:tabs>
                <w:tab w:val="left" w:pos="360"/>
                <w:tab w:val="left" w:pos="3960"/>
              </w:tabs>
              <w:jc w:val="center"/>
              <w:rPr>
                <w:sz w:val="23"/>
                <w:szCs w:val="23"/>
              </w:rPr>
            </w:pPr>
            <w:r w:rsidRPr="00750ACE">
              <w:rPr>
                <w:sz w:val="23"/>
                <w:szCs w:val="23"/>
              </w:rPr>
              <w:t>Nr.</w:t>
            </w:r>
          </w:p>
        </w:tc>
        <w:bookmarkStart w:id="4" w:name="san_num"/>
        <w:tc>
          <w:tcPr>
            <w:tcW w:w="2727" w:type="dxa"/>
            <w:tcBorders>
              <w:top w:val="nil"/>
              <w:left w:val="nil"/>
              <w:bottom w:val="single" w:sz="4" w:space="0" w:color="auto"/>
              <w:right w:val="nil"/>
            </w:tcBorders>
          </w:tcPr>
          <w:p w14:paraId="4207D950" w14:textId="77777777" w:rsidR="002C22B9" w:rsidRPr="00750ACE" w:rsidRDefault="002C22B9" w:rsidP="002C22B9">
            <w:pPr>
              <w:tabs>
                <w:tab w:val="left" w:pos="360"/>
                <w:tab w:val="left" w:pos="3960"/>
              </w:tabs>
              <w:rPr>
                <w:sz w:val="23"/>
                <w:szCs w:val="23"/>
              </w:rPr>
            </w:pPr>
            <w:r w:rsidRPr="00750ACE">
              <w:rPr>
                <w:sz w:val="23"/>
                <w:szCs w:val="23"/>
              </w:rPr>
              <w:fldChar w:fldCharType="begin">
                <w:ffData>
                  <w:name w:val="san_num"/>
                  <w:enabled/>
                  <w:calcOnExit w:val="0"/>
                  <w:textInput>
                    <w:default w:val="                             "/>
                  </w:textInput>
                </w:ffData>
              </w:fldChar>
            </w:r>
            <w:r w:rsidRPr="00750ACE">
              <w:rPr>
                <w:sz w:val="23"/>
                <w:szCs w:val="23"/>
              </w:rPr>
              <w:instrText xml:space="preserve"> FORMTEXT </w:instrText>
            </w:r>
            <w:r w:rsidRPr="00750ACE">
              <w:rPr>
                <w:sz w:val="23"/>
                <w:szCs w:val="23"/>
              </w:rPr>
            </w:r>
            <w:r w:rsidRPr="00750ACE">
              <w:rPr>
                <w:sz w:val="23"/>
                <w:szCs w:val="23"/>
              </w:rPr>
              <w:fldChar w:fldCharType="separate"/>
            </w:r>
            <w:r w:rsidR="00B610D9" w:rsidRPr="00750ACE">
              <w:rPr>
                <w:sz w:val="23"/>
                <w:szCs w:val="23"/>
              </w:rPr>
              <w:t>VSS-705, 28  16§</w:t>
            </w:r>
            <w:r w:rsidRPr="00750ACE">
              <w:rPr>
                <w:sz w:val="23"/>
                <w:szCs w:val="23"/>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750ACE" w14:paraId="6345FE22" w14:textId="77777777" w:rsidTr="000C0DD4">
        <w:trPr>
          <w:jc w:val="right"/>
        </w:trPr>
        <w:tc>
          <w:tcPr>
            <w:tcW w:w="4644" w:type="dxa"/>
          </w:tcPr>
          <w:p w14:paraId="2F0F5ACE" w14:textId="77777777" w:rsidR="00B610D9" w:rsidRPr="00750ACE" w:rsidRDefault="00B610D9" w:rsidP="000C0DD4">
            <w:pPr>
              <w:jc w:val="right"/>
              <w:rPr>
                <w:b/>
                <w:bCs/>
                <w:sz w:val="23"/>
                <w:szCs w:val="23"/>
                <w:lang w:eastAsia="lv-LV"/>
              </w:rPr>
            </w:pPr>
            <w:bookmarkStart w:id="5" w:name="org_nos"/>
            <w:r w:rsidRPr="00750ACE">
              <w:rPr>
                <w:b/>
                <w:bCs/>
                <w:sz w:val="23"/>
                <w:szCs w:val="23"/>
                <w:lang w:eastAsia="lv-LV"/>
              </w:rPr>
              <w:t>Izglītības un zinātnes ministrijai</w:t>
            </w:r>
          </w:p>
          <w:p w14:paraId="385C6057" w14:textId="77777777" w:rsidR="00750ACE" w:rsidRPr="00750ACE" w:rsidRDefault="00750ACE" w:rsidP="000C0DD4">
            <w:pPr>
              <w:jc w:val="right"/>
              <w:rPr>
                <w:b/>
                <w:bCs/>
                <w:sz w:val="23"/>
                <w:szCs w:val="23"/>
                <w:lang w:eastAsia="lv-LV"/>
              </w:rPr>
            </w:pPr>
          </w:p>
          <w:p w14:paraId="5E1A8409" w14:textId="4FFD3C8A" w:rsidR="00750ACE" w:rsidRPr="00750ACE" w:rsidRDefault="00750ACE" w:rsidP="000C0DD4">
            <w:pPr>
              <w:jc w:val="right"/>
              <w:rPr>
                <w:sz w:val="23"/>
                <w:szCs w:val="23"/>
                <w:lang w:eastAsia="lv-LV"/>
              </w:rPr>
            </w:pPr>
            <w:r w:rsidRPr="00750ACE">
              <w:rPr>
                <w:sz w:val="23"/>
                <w:szCs w:val="23"/>
                <w:lang w:eastAsia="lv-LV"/>
              </w:rPr>
              <w:t>Informācijai:</w:t>
            </w:r>
          </w:p>
          <w:p w14:paraId="0E3A5521" w14:textId="4AE8BFFF" w:rsidR="00750ACE" w:rsidRPr="00750ACE" w:rsidRDefault="00B610D9" w:rsidP="000C0DD4">
            <w:pPr>
              <w:jc w:val="right"/>
              <w:rPr>
                <w:b/>
                <w:bCs/>
                <w:sz w:val="23"/>
                <w:szCs w:val="23"/>
                <w:lang w:eastAsia="lv-LV"/>
              </w:rPr>
            </w:pPr>
            <w:r w:rsidRPr="00750ACE">
              <w:rPr>
                <w:b/>
                <w:bCs/>
                <w:sz w:val="23"/>
                <w:szCs w:val="23"/>
                <w:lang w:eastAsia="lv-LV"/>
              </w:rPr>
              <w:t xml:space="preserve">Centrālajai finanšu </w:t>
            </w:r>
          </w:p>
          <w:p w14:paraId="7B1B5983" w14:textId="54063C0B" w:rsidR="000C0DD4" w:rsidRPr="00750ACE" w:rsidRDefault="00B610D9" w:rsidP="000C0DD4">
            <w:pPr>
              <w:jc w:val="right"/>
              <w:rPr>
                <w:b/>
                <w:bCs/>
                <w:sz w:val="23"/>
                <w:szCs w:val="23"/>
                <w:lang w:eastAsia="lv-LV"/>
              </w:rPr>
            </w:pPr>
            <w:r w:rsidRPr="00750ACE">
              <w:rPr>
                <w:b/>
                <w:bCs/>
                <w:sz w:val="23"/>
                <w:szCs w:val="23"/>
                <w:lang w:eastAsia="lv-LV"/>
              </w:rPr>
              <w:t>un līgumu aģentūrai</w:t>
            </w:r>
          </w:p>
        </w:tc>
      </w:tr>
      <w:bookmarkEnd w:id="5"/>
    </w:tbl>
    <w:p w14:paraId="0F334ED2" w14:textId="77777777" w:rsidR="001F53D9" w:rsidRPr="00750ACE" w:rsidRDefault="001F53D9" w:rsidP="004F32A1">
      <w:pPr>
        <w:rPr>
          <w:spacing w:val="4"/>
          <w:sz w:val="23"/>
          <w:szCs w:val="23"/>
        </w:rPr>
      </w:pPr>
    </w:p>
    <w:tbl>
      <w:tblPr>
        <w:tblStyle w:val="TableGrid"/>
        <w:tblW w:w="0" w:type="auto"/>
        <w:tblLook w:val="04A0" w:firstRow="1" w:lastRow="0" w:firstColumn="1" w:lastColumn="0" w:noHBand="0" w:noVBand="1"/>
      </w:tblPr>
      <w:tblGrid>
        <w:gridCol w:w="5812"/>
      </w:tblGrid>
      <w:tr w:rsidR="000C0DD4" w:rsidRPr="00750ACE" w14:paraId="0E27C355" w14:textId="77777777" w:rsidTr="00750ACE">
        <w:tc>
          <w:tcPr>
            <w:tcW w:w="5812" w:type="dxa"/>
            <w:tcBorders>
              <w:top w:val="nil"/>
              <w:left w:val="nil"/>
              <w:bottom w:val="nil"/>
              <w:right w:val="nil"/>
            </w:tcBorders>
          </w:tcPr>
          <w:p w14:paraId="3E639A6B" w14:textId="1D6F4F65" w:rsidR="000C0DD4" w:rsidRPr="00750ACE" w:rsidRDefault="00B610D9" w:rsidP="00750ACE">
            <w:pPr>
              <w:rPr>
                <w:i/>
                <w:iCs/>
                <w:sz w:val="23"/>
                <w:szCs w:val="23"/>
                <w:lang w:eastAsia="lv-LV"/>
              </w:rPr>
            </w:pPr>
            <w:r w:rsidRPr="00750ACE">
              <w:rPr>
                <w:i/>
                <w:iCs/>
                <w:sz w:val="23"/>
                <w:szCs w:val="23"/>
                <w:lang w:eastAsia="lv-LV"/>
              </w:rPr>
              <w:t xml:space="preserve">Atzinums par Ministru kabineta noteikumu projektu </w:t>
            </w:r>
            <w:r w:rsidR="00750ACE" w:rsidRPr="00750ACE">
              <w:rPr>
                <w:i/>
                <w:iCs/>
                <w:sz w:val="23"/>
                <w:szCs w:val="23"/>
                <w:lang w:eastAsia="lv-LV"/>
              </w:rPr>
              <w:t>“</w:t>
            </w:r>
            <w:r w:rsidRPr="00750ACE">
              <w:rPr>
                <w:i/>
                <w:iCs/>
                <w:sz w:val="23"/>
                <w:szCs w:val="23"/>
                <w:lang w:eastAsia="lv-LV"/>
              </w:rPr>
              <w:t xml:space="preserve">Darbības programmas </w:t>
            </w:r>
            <w:r w:rsidR="00750ACE" w:rsidRPr="00750ACE">
              <w:rPr>
                <w:i/>
                <w:iCs/>
                <w:sz w:val="23"/>
                <w:szCs w:val="23"/>
                <w:lang w:eastAsia="lv-LV"/>
              </w:rPr>
              <w:t>“</w:t>
            </w:r>
            <w:r w:rsidRPr="00750ACE">
              <w:rPr>
                <w:i/>
                <w:iCs/>
                <w:sz w:val="23"/>
                <w:szCs w:val="23"/>
                <w:lang w:eastAsia="lv-LV"/>
              </w:rPr>
              <w:t>Izaugsme un nodarbinātība</w:t>
            </w:r>
            <w:r w:rsidR="00750ACE" w:rsidRPr="00750ACE">
              <w:rPr>
                <w:i/>
                <w:iCs/>
                <w:sz w:val="23"/>
                <w:szCs w:val="23"/>
                <w:lang w:eastAsia="lv-LV"/>
              </w:rPr>
              <w:t>”</w:t>
            </w:r>
            <w:r w:rsidRPr="00750ACE">
              <w:rPr>
                <w:i/>
                <w:iCs/>
                <w:sz w:val="23"/>
                <w:szCs w:val="23"/>
                <w:lang w:eastAsia="lv-LV"/>
              </w:rPr>
              <w:t xml:space="preserve"> 13.1.ieguldījumu prioritātes </w:t>
            </w:r>
            <w:r w:rsidR="00750ACE" w:rsidRPr="00750ACE">
              <w:rPr>
                <w:i/>
                <w:iCs/>
                <w:sz w:val="23"/>
                <w:szCs w:val="23"/>
                <w:lang w:eastAsia="lv-LV"/>
              </w:rPr>
              <w:t>“</w:t>
            </w:r>
            <w:r w:rsidRPr="00750ACE">
              <w:rPr>
                <w:i/>
                <w:iCs/>
                <w:sz w:val="23"/>
                <w:szCs w:val="23"/>
                <w:lang w:eastAsia="lv-LV"/>
              </w:rPr>
              <w:t>Palīdzēt veicināt ar Covid-19 pandēmiju un tās sociālajām sekām saistītās krīzes seku pārvarēšanu un sagatavoties zaļai, digitālai un noturīgai ekonomikas atveseļošanai</w:t>
            </w:r>
            <w:r w:rsidR="00750ACE" w:rsidRPr="00750ACE">
              <w:rPr>
                <w:i/>
                <w:iCs/>
                <w:sz w:val="23"/>
                <w:szCs w:val="23"/>
                <w:lang w:eastAsia="lv-LV"/>
              </w:rPr>
              <w:t>”</w:t>
            </w:r>
            <w:r w:rsidRPr="00750ACE">
              <w:rPr>
                <w:i/>
                <w:iCs/>
                <w:sz w:val="23"/>
                <w:szCs w:val="23"/>
                <w:lang w:eastAsia="lv-LV"/>
              </w:rPr>
              <w:t xml:space="preserve"> 13.1.2.specifiskā atbalsta mērķa </w:t>
            </w:r>
            <w:r w:rsidR="00750ACE" w:rsidRPr="00750ACE">
              <w:rPr>
                <w:i/>
                <w:iCs/>
                <w:sz w:val="23"/>
                <w:szCs w:val="23"/>
                <w:lang w:eastAsia="lv-LV"/>
              </w:rPr>
              <w:t>“</w:t>
            </w:r>
            <w:r w:rsidRPr="00750ACE">
              <w:rPr>
                <w:i/>
                <w:iCs/>
                <w:sz w:val="23"/>
                <w:szCs w:val="23"/>
                <w:lang w:eastAsia="lv-LV"/>
              </w:rPr>
              <w:t>Atveseļošanas pasākumi izglītības un pētniecības nozarē</w:t>
            </w:r>
            <w:r w:rsidR="00750ACE" w:rsidRPr="00750ACE">
              <w:rPr>
                <w:i/>
                <w:iCs/>
                <w:sz w:val="23"/>
                <w:szCs w:val="23"/>
                <w:lang w:eastAsia="lv-LV"/>
              </w:rPr>
              <w:t>”</w:t>
            </w:r>
            <w:r w:rsidRPr="00750ACE">
              <w:rPr>
                <w:i/>
                <w:iCs/>
                <w:sz w:val="23"/>
                <w:szCs w:val="23"/>
                <w:lang w:eastAsia="lv-LV"/>
              </w:rPr>
              <w:t xml:space="preserve"> 13.1.2.2.pasākuma </w:t>
            </w:r>
            <w:r w:rsidR="00750ACE" w:rsidRPr="00750ACE">
              <w:rPr>
                <w:i/>
                <w:iCs/>
                <w:sz w:val="23"/>
                <w:szCs w:val="23"/>
                <w:lang w:eastAsia="lv-LV"/>
              </w:rPr>
              <w:t>“</w:t>
            </w:r>
            <w:r w:rsidRPr="00750ACE">
              <w:rPr>
                <w:i/>
                <w:iCs/>
                <w:sz w:val="23"/>
                <w:szCs w:val="23"/>
                <w:lang w:eastAsia="lv-LV"/>
              </w:rPr>
              <w:t xml:space="preserve">Izglītības iestāžu </w:t>
            </w:r>
            <w:proofErr w:type="spellStart"/>
            <w:r w:rsidRPr="00750ACE">
              <w:rPr>
                <w:i/>
                <w:iCs/>
                <w:sz w:val="23"/>
                <w:szCs w:val="23"/>
                <w:lang w:eastAsia="lv-LV"/>
              </w:rPr>
              <w:t>digitalizācija</w:t>
            </w:r>
            <w:proofErr w:type="spellEnd"/>
            <w:r w:rsidR="00750ACE" w:rsidRPr="00750ACE">
              <w:rPr>
                <w:i/>
                <w:iCs/>
                <w:sz w:val="23"/>
                <w:szCs w:val="23"/>
                <w:lang w:eastAsia="lv-LV"/>
              </w:rPr>
              <w:t>”</w:t>
            </w:r>
            <w:r w:rsidRPr="00750ACE">
              <w:rPr>
                <w:i/>
                <w:iCs/>
                <w:sz w:val="23"/>
                <w:szCs w:val="23"/>
                <w:lang w:eastAsia="lv-LV"/>
              </w:rPr>
              <w:t xml:space="preserve"> īstenošanas noteikumi</w:t>
            </w:r>
            <w:r w:rsidR="00750ACE" w:rsidRPr="00750ACE">
              <w:rPr>
                <w:i/>
                <w:iCs/>
                <w:sz w:val="23"/>
                <w:szCs w:val="23"/>
                <w:lang w:eastAsia="lv-LV"/>
              </w:rPr>
              <w:t>””</w:t>
            </w:r>
            <w:r w:rsidRPr="00750ACE">
              <w:rPr>
                <w:i/>
                <w:iCs/>
                <w:sz w:val="23"/>
                <w:szCs w:val="23"/>
                <w:lang w:eastAsia="lv-LV"/>
              </w:rPr>
              <w:t xml:space="preserve"> un tā anotāciju</w:t>
            </w:r>
          </w:p>
        </w:tc>
      </w:tr>
    </w:tbl>
    <w:p w14:paraId="267D39CB" w14:textId="77777777" w:rsidR="00E04F00" w:rsidRPr="00750ACE" w:rsidRDefault="00E04F00" w:rsidP="00C04DED">
      <w:pPr>
        <w:jc w:val="left"/>
        <w:rPr>
          <w:sz w:val="23"/>
          <w:szCs w:val="23"/>
        </w:rPr>
      </w:pPr>
    </w:p>
    <w:p w14:paraId="70BE95F7" w14:textId="77777777" w:rsidR="00750ACE" w:rsidRPr="00750ACE" w:rsidRDefault="00750ACE" w:rsidP="00750ACE">
      <w:pPr>
        <w:ind w:firstLine="720"/>
        <w:rPr>
          <w:rFonts w:eastAsiaTheme="minorHAnsi"/>
          <w:sz w:val="23"/>
          <w:szCs w:val="23"/>
        </w:rPr>
      </w:pPr>
      <w:r w:rsidRPr="00750ACE">
        <w:rPr>
          <w:rFonts w:eastAsiaTheme="minorHAnsi"/>
          <w:sz w:val="23"/>
          <w:szCs w:val="23"/>
        </w:rPr>
        <w:t xml:space="preserve">Finanšu ministrija (turpmāk – FM) sadarbībā ar Centrālo finanšu un līgumu aģentūru atbilstoši kompetencei ir izskatījusi Izglītības un zinātnes ministrijas (turpmāk – IZM) izstrādāto Ministru kabineta (turpmāk – MK) noteikumu projektu </w:t>
      </w:r>
      <w:r w:rsidRPr="00750ACE">
        <w:rPr>
          <w:sz w:val="23"/>
          <w:szCs w:val="23"/>
        </w:rPr>
        <w:t xml:space="preserve">“Darbības programmas “Izaugsme un nodarbinātība” 13.1.ieguldījumu prioritātes “Palīdzēt veicināt ar Covid-19 pandēmiju un tās sociālajām sekām saistītās krīzes seku pārvarēšanu un sagatavoties zaļai, digitālai un noturīgai ekonomikas atveseļošanai” 13.1.2.specifiskā atbalsta mērķa “Atveseļošanas pasākumi izglītības un pētniecības nozarē” 13.1.2.2.pasākuma “Izglītības iestāžu </w:t>
      </w:r>
      <w:proofErr w:type="spellStart"/>
      <w:r w:rsidRPr="00750ACE">
        <w:rPr>
          <w:sz w:val="23"/>
          <w:szCs w:val="23"/>
        </w:rPr>
        <w:t>digitalizācija</w:t>
      </w:r>
      <w:proofErr w:type="spellEnd"/>
      <w:r w:rsidRPr="00750ACE">
        <w:rPr>
          <w:sz w:val="23"/>
          <w:szCs w:val="23"/>
        </w:rPr>
        <w:t>” īstenošanas noteikumi””</w:t>
      </w:r>
      <w:r w:rsidRPr="00750ACE">
        <w:rPr>
          <w:rFonts w:eastAsiaTheme="minorHAnsi"/>
          <w:sz w:val="23"/>
          <w:szCs w:val="23"/>
        </w:rPr>
        <w:t xml:space="preserve"> (turpmāk – noteikumu projekts) un tā sākotnējās ietekmes novērtējuma ziņojumu (anotācija), un atbalsta to tālāku virzību, vienlaikus izsakot šādus iebildumus un priekšlikumus.</w:t>
      </w:r>
    </w:p>
    <w:p w14:paraId="5A8C0A1B" w14:textId="77777777" w:rsidR="00750ACE" w:rsidRPr="00750ACE" w:rsidRDefault="00750ACE" w:rsidP="00750ACE">
      <w:pPr>
        <w:tabs>
          <w:tab w:val="left" w:pos="6740"/>
        </w:tabs>
        <w:rPr>
          <w:sz w:val="23"/>
          <w:szCs w:val="23"/>
        </w:rPr>
      </w:pPr>
    </w:p>
    <w:p w14:paraId="496CA4DF" w14:textId="77777777" w:rsidR="00750ACE" w:rsidRPr="00750ACE" w:rsidRDefault="00750ACE" w:rsidP="00750ACE">
      <w:pPr>
        <w:tabs>
          <w:tab w:val="left" w:pos="6740"/>
        </w:tabs>
        <w:rPr>
          <w:rFonts w:eastAsiaTheme="minorHAnsi"/>
          <w:sz w:val="23"/>
          <w:szCs w:val="23"/>
        </w:rPr>
      </w:pPr>
      <w:r w:rsidRPr="00750ACE">
        <w:rPr>
          <w:rFonts w:eastAsiaTheme="minorHAnsi"/>
          <w:sz w:val="23"/>
          <w:szCs w:val="23"/>
        </w:rPr>
        <w:t>Iebildumi:</w:t>
      </w:r>
    </w:p>
    <w:p w14:paraId="67FDCA8A" w14:textId="164783E1" w:rsidR="00750ACE" w:rsidRPr="00750ACE" w:rsidRDefault="00750ACE" w:rsidP="00750ACE">
      <w:pPr>
        <w:pStyle w:val="ListParagraph"/>
        <w:numPr>
          <w:ilvl w:val="0"/>
          <w:numId w:val="1"/>
        </w:numPr>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Anotācijas 12.lpp ir norādīts, ka “Papildus 13.1.2.2.pasākuma īstenošanai tiek virzīta pārdale 134</w:t>
      </w:r>
      <w:r w:rsidR="00E74A07">
        <w:rPr>
          <w:rFonts w:ascii="Times New Roman" w:eastAsiaTheme="minorHAnsi" w:hAnsi="Times New Roman"/>
          <w:sz w:val="23"/>
          <w:szCs w:val="23"/>
        </w:rPr>
        <w:t> </w:t>
      </w:r>
      <w:r w:rsidRPr="00750ACE">
        <w:rPr>
          <w:rFonts w:ascii="Times New Roman" w:eastAsiaTheme="minorHAnsi" w:hAnsi="Times New Roman"/>
          <w:sz w:val="23"/>
          <w:szCs w:val="23"/>
        </w:rPr>
        <w:t xml:space="preserve">396 </w:t>
      </w:r>
      <w:proofErr w:type="spellStart"/>
      <w:r w:rsidRPr="00E74A07">
        <w:rPr>
          <w:rFonts w:ascii="Times New Roman" w:eastAsiaTheme="minorHAnsi" w:hAnsi="Times New Roman"/>
          <w:i/>
          <w:iCs/>
          <w:sz w:val="23"/>
          <w:szCs w:val="23"/>
        </w:rPr>
        <w:t>euro</w:t>
      </w:r>
      <w:proofErr w:type="spellEnd"/>
      <w:r w:rsidRPr="00750ACE">
        <w:rPr>
          <w:rFonts w:ascii="Times New Roman" w:eastAsiaTheme="minorHAnsi" w:hAnsi="Times New Roman"/>
          <w:sz w:val="23"/>
          <w:szCs w:val="23"/>
        </w:rPr>
        <w:t xml:space="preserve"> apjomā, kas ir papildus atbrīvotais ERAF finansējums 8.1.2.specifiskā atbalsta mērķa ietvaros līdz 2021.gada 26.jūlijam.”  Vēršam uzmanību, ka joprojām ir spēkā MK lēmums</w:t>
      </w:r>
      <w:r w:rsidRPr="00750ACE">
        <w:rPr>
          <w:rStyle w:val="FootnoteReference"/>
          <w:rFonts w:eastAsiaTheme="minorHAnsi"/>
          <w:sz w:val="23"/>
          <w:szCs w:val="23"/>
        </w:rPr>
        <w:footnoteReference w:id="1"/>
      </w:r>
      <w:r w:rsidRPr="00750ACE">
        <w:rPr>
          <w:rFonts w:ascii="Times New Roman" w:eastAsiaTheme="minorHAnsi" w:hAnsi="Times New Roman"/>
          <w:sz w:val="23"/>
          <w:szCs w:val="23"/>
        </w:rPr>
        <w:t xml:space="preserve">, kurš nosaka, ka pēc 2020.gada 22.oktobra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 Papildus skaidrojam, ka FM izvērtē visas ES fondu finansējuma izmaiņu iespējas un to ietekmi kontekstā ar līdzšinējo ES fondu ieviešanas progresu un Eiropas Komisijai deklarējamo izdevumu prognozēm, tai skaitā valsts budžeta sloga mazināšanu, novirzot finansējuma atlikumus </w:t>
      </w:r>
      <w:proofErr w:type="spellStart"/>
      <w:r w:rsidRPr="00750ACE">
        <w:rPr>
          <w:rFonts w:ascii="Times New Roman" w:eastAsiaTheme="minorHAnsi" w:hAnsi="Times New Roman"/>
          <w:sz w:val="23"/>
          <w:szCs w:val="23"/>
        </w:rPr>
        <w:lastRenderedPageBreak/>
        <w:t>virssaistību</w:t>
      </w:r>
      <w:proofErr w:type="spellEnd"/>
      <w:r w:rsidRPr="00750ACE">
        <w:rPr>
          <w:rFonts w:ascii="Times New Roman" w:eastAsiaTheme="minorHAnsi" w:hAnsi="Times New Roman"/>
          <w:sz w:val="23"/>
          <w:szCs w:val="23"/>
        </w:rPr>
        <w:t xml:space="preserve"> dzēšanai. Aktuālās prognozes liecina, ka Eiropas Reģionālās attīstības fonda (turpmāk –ERAF) līdzfinansētajās prioritātēs kopā ir jāturpina valsts budžeta </w:t>
      </w:r>
      <w:proofErr w:type="spellStart"/>
      <w:r w:rsidRPr="00750ACE">
        <w:rPr>
          <w:rFonts w:ascii="Times New Roman" w:eastAsiaTheme="minorHAnsi" w:hAnsi="Times New Roman"/>
          <w:sz w:val="23"/>
          <w:szCs w:val="23"/>
        </w:rPr>
        <w:t>virssaistību</w:t>
      </w:r>
      <w:proofErr w:type="spellEnd"/>
      <w:r w:rsidRPr="00750ACE">
        <w:rPr>
          <w:rFonts w:ascii="Times New Roman" w:eastAsiaTheme="minorHAnsi" w:hAnsi="Times New Roman"/>
          <w:sz w:val="23"/>
          <w:szCs w:val="23"/>
        </w:rPr>
        <w:t xml:space="preserve"> kompensēšana ar projektos atbrīvoto finansējumu. Līdz ar to lūdzam precizēt noteikumu projektu un tā anotāciju, neiekļaujot no 8.1.2.</w:t>
      </w:r>
      <w:r w:rsidRPr="00750ACE">
        <w:rPr>
          <w:rFonts w:ascii="Times New Roman" w:hAnsi="Times New Roman"/>
          <w:sz w:val="23"/>
          <w:szCs w:val="23"/>
        </w:rPr>
        <w:t>specifiskā atbalsta mērķa “Uzlabot vispārējās izglītības iestāžu mācību vidi” (turpmāk – 8.1.2.SAM)</w:t>
      </w:r>
      <w:r w:rsidRPr="00750ACE">
        <w:rPr>
          <w:rFonts w:ascii="Times New Roman" w:eastAsiaTheme="minorHAnsi" w:hAnsi="Times New Roman"/>
          <w:sz w:val="23"/>
          <w:szCs w:val="23"/>
        </w:rPr>
        <w:t xml:space="preserve"> pārdalāmajā summā noradīto atlikumu 134 396 </w:t>
      </w:r>
      <w:proofErr w:type="spellStart"/>
      <w:r w:rsidRPr="00750ACE">
        <w:rPr>
          <w:rFonts w:ascii="Times New Roman" w:eastAsiaTheme="minorHAnsi" w:hAnsi="Times New Roman"/>
          <w:i/>
          <w:iCs/>
          <w:sz w:val="23"/>
          <w:szCs w:val="23"/>
        </w:rPr>
        <w:t>euro</w:t>
      </w:r>
      <w:proofErr w:type="spellEnd"/>
      <w:r w:rsidRPr="00750ACE">
        <w:rPr>
          <w:rFonts w:ascii="Times New Roman" w:eastAsiaTheme="minorHAnsi" w:hAnsi="Times New Roman"/>
          <w:i/>
          <w:iCs/>
          <w:sz w:val="23"/>
          <w:szCs w:val="23"/>
        </w:rPr>
        <w:t xml:space="preserve"> </w:t>
      </w:r>
      <w:r w:rsidRPr="00750ACE">
        <w:rPr>
          <w:rFonts w:ascii="Times New Roman" w:eastAsiaTheme="minorHAnsi" w:hAnsi="Times New Roman"/>
          <w:sz w:val="23"/>
          <w:szCs w:val="23"/>
        </w:rPr>
        <w:t xml:space="preserve">apmērā. </w:t>
      </w:r>
    </w:p>
    <w:p w14:paraId="0E4FED92" w14:textId="1315072F" w:rsidR="00750ACE" w:rsidRPr="00750ACE" w:rsidRDefault="00750ACE" w:rsidP="00750ACE">
      <w:pPr>
        <w:pStyle w:val="ListParagraph"/>
        <w:numPr>
          <w:ilvl w:val="0"/>
          <w:numId w:val="1"/>
        </w:numPr>
        <w:spacing w:after="0" w:line="240" w:lineRule="auto"/>
        <w:ind w:left="426"/>
        <w:jc w:val="both"/>
        <w:rPr>
          <w:rFonts w:ascii="Times New Roman" w:eastAsiaTheme="minorHAnsi" w:hAnsi="Times New Roman"/>
          <w:sz w:val="23"/>
          <w:szCs w:val="23"/>
        </w:rPr>
      </w:pPr>
      <w:r w:rsidRPr="00750ACE">
        <w:rPr>
          <w:rFonts w:ascii="Times New Roman" w:hAnsi="Times New Roman"/>
          <w:sz w:val="23"/>
          <w:szCs w:val="23"/>
        </w:rPr>
        <w:t xml:space="preserve">Lūdzam noteikumu projekta 4.punktā izteikt rezultāta rādītājus pa finansējuma avotiem, atsevišķi izdalot rādītāju apjomu, kas tiks sasniegti ar REACT-EU finansējumu, ņemot vērā noteikumu projekta 7.punktā ietverto informāciju, ka 13.1.2.2.pasākums “Izglītības iestāžu </w:t>
      </w:r>
      <w:proofErr w:type="spellStart"/>
      <w:r w:rsidRPr="00750ACE">
        <w:rPr>
          <w:rFonts w:ascii="Times New Roman" w:hAnsi="Times New Roman"/>
          <w:sz w:val="23"/>
          <w:szCs w:val="23"/>
        </w:rPr>
        <w:t>digitalizācija</w:t>
      </w:r>
      <w:proofErr w:type="spellEnd"/>
      <w:r w:rsidRPr="00750ACE">
        <w:rPr>
          <w:rFonts w:ascii="Times New Roman" w:hAnsi="Times New Roman"/>
          <w:sz w:val="23"/>
          <w:szCs w:val="23"/>
        </w:rPr>
        <w:t xml:space="preserve">” (turpmāk – 13.1.2.2.pasākums) tiks finansēts gan no ERAF, gan REACT-EU finansējuma, lai nodrošinātu REACT-EU atbalsta rezultātā sasniegto rādītāju izsekojamību. </w:t>
      </w:r>
    </w:p>
    <w:p w14:paraId="2B59C0EC" w14:textId="33A42F76" w:rsidR="00750ACE" w:rsidRPr="00750ACE" w:rsidRDefault="00750ACE" w:rsidP="00750ACE">
      <w:pPr>
        <w:pStyle w:val="ListParagraph"/>
        <w:numPr>
          <w:ilvl w:val="0"/>
          <w:numId w:val="1"/>
        </w:numPr>
        <w:spacing w:after="0" w:line="240" w:lineRule="auto"/>
        <w:ind w:left="426"/>
        <w:jc w:val="both"/>
        <w:rPr>
          <w:rFonts w:ascii="Times New Roman" w:hAnsi="Times New Roman"/>
          <w:sz w:val="23"/>
          <w:szCs w:val="23"/>
        </w:rPr>
      </w:pPr>
      <w:r w:rsidRPr="00750ACE">
        <w:rPr>
          <w:rFonts w:ascii="Times New Roman" w:hAnsi="Times New Roman"/>
          <w:sz w:val="23"/>
          <w:szCs w:val="23"/>
        </w:rPr>
        <w:t xml:space="preserve">Lūdzam precizēt noteikumu projekta 4.1.apakšpunktā norādīto specifiskā rezultāta rādītāja: IT izglītībai saistībā ar COVID-19 kopsummu, jo saskaitot 4.1.1. un 4.1.2.apakšpunktos paredzēto apjomu summas, kopsumma ir 14 966 733 </w:t>
      </w:r>
      <w:proofErr w:type="spellStart"/>
      <w:r w:rsidRPr="00750ACE">
        <w:rPr>
          <w:rFonts w:ascii="Times New Roman" w:hAnsi="Times New Roman"/>
          <w:i/>
          <w:iCs/>
          <w:sz w:val="23"/>
          <w:szCs w:val="23"/>
        </w:rPr>
        <w:t>euro</w:t>
      </w:r>
      <w:proofErr w:type="spellEnd"/>
      <w:r w:rsidRPr="00750ACE">
        <w:rPr>
          <w:rFonts w:ascii="Times New Roman" w:hAnsi="Times New Roman"/>
          <w:sz w:val="23"/>
          <w:szCs w:val="23"/>
        </w:rPr>
        <w:t xml:space="preserve"> nevis 14 966 732 </w:t>
      </w:r>
      <w:proofErr w:type="spellStart"/>
      <w:r w:rsidRPr="00750ACE">
        <w:rPr>
          <w:rFonts w:ascii="Times New Roman" w:hAnsi="Times New Roman"/>
          <w:i/>
          <w:iCs/>
          <w:sz w:val="23"/>
          <w:szCs w:val="23"/>
        </w:rPr>
        <w:t>euro</w:t>
      </w:r>
      <w:proofErr w:type="spellEnd"/>
      <w:r w:rsidRPr="00750ACE">
        <w:rPr>
          <w:rFonts w:ascii="Times New Roman" w:hAnsi="Times New Roman"/>
          <w:sz w:val="23"/>
          <w:szCs w:val="23"/>
        </w:rPr>
        <w:t xml:space="preserve">.  Attiecīgi precizējama anotācijas I sadaļas “Tiesību akta projekta izstrādes nepieciešamība” 2.punktā </w:t>
      </w:r>
      <w:r w:rsidRPr="00750ACE">
        <w:rPr>
          <w:rFonts w:ascii="Times New Roman" w:eastAsiaTheme="minorHAnsi" w:hAnsi="Times New Roman" w:cs="Calibri"/>
          <w:sz w:val="23"/>
          <w:szCs w:val="23"/>
        </w:rPr>
        <w:t>“</w:t>
      </w:r>
      <w:r w:rsidRPr="00750ACE">
        <w:rPr>
          <w:rFonts w:ascii="Times New Roman" w:eastAsia="Times New Roman" w:hAnsi="Times New Roman"/>
          <w:iCs/>
          <w:sz w:val="23"/>
          <w:szCs w:val="23"/>
          <w:lang w:eastAsia="lv-LV"/>
        </w:rPr>
        <w:t>Pašreizējā situācija un problēmas, kuru risināšanai tiesību akta projekts izstrādāts, tiesiskā regulējuma mērķis un būtība</w:t>
      </w:r>
      <w:r w:rsidRPr="00750ACE">
        <w:rPr>
          <w:rFonts w:ascii="Times New Roman" w:eastAsiaTheme="minorHAnsi" w:hAnsi="Times New Roman" w:cs="Calibri"/>
          <w:sz w:val="23"/>
          <w:szCs w:val="23"/>
        </w:rPr>
        <w:t xml:space="preserve">” (turpmāk </w:t>
      </w:r>
      <w:r w:rsidR="00E74A07">
        <w:rPr>
          <w:rFonts w:ascii="Times New Roman" w:eastAsiaTheme="minorHAnsi" w:hAnsi="Times New Roman" w:cs="Calibri"/>
          <w:sz w:val="23"/>
          <w:szCs w:val="23"/>
        </w:rPr>
        <w:t>–</w:t>
      </w:r>
      <w:r w:rsidRPr="00750ACE">
        <w:rPr>
          <w:rFonts w:ascii="Times New Roman" w:eastAsiaTheme="minorHAnsi" w:hAnsi="Times New Roman" w:cs="Calibri"/>
          <w:sz w:val="23"/>
          <w:szCs w:val="23"/>
        </w:rPr>
        <w:t xml:space="preserve"> I sadaļas 2.punkts)</w:t>
      </w:r>
      <w:r w:rsidRPr="00750ACE">
        <w:rPr>
          <w:rFonts w:ascii="Times New Roman" w:hAnsi="Times New Roman"/>
          <w:sz w:val="23"/>
          <w:szCs w:val="23"/>
        </w:rPr>
        <w:t xml:space="preserve"> (13.lpp) norādītā informācija. </w:t>
      </w:r>
    </w:p>
    <w:p w14:paraId="2D4AF122" w14:textId="501940D4" w:rsidR="00750ACE" w:rsidRPr="00750ACE" w:rsidRDefault="00750ACE" w:rsidP="00750ACE">
      <w:pPr>
        <w:pStyle w:val="ListParagraph"/>
        <w:numPr>
          <w:ilvl w:val="0"/>
          <w:numId w:val="1"/>
        </w:numPr>
        <w:spacing w:after="0" w:line="240" w:lineRule="auto"/>
        <w:ind w:left="426"/>
        <w:jc w:val="both"/>
        <w:rPr>
          <w:rFonts w:ascii="Times New Roman" w:hAnsi="Times New Roman"/>
          <w:sz w:val="23"/>
          <w:szCs w:val="23"/>
        </w:rPr>
      </w:pPr>
      <w:r w:rsidRPr="00750ACE">
        <w:rPr>
          <w:rFonts w:ascii="Times New Roman" w:hAnsi="Times New Roman"/>
          <w:sz w:val="23"/>
          <w:szCs w:val="23"/>
        </w:rPr>
        <w:t xml:space="preserve">Ņemot vērā IZM izstrādātajā noteikumu projektā “Grozījumi Ministru kabineta 2016. gada 24.maija noteikumos Nr.323 “Darbības programmas “Izaugsme un nodarbinātība” 8.1.2.specifiskā atbalsta mērķa “Uzlabot vispārējās izglītības iestāžu mācību vidi” īstenošanas noteikumi”” paredzēto, ka 8.1.2.SAM ietvaros atbrīvotais ERAF finansējums 493 576 </w:t>
      </w:r>
      <w:proofErr w:type="spellStart"/>
      <w:r w:rsidRPr="00750ACE">
        <w:rPr>
          <w:rFonts w:ascii="Times New Roman" w:hAnsi="Times New Roman"/>
          <w:i/>
          <w:iCs/>
          <w:sz w:val="23"/>
          <w:szCs w:val="23"/>
        </w:rPr>
        <w:t>euro</w:t>
      </w:r>
      <w:proofErr w:type="spellEnd"/>
      <w:r w:rsidRPr="00750ACE">
        <w:rPr>
          <w:rFonts w:ascii="Times New Roman" w:hAnsi="Times New Roman"/>
          <w:sz w:val="23"/>
          <w:szCs w:val="23"/>
        </w:rPr>
        <w:t xml:space="preserve">  tiks pārdalīts 13.1.2.2.pasākuma īstenošanai (attiecīgi valsts budžeta līdzfinansējums 87 100 </w:t>
      </w:r>
      <w:proofErr w:type="spellStart"/>
      <w:r w:rsidRPr="00750ACE">
        <w:rPr>
          <w:rFonts w:ascii="Times New Roman" w:hAnsi="Times New Roman"/>
          <w:i/>
          <w:iCs/>
          <w:sz w:val="23"/>
          <w:szCs w:val="23"/>
        </w:rPr>
        <w:t>euro</w:t>
      </w:r>
      <w:proofErr w:type="spellEnd"/>
      <w:r w:rsidRPr="00750ACE">
        <w:rPr>
          <w:rFonts w:ascii="Times New Roman" w:hAnsi="Times New Roman"/>
          <w:sz w:val="23"/>
          <w:szCs w:val="23"/>
        </w:rPr>
        <w:t xml:space="preserve"> apmērā), ir precizējams noteikumu projekta 7.punkta pirmajā teikumā norādītais valsts budžeta līdzfinansējuma apmērs un attiecīgi 13.1.2.2.pasākumam pieejamais kopējais finansējums (jāsamazina par 1 </w:t>
      </w:r>
      <w:proofErr w:type="spellStart"/>
      <w:r w:rsidRPr="00750ACE">
        <w:rPr>
          <w:rFonts w:ascii="Times New Roman" w:hAnsi="Times New Roman"/>
          <w:i/>
          <w:iCs/>
          <w:sz w:val="23"/>
          <w:szCs w:val="23"/>
        </w:rPr>
        <w:t>euro</w:t>
      </w:r>
      <w:proofErr w:type="spellEnd"/>
      <w:r w:rsidRPr="00750ACE">
        <w:rPr>
          <w:rFonts w:ascii="Times New Roman" w:hAnsi="Times New Roman"/>
          <w:sz w:val="23"/>
          <w:szCs w:val="23"/>
        </w:rPr>
        <w:t xml:space="preserve">), jo pēc anotācijā sniegtās informācijas valsts budžeta līdzfinansējuma apmērs, kas ir samazināts 8.1.2.SAM ietvaros, ir 87 102 </w:t>
      </w:r>
      <w:proofErr w:type="spellStart"/>
      <w:r w:rsidRPr="00750ACE">
        <w:rPr>
          <w:rFonts w:ascii="Times New Roman" w:hAnsi="Times New Roman"/>
          <w:i/>
          <w:iCs/>
          <w:sz w:val="23"/>
          <w:szCs w:val="23"/>
        </w:rPr>
        <w:t>euro</w:t>
      </w:r>
      <w:proofErr w:type="spellEnd"/>
      <w:r w:rsidRPr="00750ACE">
        <w:rPr>
          <w:rFonts w:ascii="Times New Roman" w:hAnsi="Times New Roman"/>
          <w:sz w:val="23"/>
          <w:szCs w:val="23"/>
        </w:rPr>
        <w:t xml:space="preserve"> (7. un 8. atsauce 13.lpp), nevis 87 100 </w:t>
      </w:r>
      <w:proofErr w:type="spellStart"/>
      <w:r w:rsidRPr="00750ACE">
        <w:rPr>
          <w:rFonts w:ascii="Times New Roman" w:hAnsi="Times New Roman"/>
          <w:i/>
          <w:iCs/>
          <w:sz w:val="23"/>
          <w:szCs w:val="23"/>
        </w:rPr>
        <w:t>euro</w:t>
      </w:r>
      <w:proofErr w:type="spellEnd"/>
      <w:r w:rsidRPr="00750ACE">
        <w:rPr>
          <w:rFonts w:ascii="Times New Roman" w:hAnsi="Times New Roman"/>
          <w:i/>
          <w:iCs/>
          <w:sz w:val="23"/>
          <w:szCs w:val="23"/>
        </w:rPr>
        <w:t>.</w:t>
      </w:r>
      <w:r w:rsidRPr="00750ACE">
        <w:rPr>
          <w:rFonts w:ascii="Times New Roman" w:hAnsi="Times New Roman"/>
          <w:sz w:val="23"/>
          <w:szCs w:val="23"/>
        </w:rPr>
        <w:t xml:space="preserve"> Attiecīgi ir precizējama informācija anotācijas I sadaļas 2.punktā (12.lpp) un III sadaļā “Tiesību akta projekta ietekme uz valsts budžetu un pašvaldību budžetiem” (turpmāk – III sadaļa). Vienlaikus lūdzam pārliecināties par aritmētiski korekta finansējuma norādīšanu noteikuma 7.punktā un anotācijas III sadaļā, ņemot vērā šī atzinuma 1.iebildumu, kā arī FM 2021.gada 27.augusta atzinuma Nr. 12/A-21/4748 “Atzinums par Ministru kabineta noteikumu projektu “Grozījumi Ministru kabineta 2016.gada 24.maija noteikumos Nr.323 “Darbības programmas “Izaugsme un nodarbinātība” 8.1.2.specifiskā atbalsta mērķa “Uzlabot vispārējās izglītības iestāžu mācību vidi” īstenošanas noteikumi””  un tā anotāciju” 1.iebildumu par pārdalāmā finansējuma apjomu. </w:t>
      </w:r>
    </w:p>
    <w:p w14:paraId="2F115F33" w14:textId="77777777" w:rsidR="00750ACE" w:rsidRPr="00750ACE" w:rsidRDefault="00750ACE" w:rsidP="00750ACE">
      <w:pPr>
        <w:pStyle w:val="ListParagraph"/>
        <w:numPr>
          <w:ilvl w:val="0"/>
          <w:numId w:val="1"/>
        </w:numPr>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precizēt noteikumu projekta 17.punktu, norādot, ka iepirkums (konkrēta pakalpojuma vai preču iegāde) tiks veikts saskaņā ar normatīvajiem aktiem publisko iepirkumu jomā, īstenojot atklātu, pārredzamu, nediskriminējošu un konkurenci nodrošinošu konkursa procedūru. </w:t>
      </w:r>
    </w:p>
    <w:p w14:paraId="487DE3B2" w14:textId="0B21FF73" w:rsidR="00750ACE" w:rsidRPr="00750ACE" w:rsidRDefault="00750ACE" w:rsidP="00750ACE">
      <w:pPr>
        <w:pStyle w:val="ListParagraph"/>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 xml:space="preserve">Vienlaikus atbilstoši precizējumiem noteikumu projektā, lūdzam precizēt arī 13.1.2.2.pasākuma projektu iesniegumu vērtēšanas kritēriju piemērošanas metodikas 1.2.kritērijā ietverto skaidrojumu “Projekta iesniedzējam neatkarīgi no tā, vai projekta vadība tiek nodrošināta valsts budžeta resursu ietvaros vai ar sadarbības partnera vai ārpakalpojuma palīdzību (ievērojot Publiskā iepirkuma likuma prasības), ir jānodrošina pietiekama administrēšanas, īstenošanas un finanšu kapacitāte”. </w:t>
      </w:r>
    </w:p>
    <w:p w14:paraId="2094F809" w14:textId="22CC410E" w:rsidR="00750ACE" w:rsidRPr="00750ACE" w:rsidRDefault="00750ACE" w:rsidP="00750ACE">
      <w:pPr>
        <w:pStyle w:val="ListParagraph"/>
        <w:numPr>
          <w:ilvl w:val="0"/>
          <w:numId w:val="1"/>
        </w:numPr>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 xml:space="preserve">Noteikumu projekta 21.2.apakšpunktā ir minēti nosacījumi veselības apdrošināšanas izmaksām, ja personāls ir nodarbināts uz </w:t>
      </w:r>
      <w:proofErr w:type="spellStart"/>
      <w:r w:rsidRPr="00750ACE">
        <w:rPr>
          <w:rFonts w:ascii="Times New Roman" w:eastAsiaTheme="minorHAnsi" w:hAnsi="Times New Roman"/>
          <w:sz w:val="23"/>
          <w:szCs w:val="23"/>
        </w:rPr>
        <w:t>daļlaiku</w:t>
      </w:r>
      <w:proofErr w:type="spellEnd"/>
      <w:r w:rsidRPr="00750ACE">
        <w:rPr>
          <w:rFonts w:ascii="Times New Roman" w:eastAsiaTheme="minorHAnsi" w:hAnsi="Times New Roman"/>
          <w:sz w:val="23"/>
          <w:szCs w:val="23"/>
        </w:rPr>
        <w:t xml:space="preserve">. Ņemot vērā, ka tas ir liels administratīvais slogs, lūdzam izvērtēt nepieciešamību tās norādīt pie tiešajām attiecināmajām izmaksām, ņemot vērā </w:t>
      </w:r>
      <w:r w:rsidRPr="00750ACE">
        <w:rPr>
          <w:rFonts w:ascii="Times New Roman" w:hAnsi="Times New Roman"/>
          <w:sz w:val="23"/>
          <w:szCs w:val="23"/>
        </w:rPr>
        <w:t>Vadošās iestādes vadlīniju Nr. 2.1.</w:t>
      </w:r>
      <w:r w:rsidRPr="00750ACE">
        <w:rPr>
          <w:rStyle w:val="FootnoteReference"/>
          <w:sz w:val="23"/>
          <w:szCs w:val="23"/>
        </w:rPr>
        <w:footnoteReference w:id="2"/>
      </w:r>
      <w:r w:rsidRPr="00750ACE">
        <w:rPr>
          <w:rFonts w:ascii="Times New Roman" w:hAnsi="Times New Roman"/>
          <w:sz w:val="23"/>
          <w:szCs w:val="23"/>
        </w:rPr>
        <w:t xml:space="preserve"> “Vadlīnijas attiecināmo un neattiecināmo izmaksu noteikšanai 2014.-2020.gada plānošanas periodā” 56.punktā noteikto </w:t>
      </w:r>
      <w:r w:rsidRPr="00750ACE">
        <w:rPr>
          <w:rFonts w:ascii="Times New Roman" w:hAnsi="Times New Roman"/>
          <w:i/>
          <w:iCs/>
          <w:sz w:val="23"/>
          <w:szCs w:val="23"/>
        </w:rPr>
        <w:t xml:space="preserve">“Veselības apdrošināšanas izmaksas, obligātās veselības pārbaudes nodrošināšanas izmaksas, redzes korekcijas līdzekļu izmaksas ESF projektos, ERAF 1.prioritārā virziena projektos un TP projektos valsts pārvaldes iestādēm tiek plānotas kā tiešās attiecināmās izmaksas. Veselības apdrošināšanas izmaksas ir attiecināmas no ES fondu finansējuma atbilstoši projektā nostrādātajam periodam, un attiecināmo izmaksu daļa ir nosakāma saskaņā ar darbinieka rīkojumā noteiktā darba laika proporciju. </w:t>
      </w:r>
      <w:r w:rsidRPr="00750ACE">
        <w:rPr>
          <w:rFonts w:ascii="Times New Roman" w:hAnsi="Times New Roman"/>
          <w:b/>
          <w:bCs/>
          <w:i/>
          <w:iCs/>
          <w:sz w:val="23"/>
          <w:szCs w:val="23"/>
        </w:rPr>
        <w:t>Citu ERAF, kā arī KF prioritāro virzienu projektiem iepriekšminētās izmaksas var iekļaut tiešajās attiecināmajās izmaksās, ja veselības apdrošināšanas izmaksas, obligātās veselības pārbaudes nodrošināšanas izmaksas, redzes korekcijas līdzekļu izmaksas ir nepieciešamas projekta vadības un īstenošanas personālam, kas nodrošina projekta mērķu sasniegšanu, un, ja tas ir atrunāts MK noteikumos par SAM īstenošanu.</w:t>
      </w:r>
      <w:r w:rsidRPr="00750ACE">
        <w:rPr>
          <w:rFonts w:ascii="Times New Roman" w:hAnsi="Times New Roman"/>
          <w:i/>
          <w:iCs/>
          <w:sz w:val="23"/>
          <w:szCs w:val="23"/>
        </w:rPr>
        <w:t>”</w:t>
      </w:r>
      <w:r w:rsidRPr="00750ACE">
        <w:rPr>
          <w:rFonts w:ascii="Times New Roman" w:hAnsi="Times New Roman"/>
          <w:sz w:val="23"/>
          <w:szCs w:val="23"/>
        </w:rPr>
        <w:t xml:space="preserve"> </w:t>
      </w:r>
    </w:p>
    <w:p w14:paraId="0DFC38FB" w14:textId="77777777" w:rsidR="00750ACE" w:rsidRPr="00750ACE" w:rsidRDefault="00750ACE" w:rsidP="00750ACE">
      <w:pPr>
        <w:pStyle w:val="ListParagraph"/>
        <w:numPr>
          <w:ilvl w:val="0"/>
          <w:numId w:val="1"/>
        </w:numPr>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 xml:space="preserve">Lūdzam noteikumu projekta 22. punktu izteikt šādā redakcijā, ņemot vērā vadlīniju Nr. 2.1. 15.26.apkašpunktā noteikto: </w:t>
      </w:r>
    </w:p>
    <w:p w14:paraId="2022A225" w14:textId="77777777" w:rsidR="00750ACE" w:rsidRPr="00750ACE" w:rsidRDefault="00750ACE" w:rsidP="00750ACE">
      <w:pPr>
        <w:pStyle w:val="ListParagraph"/>
        <w:spacing w:after="0" w:line="240" w:lineRule="auto"/>
        <w:ind w:left="426"/>
        <w:jc w:val="both"/>
        <w:rPr>
          <w:rFonts w:ascii="Times New Roman" w:hAnsi="Times New Roman"/>
          <w:i/>
          <w:iCs/>
          <w:sz w:val="23"/>
          <w:szCs w:val="23"/>
        </w:rPr>
      </w:pPr>
      <w:r w:rsidRPr="00750ACE">
        <w:rPr>
          <w:rFonts w:ascii="Times New Roman" w:hAnsi="Times New Roman"/>
          <w:i/>
          <w:iCs/>
          <w:sz w:val="23"/>
          <w:szCs w:val="23"/>
        </w:rPr>
        <w:t>“22.Tiešajām projekta vadības personāla atlīdzības izmaksām ir šādi izmaksu ierobežojumi:</w:t>
      </w:r>
    </w:p>
    <w:p w14:paraId="6BB31851" w14:textId="77777777" w:rsidR="00750ACE" w:rsidRPr="00750ACE" w:rsidRDefault="00750ACE" w:rsidP="00E74A07">
      <w:pPr>
        <w:pStyle w:val="ListParagraph"/>
        <w:spacing w:after="0" w:line="240" w:lineRule="auto"/>
        <w:ind w:left="1146"/>
        <w:jc w:val="both"/>
        <w:rPr>
          <w:rFonts w:ascii="Times New Roman" w:hAnsi="Times New Roman"/>
          <w:i/>
          <w:iCs/>
          <w:sz w:val="23"/>
          <w:szCs w:val="23"/>
          <w:lang w:eastAsia="lv-LV"/>
        </w:rPr>
      </w:pPr>
      <w:r w:rsidRPr="00750ACE">
        <w:rPr>
          <w:rFonts w:ascii="Times New Roman" w:hAnsi="Times New Roman"/>
          <w:i/>
          <w:iCs/>
          <w:sz w:val="23"/>
          <w:szCs w:val="23"/>
        </w:rPr>
        <w:t xml:space="preserve">22.1. tās nepārsniedz 56 580 </w:t>
      </w:r>
      <w:proofErr w:type="spellStart"/>
      <w:r w:rsidRPr="00750ACE">
        <w:rPr>
          <w:rFonts w:ascii="Times New Roman" w:hAnsi="Times New Roman"/>
          <w:i/>
          <w:iCs/>
          <w:sz w:val="23"/>
          <w:szCs w:val="23"/>
        </w:rPr>
        <w:t>euro</w:t>
      </w:r>
      <w:proofErr w:type="spellEnd"/>
      <w:r w:rsidRPr="00750ACE">
        <w:rPr>
          <w:rFonts w:ascii="Times New Roman" w:hAnsi="Times New Roman"/>
          <w:i/>
          <w:iCs/>
          <w:sz w:val="23"/>
          <w:szCs w:val="23"/>
        </w:rPr>
        <w:t xml:space="preserve"> gadā, ja tiešās attiecināmās izmaksas ir lielākas par pieciem miljoniem </w:t>
      </w:r>
      <w:proofErr w:type="spellStart"/>
      <w:r w:rsidRPr="00750ACE">
        <w:rPr>
          <w:rFonts w:ascii="Times New Roman" w:hAnsi="Times New Roman"/>
          <w:i/>
          <w:iCs/>
          <w:sz w:val="23"/>
          <w:szCs w:val="23"/>
        </w:rPr>
        <w:t>euro</w:t>
      </w:r>
      <w:proofErr w:type="spellEnd"/>
      <w:r w:rsidRPr="00750ACE">
        <w:rPr>
          <w:rFonts w:ascii="Times New Roman" w:hAnsi="Times New Roman"/>
          <w:i/>
          <w:iCs/>
          <w:sz w:val="23"/>
          <w:szCs w:val="23"/>
        </w:rPr>
        <w:t>;</w:t>
      </w:r>
    </w:p>
    <w:p w14:paraId="50B8C214" w14:textId="786ADE96" w:rsidR="00750ACE" w:rsidRPr="00750ACE" w:rsidRDefault="00750ACE" w:rsidP="00E74A07">
      <w:pPr>
        <w:pStyle w:val="ListParagraph"/>
        <w:spacing w:after="0" w:line="240" w:lineRule="auto"/>
        <w:ind w:left="1146"/>
        <w:jc w:val="both"/>
        <w:rPr>
          <w:rFonts w:ascii="Times New Roman" w:hAnsi="Times New Roman"/>
          <w:sz w:val="23"/>
          <w:szCs w:val="23"/>
        </w:rPr>
      </w:pPr>
      <w:r w:rsidRPr="00750ACE">
        <w:rPr>
          <w:rFonts w:ascii="Times New Roman" w:hAnsi="Times New Roman"/>
          <w:i/>
          <w:iCs/>
          <w:sz w:val="23"/>
          <w:szCs w:val="23"/>
        </w:rPr>
        <w:t xml:space="preserve">22.2. tās nepārsniedz 24 426 </w:t>
      </w:r>
      <w:proofErr w:type="spellStart"/>
      <w:r w:rsidRPr="00750ACE">
        <w:rPr>
          <w:rFonts w:ascii="Times New Roman" w:hAnsi="Times New Roman"/>
          <w:i/>
          <w:iCs/>
          <w:sz w:val="23"/>
          <w:szCs w:val="23"/>
        </w:rPr>
        <w:t>euro</w:t>
      </w:r>
      <w:proofErr w:type="spellEnd"/>
      <w:r w:rsidRPr="00750ACE">
        <w:rPr>
          <w:rFonts w:ascii="Times New Roman" w:hAnsi="Times New Roman"/>
          <w:i/>
          <w:iCs/>
          <w:sz w:val="23"/>
          <w:szCs w:val="23"/>
        </w:rPr>
        <w:t xml:space="preserve"> gadā, pieskaitot 0,64 procentus no projekta tiešajām attiecināmajām izmaksām, bet neieskaitot tiešās personāla izmaksas, ja tiešās attiecināmās izmaksas ir līdz pieciem miljoniem </w:t>
      </w:r>
      <w:proofErr w:type="spellStart"/>
      <w:r w:rsidRPr="00750ACE">
        <w:rPr>
          <w:rFonts w:ascii="Times New Roman" w:hAnsi="Times New Roman"/>
          <w:i/>
          <w:iCs/>
          <w:sz w:val="23"/>
          <w:szCs w:val="23"/>
        </w:rPr>
        <w:t>euro</w:t>
      </w:r>
      <w:proofErr w:type="spellEnd"/>
      <w:r w:rsidRPr="00750ACE">
        <w:rPr>
          <w:rFonts w:ascii="Times New Roman" w:hAnsi="Times New Roman"/>
          <w:i/>
          <w:iCs/>
          <w:sz w:val="23"/>
          <w:szCs w:val="23"/>
        </w:rPr>
        <w:t xml:space="preserve"> (ieskaitot);”.</w:t>
      </w:r>
      <w:r w:rsidRPr="00750ACE">
        <w:rPr>
          <w:rFonts w:ascii="Times New Roman" w:hAnsi="Times New Roman"/>
          <w:sz w:val="23"/>
          <w:szCs w:val="23"/>
          <w:highlight w:val="darkCyan"/>
        </w:rPr>
        <w:t xml:space="preserve"> </w:t>
      </w:r>
    </w:p>
    <w:p w14:paraId="5AFA4D69" w14:textId="4EA4DAC8" w:rsidR="00750ACE" w:rsidRPr="00750ACE" w:rsidRDefault="00750ACE" w:rsidP="00750ACE">
      <w:pPr>
        <w:pStyle w:val="ListParagraph"/>
        <w:widowControl/>
        <w:numPr>
          <w:ilvl w:val="0"/>
          <w:numId w:val="1"/>
        </w:numPr>
        <w:spacing w:after="0" w:line="240" w:lineRule="auto"/>
        <w:ind w:left="426"/>
        <w:jc w:val="both"/>
        <w:rPr>
          <w:rFonts w:ascii="Times New Roman" w:hAnsi="Times New Roman"/>
          <w:sz w:val="23"/>
          <w:szCs w:val="23"/>
        </w:rPr>
      </w:pPr>
      <w:r w:rsidRPr="00750ACE">
        <w:rPr>
          <w:rFonts w:ascii="Times New Roman" w:eastAsiaTheme="minorHAnsi" w:hAnsi="Times New Roman"/>
          <w:sz w:val="23"/>
          <w:szCs w:val="23"/>
        </w:rPr>
        <w:t>Lūdzam precizēt anotācijas I sadaļas 2.punktā (3.lpp un 13.lpp. 9.atsauce) MK lēmuma</w:t>
      </w:r>
      <w:r w:rsidRPr="00750ACE">
        <w:rPr>
          <w:rStyle w:val="FootnoteReference"/>
          <w:rFonts w:eastAsiaTheme="minorHAnsi"/>
          <w:sz w:val="23"/>
          <w:szCs w:val="23"/>
        </w:rPr>
        <w:footnoteReference w:id="3"/>
      </w:r>
      <w:r w:rsidRPr="00750ACE">
        <w:rPr>
          <w:rFonts w:ascii="Times New Roman" w:eastAsiaTheme="minorHAnsi" w:hAnsi="Times New Roman"/>
          <w:sz w:val="23"/>
          <w:szCs w:val="23"/>
        </w:rPr>
        <w:t xml:space="preserve"> par finanšu līdzekļu piešķiršanu no valsts budžeta programmas 02.00.00 “Līdzekļi neparedzētiem gadījumiem” IZM 3 970 000 </w:t>
      </w:r>
      <w:proofErr w:type="spellStart"/>
      <w:r w:rsidRPr="00750ACE">
        <w:rPr>
          <w:rFonts w:ascii="Times New Roman" w:eastAsiaTheme="minorHAnsi" w:hAnsi="Times New Roman"/>
          <w:i/>
          <w:iCs/>
          <w:sz w:val="23"/>
          <w:szCs w:val="23"/>
        </w:rPr>
        <w:t>euro</w:t>
      </w:r>
      <w:proofErr w:type="spellEnd"/>
      <w:r w:rsidRPr="00750ACE">
        <w:rPr>
          <w:rFonts w:ascii="Times New Roman" w:eastAsiaTheme="minorHAnsi" w:hAnsi="Times New Roman"/>
          <w:sz w:val="23"/>
          <w:szCs w:val="23"/>
        </w:rPr>
        <w:t xml:space="preserve"> apmērā, lai uzlabotu tehnoloģisko nodrošinājumu vispārējās izglītības iestādēs datumu no 2020.gada 16.septembra uz 2020.gada 15.septembri. </w:t>
      </w:r>
    </w:p>
    <w:p w14:paraId="4F788E4F" w14:textId="77777777" w:rsidR="00750ACE" w:rsidRPr="00750ACE" w:rsidRDefault="00750ACE" w:rsidP="00750ACE">
      <w:pPr>
        <w:pStyle w:val="ListParagraph"/>
        <w:widowControl/>
        <w:numPr>
          <w:ilvl w:val="0"/>
          <w:numId w:val="1"/>
        </w:numPr>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Lūdzam precizēt anotācijas III sadaļā norādīto informāciju atbilstoši MK instrukcijā Nr.19</w:t>
      </w:r>
      <w:r w:rsidRPr="00750ACE">
        <w:rPr>
          <w:rStyle w:val="FootnoteReference"/>
          <w:rFonts w:eastAsiaTheme="minorHAnsi"/>
          <w:sz w:val="23"/>
          <w:szCs w:val="23"/>
        </w:rPr>
        <w:footnoteReference w:id="4"/>
      </w:r>
      <w:r w:rsidRPr="00750ACE">
        <w:rPr>
          <w:rFonts w:ascii="Times New Roman" w:eastAsiaTheme="minorHAnsi" w:hAnsi="Times New Roman"/>
          <w:sz w:val="23"/>
          <w:szCs w:val="23"/>
        </w:rPr>
        <w:t xml:space="preserve"> noteiktajam:</w:t>
      </w:r>
    </w:p>
    <w:p w14:paraId="5EF84C62" w14:textId="77777777" w:rsidR="00750ACE" w:rsidRPr="00750ACE" w:rsidRDefault="00750ACE" w:rsidP="00750ACE">
      <w:pPr>
        <w:pStyle w:val="ListParagraph"/>
        <w:widowControl/>
        <w:numPr>
          <w:ilvl w:val="1"/>
          <w:numId w:val="3"/>
        </w:numPr>
        <w:spacing w:after="0" w:line="240" w:lineRule="auto"/>
        <w:ind w:left="851"/>
        <w:jc w:val="both"/>
        <w:rPr>
          <w:rFonts w:ascii="Times New Roman" w:eastAsiaTheme="minorHAnsi" w:hAnsi="Times New Roman"/>
          <w:sz w:val="23"/>
          <w:szCs w:val="23"/>
        </w:rPr>
      </w:pPr>
      <w:r w:rsidRPr="00750ACE">
        <w:rPr>
          <w:rFonts w:ascii="Times New Roman" w:eastAsiaTheme="minorHAnsi" w:hAnsi="Times New Roman"/>
          <w:sz w:val="23"/>
          <w:szCs w:val="23"/>
        </w:rPr>
        <w:t xml:space="preserve"> 2., 4. un 6.kolonnā norādītais finansējums ir svītrojams, jo minētajās kolonnās norāda līdzekļus, kas projekta īstenošanai paredzēti saskaņā ar likumu par valsts budžetu kārtējam saimnieciskajam n - gadam (t.i. 2021.gadā)  un  saskaņā ar likumu par vidēja termiņa budžeta ietvaru n+1 un n+2 gadam (t.i. 2022. un 2023.gadā);</w:t>
      </w:r>
    </w:p>
    <w:p w14:paraId="769723B7" w14:textId="7A45E0EB" w:rsidR="00750ACE" w:rsidRPr="00750ACE" w:rsidRDefault="00750ACE" w:rsidP="00750ACE">
      <w:pPr>
        <w:pStyle w:val="ListParagraph"/>
        <w:widowControl/>
        <w:numPr>
          <w:ilvl w:val="1"/>
          <w:numId w:val="3"/>
        </w:numPr>
        <w:spacing w:after="0" w:line="240" w:lineRule="auto"/>
        <w:ind w:left="851"/>
        <w:jc w:val="both"/>
        <w:rPr>
          <w:rFonts w:ascii="Times New Roman" w:eastAsiaTheme="minorHAnsi" w:hAnsi="Times New Roman"/>
          <w:sz w:val="23"/>
          <w:szCs w:val="23"/>
        </w:rPr>
      </w:pPr>
      <w:r w:rsidRPr="00750ACE">
        <w:rPr>
          <w:rFonts w:ascii="Times New Roman" w:eastAsiaTheme="minorHAnsi" w:hAnsi="Times New Roman"/>
          <w:sz w:val="23"/>
          <w:szCs w:val="23"/>
        </w:rPr>
        <w:t>5., 7. un 8.kolonnās nosaukumu ailēs ir precizējamas atsauces uz vidēja termiņa budžeta ietvara gadiem, pret kuriem tiek veikts izmaiņu salīdzinājums.</w:t>
      </w:r>
      <w:r w:rsidRPr="00750ACE">
        <w:rPr>
          <w:rFonts w:ascii="Times New Roman" w:hAnsi="Times New Roman"/>
          <w:sz w:val="23"/>
          <w:szCs w:val="23"/>
          <w:highlight w:val="darkGreen"/>
        </w:rPr>
        <w:t xml:space="preserve"> </w:t>
      </w:r>
    </w:p>
    <w:p w14:paraId="1F4214B3" w14:textId="651ACDE4" w:rsidR="00750ACE" w:rsidRPr="00750ACE" w:rsidRDefault="00750ACE" w:rsidP="00750ACE">
      <w:pPr>
        <w:pStyle w:val="ListParagraph"/>
        <w:widowControl/>
        <w:numPr>
          <w:ilvl w:val="0"/>
          <w:numId w:val="1"/>
        </w:numPr>
        <w:spacing w:after="0" w:line="240" w:lineRule="auto"/>
        <w:ind w:left="426"/>
        <w:jc w:val="both"/>
        <w:rPr>
          <w:rFonts w:ascii="Times New Roman" w:hAnsi="Times New Roman"/>
          <w:sz w:val="23"/>
          <w:szCs w:val="23"/>
        </w:rPr>
      </w:pPr>
      <w:r w:rsidRPr="00750ACE">
        <w:rPr>
          <w:rFonts w:ascii="Times New Roman" w:eastAsiaTheme="minorHAnsi" w:hAnsi="Times New Roman"/>
          <w:sz w:val="23"/>
          <w:szCs w:val="23"/>
        </w:rPr>
        <w:t xml:space="preserve">Lūdzam anotācijā iekļaut pamatojumu </w:t>
      </w:r>
      <w:r w:rsidRPr="00750ACE">
        <w:rPr>
          <w:rFonts w:ascii="Times New Roman" w:hAnsi="Times New Roman"/>
          <w:sz w:val="23"/>
          <w:szCs w:val="23"/>
        </w:rPr>
        <w:t>komandējumu nepieciešamībai atbilstoši vadlīniju Nr. 2.1. 64.punktā noteiktajam “</w:t>
      </w:r>
      <w:r w:rsidRPr="00750ACE">
        <w:rPr>
          <w:rFonts w:ascii="Times New Roman" w:hAnsi="Times New Roman"/>
          <w:i/>
          <w:iCs/>
          <w:sz w:val="23"/>
          <w:szCs w:val="23"/>
        </w:rPr>
        <w:t>Projekta komandējumu (iekšzemes un ārvalstu</w:t>
      </w:r>
      <w:r w:rsidRPr="00750ACE">
        <w:rPr>
          <w:rStyle w:val="FootnoteReference"/>
          <w:i/>
          <w:iCs/>
          <w:sz w:val="23"/>
          <w:szCs w:val="23"/>
        </w:rPr>
        <w:footnoteReference w:id="5"/>
      </w:r>
      <w:r w:rsidRPr="00750ACE">
        <w:rPr>
          <w:rFonts w:ascii="Times New Roman" w:hAnsi="Times New Roman"/>
          <w:i/>
          <w:iCs/>
          <w:sz w:val="23"/>
          <w:szCs w:val="23"/>
        </w:rPr>
        <w:t>) un darba braucienu izmaksas ESF projektiem, ERAF 1.prioritārā virziena projektiem un TP projektiem ir tiešās attiecināmās izmaksas, ja tās ir skaidri sasaistāmas ar projekta rezultātu sasniegšanu</w:t>
      </w:r>
      <w:r w:rsidRPr="00750ACE">
        <w:rPr>
          <w:rFonts w:ascii="Times New Roman" w:hAnsi="Times New Roman"/>
          <w:b/>
          <w:bCs/>
          <w:i/>
          <w:iCs/>
          <w:sz w:val="23"/>
          <w:szCs w:val="23"/>
        </w:rPr>
        <w:t>. Citu ERAF, kā arī KF prioritāro virzienu projektiem komandējumu un darba braucienu izmaksas var iekļaut pie tiešajām attiecināmajām izmaksām, ja komandējumi un darba braucieni ir nepieciešami projekta mērķu sasniegšanai un ja tas ir atrunāts MK noteikumos par SAM īstenošanu.</w:t>
      </w:r>
      <w:r w:rsidRPr="00750ACE">
        <w:rPr>
          <w:rFonts w:ascii="Times New Roman" w:hAnsi="Times New Roman"/>
          <w:i/>
          <w:iCs/>
          <w:sz w:val="23"/>
          <w:szCs w:val="23"/>
        </w:rPr>
        <w:t>”</w:t>
      </w:r>
      <w:r w:rsidRPr="00750ACE">
        <w:rPr>
          <w:rFonts w:ascii="Times New Roman" w:eastAsiaTheme="minorHAnsi" w:hAnsi="Times New Roman"/>
          <w:sz w:val="23"/>
          <w:szCs w:val="23"/>
        </w:rPr>
        <w:t xml:space="preserve"> </w:t>
      </w:r>
    </w:p>
    <w:p w14:paraId="4520DC30" w14:textId="77777777" w:rsidR="00750ACE" w:rsidRPr="00750ACE" w:rsidRDefault="00750ACE" w:rsidP="00750ACE">
      <w:pPr>
        <w:rPr>
          <w:rFonts w:eastAsiaTheme="minorHAnsi"/>
          <w:sz w:val="23"/>
          <w:szCs w:val="23"/>
        </w:rPr>
      </w:pPr>
    </w:p>
    <w:p w14:paraId="18ABEA04" w14:textId="77777777" w:rsidR="00750ACE" w:rsidRPr="00750ACE" w:rsidRDefault="00750ACE" w:rsidP="00750ACE">
      <w:pPr>
        <w:rPr>
          <w:rFonts w:eastAsiaTheme="minorHAnsi"/>
          <w:sz w:val="23"/>
          <w:szCs w:val="23"/>
        </w:rPr>
      </w:pPr>
      <w:r w:rsidRPr="00750ACE">
        <w:rPr>
          <w:rFonts w:eastAsiaTheme="minorHAnsi"/>
          <w:sz w:val="23"/>
          <w:szCs w:val="23"/>
        </w:rPr>
        <w:t>Priekšlikumi:</w:t>
      </w:r>
    </w:p>
    <w:p w14:paraId="163D675C" w14:textId="77777777" w:rsidR="00750ACE" w:rsidRPr="00750ACE" w:rsidRDefault="00750ACE" w:rsidP="00750ACE">
      <w:pPr>
        <w:pStyle w:val="ListParagraph"/>
        <w:numPr>
          <w:ilvl w:val="0"/>
          <w:numId w:val="2"/>
        </w:numPr>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 xml:space="preserve">Lūdzam noteikumu projekta 20.1.apakšpunktu izteikt šādā redakcijā: </w:t>
      </w:r>
    </w:p>
    <w:p w14:paraId="4CB2E7F9" w14:textId="3CB12193" w:rsidR="00750ACE" w:rsidRPr="00750ACE" w:rsidRDefault="00750ACE" w:rsidP="00750ACE">
      <w:pPr>
        <w:ind w:left="426"/>
        <w:rPr>
          <w:sz w:val="23"/>
          <w:szCs w:val="23"/>
        </w:rPr>
      </w:pPr>
      <w:r w:rsidRPr="00750ACE">
        <w:rPr>
          <w:rFonts w:eastAsiaTheme="minorHAnsi"/>
          <w:i/>
          <w:iCs/>
          <w:sz w:val="23"/>
          <w:szCs w:val="23"/>
        </w:rPr>
        <w:t xml:space="preserve">“20.1. </w:t>
      </w:r>
      <w:r w:rsidRPr="00750ACE">
        <w:rPr>
          <w:i/>
          <w:iCs/>
          <w:sz w:val="23"/>
          <w:szCs w:val="23"/>
        </w:rPr>
        <w:t xml:space="preserve">tiešās attiecināmās izmaksas, kas paredzētas projekta darbību īstenošanai un tieši saistītas ar projekta mērķu sasniegšanu, un šī saistība ir skaidri saprotama un pierādāma;”. </w:t>
      </w:r>
    </w:p>
    <w:p w14:paraId="067A141A" w14:textId="77777777" w:rsidR="00750ACE" w:rsidRPr="00750ACE" w:rsidRDefault="00750ACE" w:rsidP="00750ACE">
      <w:pPr>
        <w:pStyle w:val="ListParagraph"/>
        <w:numPr>
          <w:ilvl w:val="0"/>
          <w:numId w:val="2"/>
        </w:numPr>
        <w:spacing w:after="0" w:line="240" w:lineRule="auto"/>
        <w:ind w:left="426"/>
        <w:jc w:val="both"/>
        <w:rPr>
          <w:rFonts w:ascii="Times New Roman" w:eastAsiaTheme="minorHAnsi" w:hAnsi="Times New Roman"/>
          <w:sz w:val="23"/>
          <w:szCs w:val="23"/>
        </w:rPr>
      </w:pPr>
      <w:r w:rsidRPr="00750ACE">
        <w:rPr>
          <w:rFonts w:ascii="Times New Roman" w:eastAsiaTheme="minorHAnsi" w:hAnsi="Times New Roman"/>
          <w:sz w:val="23"/>
          <w:szCs w:val="23"/>
        </w:rPr>
        <w:t xml:space="preserve">Lūdzam noteikumu projekta 21.1.apakšpunktu izteikt šādā redakcijā: </w:t>
      </w:r>
    </w:p>
    <w:p w14:paraId="1461D85A" w14:textId="2569E182" w:rsidR="00750ACE" w:rsidRPr="00750ACE" w:rsidRDefault="00750ACE" w:rsidP="00750ACE">
      <w:pPr>
        <w:pStyle w:val="ListParagraph"/>
        <w:spacing w:after="0" w:line="240" w:lineRule="auto"/>
        <w:ind w:left="426"/>
        <w:jc w:val="both"/>
        <w:rPr>
          <w:rFonts w:ascii="Times New Roman" w:eastAsiaTheme="minorHAnsi" w:hAnsi="Times New Roman"/>
          <w:i/>
          <w:iCs/>
          <w:sz w:val="23"/>
          <w:szCs w:val="23"/>
        </w:rPr>
      </w:pPr>
      <w:r w:rsidRPr="00750ACE">
        <w:rPr>
          <w:rFonts w:ascii="Times New Roman" w:eastAsiaTheme="minorHAnsi" w:hAnsi="Times New Roman"/>
          <w:i/>
          <w:iCs/>
          <w:sz w:val="23"/>
          <w:szCs w:val="23"/>
        </w:rPr>
        <w:t>“21.1.</w:t>
      </w:r>
      <w:r w:rsidRPr="00750ACE">
        <w:rPr>
          <w:rFonts w:ascii="Times New Roman" w:hAnsi="Times New Roman"/>
          <w:i/>
          <w:iCs/>
          <w:sz w:val="23"/>
          <w:szCs w:val="23"/>
        </w:rPr>
        <w:t xml:space="preserve"> tiešās attiecināmās personāla izmaksas (izņemot virsstundas) saskaņā ar Valsts un pašvaldību institūciju amatpersonu un darbinieku atlīdzības likumu:</w:t>
      </w:r>
      <w:r w:rsidRPr="00750ACE">
        <w:rPr>
          <w:rFonts w:ascii="Times New Roman" w:eastAsiaTheme="minorHAnsi" w:hAnsi="Times New Roman"/>
          <w:i/>
          <w:iCs/>
          <w:sz w:val="23"/>
          <w:szCs w:val="23"/>
        </w:rPr>
        <w:t>”.</w:t>
      </w:r>
      <w:r w:rsidRPr="00750ACE">
        <w:rPr>
          <w:rFonts w:ascii="Times New Roman" w:hAnsi="Times New Roman"/>
          <w:sz w:val="23"/>
          <w:szCs w:val="23"/>
          <w:highlight w:val="darkCyan"/>
        </w:rPr>
        <w:t xml:space="preserve"> </w:t>
      </w:r>
    </w:p>
    <w:p w14:paraId="08B5C34C" w14:textId="68B47A70" w:rsidR="00750ACE" w:rsidRPr="00750ACE" w:rsidRDefault="00750ACE" w:rsidP="00750ACE">
      <w:pPr>
        <w:pStyle w:val="ListParagraph"/>
        <w:widowControl/>
        <w:numPr>
          <w:ilvl w:val="0"/>
          <w:numId w:val="2"/>
        </w:numPr>
        <w:spacing w:after="0" w:line="240" w:lineRule="auto"/>
        <w:ind w:left="426"/>
        <w:jc w:val="both"/>
        <w:rPr>
          <w:rFonts w:ascii="Times New Roman" w:hAnsi="Times New Roman"/>
          <w:sz w:val="23"/>
          <w:szCs w:val="23"/>
        </w:rPr>
      </w:pPr>
      <w:r w:rsidRPr="00750ACE">
        <w:rPr>
          <w:rFonts w:ascii="Times New Roman" w:eastAsiaTheme="minorHAnsi" w:hAnsi="Times New Roman"/>
          <w:sz w:val="23"/>
          <w:szCs w:val="23"/>
        </w:rPr>
        <w:t xml:space="preserve">Lūdzam redakcionāli precizēt noteikumu projekta 21.10.apakšpunktu. </w:t>
      </w:r>
    </w:p>
    <w:p w14:paraId="401202D7" w14:textId="3FFA8EF9" w:rsidR="00750ACE" w:rsidRPr="00750ACE" w:rsidRDefault="00750ACE" w:rsidP="00750ACE">
      <w:pPr>
        <w:pStyle w:val="ListParagraph"/>
        <w:numPr>
          <w:ilvl w:val="0"/>
          <w:numId w:val="2"/>
        </w:numPr>
        <w:spacing w:after="0" w:line="240" w:lineRule="auto"/>
        <w:ind w:left="426"/>
        <w:jc w:val="both"/>
        <w:rPr>
          <w:rFonts w:ascii="Times New Roman" w:hAnsi="Times New Roman"/>
          <w:sz w:val="23"/>
          <w:szCs w:val="23"/>
        </w:rPr>
      </w:pPr>
      <w:r w:rsidRPr="00750ACE">
        <w:rPr>
          <w:rFonts w:ascii="Times New Roman" w:hAnsi="Times New Roman"/>
          <w:sz w:val="23"/>
          <w:szCs w:val="23"/>
        </w:rPr>
        <w:t xml:space="preserve">Vienlaikus aicinām </w:t>
      </w:r>
      <w:r w:rsidRPr="00750ACE">
        <w:rPr>
          <w:rFonts w:ascii="Times New Roman" w:hAnsi="Times New Roman"/>
          <w:sz w:val="23"/>
          <w:szCs w:val="23"/>
          <w:u w:val="single"/>
        </w:rPr>
        <w:t>visas projekta vadības izmaksas</w:t>
      </w:r>
      <w:r w:rsidRPr="00750ACE">
        <w:rPr>
          <w:rFonts w:ascii="Times New Roman" w:hAnsi="Times New Roman"/>
          <w:sz w:val="23"/>
          <w:szCs w:val="23"/>
        </w:rPr>
        <w:t xml:space="preserve"> veidot kā vienkāršotās izmaksas, proti, izstrādāt vienas vienības stundas likmi vai izmantot Vispārējās regulas Nr.1303/2013</w:t>
      </w:r>
      <w:r w:rsidRPr="00750ACE">
        <w:rPr>
          <w:rStyle w:val="FootnoteReference"/>
          <w:sz w:val="23"/>
          <w:szCs w:val="23"/>
        </w:rPr>
        <w:footnoteReference w:id="6"/>
      </w:r>
      <w:r w:rsidRPr="00750ACE">
        <w:rPr>
          <w:rFonts w:ascii="Times New Roman" w:hAnsi="Times New Roman"/>
          <w:sz w:val="23"/>
          <w:szCs w:val="23"/>
        </w:rPr>
        <w:t xml:space="preserve"> 68.panta a) apakšpunktā minēto vienoto likmi līdz 20%.</w:t>
      </w:r>
      <w:r w:rsidRPr="00750ACE">
        <w:rPr>
          <w:rFonts w:ascii="Times New Roman" w:hAnsi="Times New Roman"/>
          <w:sz w:val="23"/>
          <w:szCs w:val="23"/>
          <w:highlight w:val="darkCyan"/>
        </w:rPr>
        <w:t xml:space="preserve"> </w:t>
      </w:r>
    </w:p>
    <w:p w14:paraId="0E03CFD8" w14:textId="653ABFF2" w:rsidR="00750ACE" w:rsidRPr="00750ACE" w:rsidRDefault="00750ACE" w:rsidP="00750ACE">
      <w:pPr>
        <w:pStyle w:val="ListParagraph"/>
        <w:numPr>
          <w:ilvl w:val="0"/>
          <w:numId w:val="2"/>
        </w:numPr>
        <w:spacing w:after="0" w:line="240" w:lineRule="auto"/>
        <w:ind w:left="426"/>
        <w:jc w:val="both"/>
        <w:rPr>
          <w:rFonts w:ascii="Times New Roman" w:hAnsi="Times New Roman"/>
          <w:sz w:val="23"/>
          <w:szCs w:val="23"/>
        </w:rPr>
      </w:pPr>
      <w:r w:rsidRPr="00750ACE">
        <w:rPr>
          <w:rFonts w:ascii="Times New Roman" w:hAnsi="Times New Roman"/>
          <w:sz w:val="23"/>
          <w:szCs w:val="23"/>
        </w:rPr>
        <w:t xml:space="preserve">Lūdzam anotācijā norādīt, vai 13.1.2.2.pasākumam ir tieša, netieša vai nav ietekmes uz kādu no horizontālajiem principiem. </w:t>
      </w:r>
    </w:p>
    <w:p w14:paraId="43494DDC" w14:textId="77777777" w:rsidR="00750ACE" w:rsidRPr="00750ACE" w:rsidRDefault="00750ACE" w:rsidP="00750ACE">
      <w:pPr>
        <w:rPr>
          <w:sz w:val="23"/>
          <w:szCs w:val="23"/>
        </w:rPr>
      </w:pPr>
    </w:p>
    <w:p w14:paraId="6E3CDA32" w14:textId="22C28EA8" w:rsidR="00750ACE" w:rsidRPr="00750ACE" w:rsidRDefault="00750ACE" w:rsidP="00750ACE">
      <w:pPr>
        <w:rPr>
          <w:sz w:val="23"/>
          <w:szCs w:val="23"/>
        </w:rPr>
      </w:pPr>
      <w:r w:rsidRPr="00750ACE">
        <w:rPr>
          <w:sz w:val="23"/>
          <w:szCs w:val="23"/>
        </w:rPr>
        <w:t xml:space="preserve">Vienlaikus vēršam uzmanību, ka noteikumu projekta tālākā virzība ir atbalstāma tikai pēc attiecīgu grozījumu veikšanas MK 2016.gada 24.maija noteikumos Nr.323 “Darbības programmas “Izaugsme un nodarbinātība” 8.1.2. SAM “Uzlabot vispārējās izglītības iestāžu mācību vidi” īstenošanas noteikumi””, kad pārdalāmais finansējums būs atbrīvots. </w:t>
      </w:r>
    </w:p>
    <w:p w14:paraId="2F8B91DF" w14:textId="77777777" w:rsidR="00750ACE" w:rsidRPr="00750ACE" w:rsidRDefault="00750ACE" w:rsidP="00750ACE">
      <w:pPr>
        <w:tabs>
          <w:tab w:val="left" w:pos="6740"/>
        </w:tabs>
        <w:rPr>
          <w:sz w:val="23"/>
          <w:szCs w:val="23"/>
        </w:rPr>
      </w:pPr>
    </w:p>
    <w:p w14:paraId="1867EC75" w14:textId="77777777" w:rsidR="00750ACE" w:rsidRPr="00750ACE" w:rsidRDefault="00750ACE" w:rsidP="00750ACE">
      <w:pPr>
        <w:ind w:firstLine="720"/>
        <w:rPr>
          <w:sz w:val="23"/>
          <w:szCs w:val="23"/>
          <w:lang w:eastAsia="lv-LV"/>
        </w:rPr>
      </w:pPr>
    </w:p>
    <w:p w14:paraId="65E7132D" w14:textId="77777777" w:rsidR="00750ACE" w:rsidRPr="00750ACE" w:rsidRDefault="00750ACE" w:rsidP="00750ACE">
      <w:pPr>
        <w:ind w:firstLine="720"/>
        <w:rPr>
          <w:sz w:val="23"/>
          <w:szCs w:val="23"/>
        </w:rPr>
      </w:pPr>
      <w:r w:rsidRPr="00750ACE">
        <w:rPr>
          <w:sz w:val="23"/>
          <w:szCs w:val="23"/>
          <w:lang w:eastAsia="lv-LV"/>
        </w:rPr>
        <w:t xml:space="preserve">Jautājumu gadījumā lūdzam sazināties ar FM Eiropas Savienības fondu stratēģijas departamenta Publisko investīciju attīstības nodaļas vecāko eksperti Kristīni </w:t>
      </w:r>
      <w:proofErr w:type="spellStart"/>
      <w:r w:rsidRPr="00750ACE">
        <w:rPr>
          <w:sz w:val="23"/>
          <w:szCs w:val="23"/>
          <w:lang w:eastAsia="lv-LV"/>
        </w:rPr>
        <w:t>Glaubici</w:t>
      </w:r>
      <w:proofErr w:type="spellEnd"/>
      <w:r w:rsidRPr="00750ACE">
        <w:rPr>
          <w:sz w:val="23"/>
          <w:szCs w:val="23"/>
          <w:lang w:eastAsia="lv-LV"/>
        </w:rPr>
        <w:t xml:space="preserve">, tālr.67095479, </w:t>
      </w:r>
      <w:hyperlink r:id="rId8" w:history="1">
        <w:r w:rsidRPr="00750ACE">
          <w:rPr>
            <w:rStyle w:val="Hyperlink"/>
            <w:sz w:val="23"/>
            <w:szCs w:val="23"/>
            <w:lang w:eastAsia="lv-LV"/>
          </w:rPr>
          <w:t>Kristine.Glaubice@fm.gov.lv</w:t>
        </w:r>
      </w:hyperlink>
    </w:p>
    <w:p w14:paraId="6CD79AE8" w14:textId="77777777" w:rsidR="00750ACE" w:rsidRPr="00750ACE" w:rsidRDefault="00750ACE" w:rsidP="00750ACE">
      <w:pPr>
        <w:autoSpaceDE w:val="0"/>
        <w:autoSpaceDN w:val="0"/>
        <w:adjustRightInd w:val="0"/>
        <w:rPr>
          <w:sz w:val="23"/>
          <w:szCs w:val="23"/>
          <w:lang w:eastAsia="lv-LV"/>
        </w:rPr>
      </w:pPr>
    </w:p>
    <w:p w14:paraId="265EB643" w14:textId="77777777" w:rsidR="00750ACE" w:rsidRPr="00750ACE" w:rsidRDefault="00750ACE" w:rsidP="00750ACE">
      <w:pPr>
        <w:autoSpaceDE w:val="0"/>
        <w:autoSpaceDN w:val="0"/>
        <w:adjustRightInd w:val="0"/>
        <w:rPr>
          <w:sz w:val="23"/>
          <w:szCs w:val="23"/>
          <w:lang w:eastAsia="lv-LV"/>
        </w:rPr>
      </w:pPr>
    </w:p>
    <w:p w14:paraId="1A82E51C" w14:textId="77777777" w:rsidR="00750ACE" w:rsidRPr="00750ACE" w:rsidRDefault="00750ACE" w:rsidP="00750ACE">
      <w:pPr>
        <w:autoSpaceDE w:val="0"/>
        <w:autoSpaceDN w:val="0"/>
        <w:adjustRightInd w:val="0"/>
        <w:ind w:firstLine="720"/>
        <w:rPr>
          <w:sz w:val="23"/>
          <w:szCs w:val="23"/>
          <w:lang w:eastAsia="lv-LV"/>
        </w:rPr>
      </w:pPr>
      <w:r w:rsidRPr="00750ACE">
        <w:rPr>
          <w:sz w:val="23"/>
          <w:szCs w:val="23"/>
          <w:lang w:eastAsia="lv-LV"/>
        </w:rPr>
        <w:t>Ar cieņu</w:t>
      </w:r>
    </w:p>
    <w:p w14:paraId="333D47FD" w14:textId="77777777" w:rsidR="003F2252" w:rsidRPr="00750ACE" w:rsidRDefault="003F2252" w:rsidP="007F3771">
      <w:pPr>
        <w:rPr>
          <w:sz w:val="23"/>
          <w:szCs w:val="23"/>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750ACE" w14:paraId="53AA0946" w14:textId="77777777" w:rsidTr="00AA6DC1">
        <w:tc>
          <w:tcPr>
            <w:tcW w:w="4395" w:type="dxa"/>
          </w:tcPr>
          <w:p w14:paraId="50FF890E" w14:textId="79242F17" w:rsidR="00B610D9" w:rsidRPr="00750ACE" w:rsidRDefault="00750ACE" w:rsidP="007F3771">
            <w:pPr>
              <w:rPr>
                <w:sz w:val="23"/>
                <w:szCs w:val="23"/>
              </w:rPr>
            </w:pPr>
            <w:r w:rsidRPr="00750ACE">
              <w:rPr>
                <w:sz w:val="23"/>
                <w:szCs w:val="23"/>
              </w:rPr>
              <w:t>v</w:t>
            </w:r>
            <w:r w:rsidR="00B610D9" w:rsidRPr="00750ACE">
              <w:rPr>
                <w:sz w:val="23"/>
                <w:szCs w:val="23"/>
              </w:rPr>
              <w:t xml:space="preserve">alsts sekretāres vietnieks </w:t>
            </w:r>
          </w:p>
          <w:p w14:paraId="7639B73F" w14:textId="77777777" w:rsidR="00AA6DC1" w:rsidRPr="00750ACE" w:rsidRDefault="00B610D9" w:rsidP="007F3771">
            <w:pPr>
              <w:rPr>
                <w:sz w:val="23"/>
                <w:szCs w:val="23"/>
              </w:rPr>
            </w:pPr>
            <w:r w:rsidRPr="00750ACE">
              <w:rPr>
                <w:sz w:val="23"/>
                <w:szCs w:val="23"/>
              </w:rPr>
              <w:t>Eiropas Savienības struktūrfondu un Kohēzijas fonda jautājumos</w:t>
            </w:r>
          </w:p>
        </w:tc>
        <w:tc>
          <w:tcPr>
            <w:tcW w:w="1984" w:type="dxa"/>
          </w:tcPr>
          <w:p w14:paraId="1F37F1F0" w14:textId="77777777" w:rsidR="00AA6DC1" w:rsidRPr="00750ACE" w:rsidRDefault="00AA6DC1" w:rsidP="00AA6DC1">
            <w:pPr>
              <w:jc w:val="center"/>
              <w:rPr>
                <w:sz w:val="23"/>
                <w:szCs w:val="23"/>
              </w:rPr>
            </w:pPr>
            <w:bookmarkStart w:id="6" w:name="edoc_info2"/>
            <w:r w:rsidRPr="00750ACE">
              <w:rPr>
                <w:sz w:val="23"/>
                <w:szCs w:val="23"/>
              </w:rPr>
              <w:t>(paraksts*)</w:t>
            </w:r>
            <w:bookmarkEnd w:id="6"/>
          </w:p>
        </w:tc>
        <w:tc>
          <w:tcPr>
            <w:tcW w:w="2977" w:type="dxa"/>
            <w:vAlign w:val="bottom"/>
          </w:tcPr>
          <w:p w14:paraId="40493604" w14:textId="77777777" w:rsidR="00AA6DC1" w:rsidRPr="00750ACE" w:rsidRDefault="00B610D9" w:rsidP="00483407">
            <w:pPr>
              <w:jc w:val="right"/>
              <w:rPr>
                <w:sz w:val="23"/>
                <w:szCs w:val="23"/>
              </w:rPr>
            </w:pPr>
            <w:proofErr w:type="spellStart"/>
            <w:r w:rsidRPr="00750ACE">
              <w:rPr>
                <w:sz w:val="23"/>
                <w:szCs w:val="23"/>
              </w:rPr>
              <w:t>A.Eberhards</w:t>
            </w:r>
            <w:proofErr w:type="spellEnd"/>
          </w:p>
        </w:tc>
      </w:tr>
      <w:tr w:rsidR="00AA6DC1" w:rsidRPr="00750ACE" w14:paraId="6CC79571" w14:textId="77777777" w:rsidTr="00AA6DC1">
        <w:tc>
          <w:tcPr>
            <w:tcW w:w="4395" w:type="dxa"/>
          </w:tcPr>
          <w:p w14:paraId="3D32A9C2" w14:textId="77777777" w:rsidR="00AA6DC1" w:rsidRPr="00750ACE" w:rsidRDefault="00AA6DC1" w:rsidP="007F3771">
            <w:pPr>
              <w:rPr>
                <w:sz w:val="23"/>
                <w:szCs w:val="23"/>
              </w:rPr>
            </w:pPr>
          </w:p>
        </w:tc>
        <w:tc>
          <w:tcPr>
            <w:tcW w:w="1984" w:type="dxa"/>
          </w:tcPr>
          <w:p w14:paraId="5BA73D75" w14:textId="77777777" w:rsidR="00AA6DC1" w:rsidRPr="00750ACE" w:rsidRDefault="00AA6DC1" w:rsidP="000C0DD4">
            <w:pPr>
              <w:jc w:val="right"/>
              <w:rPr>
                <w:sz w:val="23"/>
                <w:szCs w:val="23"/>
              </w:rPr>
            </w:pPr>
          </w:p>
        </w:tc>
        <w:tc>
          <w:tcPr>
            <w:tcW w:w="2977" w:type="dxa"/>
            <w:vAlign w:val="bottom"/>
          </w:tcPr>
          <w:p w14:paraId="39EDA45F" w14:textId="77777777" w:rsidR="00AA6DC1" w:rsidRPr="00750ACE" w:rsidRDefault="00AA6DC1" w:rsidP="000C0DD4">
            <w:pPr>
              <w:jc w:val="right"/>
              <w:rPr>
                <w:sz w:val="23"/>
                <w:szCs w:val="23"/>
              </w:rPr>
            </w:pPr>
          </w:p>
        </w:tc>
      </w:tr>
    </w:tbl>
    <w:tbl>
      <w:tblPr>
        <w:tblW w:w="8647" w:type="dxa"/>
        <w:tblLook w:val="04A0" w:firstRow="1" w:lastRow="0" w:firstColumn="1" w:lastColumn="0" w:noHBand="0" w:noVBand="1"/>
      </w:tblPr>
      <w:tblGrid>
        <w:gridCol w:w="8647"/>
      </w:tblGrid>
      <w:tr w:rsidR="002D6CB4" w:rsidRPr="00750ACE" w14:paraId="53C6581E" w14:textId="77777777" w:rsidTr="00AA6DC1">
        <w:trPr>
          <w:cantSplit/>
          <w:trHeight w:val="615"/>
        </w:trPr>
        <w:tc>
          <w:tcPr>
            <w:tcW w:w="8647" w:type="dxa"/>
          </w:tcPr>
          <w:p w14:paraId="3FBD1473" w14:textId="77777777" w:rsidR="002D6CB4" w:rsidRPr="00750ACE" w:rsidRDefault="00AA6DC1" w:rsidP="00AA6DC1">
            <w:pPr>
              <w:pStyle w:val="BodyTextIndent"/>
              <w:tabs>
                <w:tab w:val="left" w:pos="8397"/>
              </w:tabs>
              <w:ind w:left="0"/>
              <w:rPr>
                <w:sz w:val="23"/>
                <w:szCs w:val="23"/>
              </w:rPr>
            </w:pPr>
            <w:bookmarkStart w:id="7" w:name="edoc_info" w:colFirst="0" w:colLast="0"/>
            <w:r w:rsidRPr="00750ACE">
              <w:rPr>
                <w:sz w:val="23"/>
                <w:szCs w:val="23"/>
              </w:rPr>
              <w:t>*Dokuments ir parakstīts ar drošu elektronisko parakstu</w:t>
            </w:r>
          </w:p>
        </w:tc>
      </w:tr>
    </w:tbl>
    <w:bookmarkEnd w:id="7"/>
    <w:p w14:paraId="08D04B0F" w14:textId="77777777" w:rsidR="00750ACE" w:rsidRPr="00750ACE" w:rsidRDefault="00750ACE" w:rsidP="00750ACE">
      <w:pPr>
        <w:suppressAutoHyphens/>
        <w:rPr>
          <w:bCs/>
          <w:sz w:val="18"/>
          <w:szCs w:val="18"/>
          <w:lang w:eastAsia="ar-SA"/>
        </w:rPr>
      </w:pPr>
      <w:r w:rsidRPr="00750ACE">
        <w:rPr>
          <w:bCs/>
          <w:sz w:val="18"/>
          <w:szCs w:val="18"/>
          <w:lang w:eastAsia="ar-SA"/>
        </w:rPr>
        <w:t>Eiropas Savienības fondu stratēģijas departamenta</w:t>
      </w:r>
    </w:p>
    <w:p w14:paraId="39DC3932" w14:textId="77777777" w:rsidR="00750ACE" w:rsidRPr="00750ACE" w:rsidRDefault="00750ACE" w:rsidP="00750ACE">
      <w:pPr>
        <w:suppressAutoHyphens/>
        <w:rPr>
          <w:bCs/>
          <w:sz w:val="18"/>
          <w:szCs w:val="18"/>
          <w:lang w:eastAsia="ar-SA"/>
        </w:rPr>
      </w:pPr>
      <w:r w:rsidRPr="00750ACE">
        <w:rPr>
          <w:bCs/>
          <w:sz w:val="18"/>
          <w:szCs w:val="18"/>
          <w:lang w:eastAsia="ar-SA"/>
        </w:rPr>
        <w:t>Publisko investīciju attīstības nodaļas vecākā eksperte</w:t>
      </w:r>
    </w:p>
    <w:p w14:paraId="508AF639" w14:textId="77777777" w:rsidR="00750ACE" w:rsidRPr="00750ACE" w:rsidRDefault="00750ACE" w:rsidP="00750ACE">
      <w:pPr>
        <w:suppressAutoHyphens/>
        <w:rPr>
          <w:bCs/>
          <w:sz w:val="18"/>
          <w:szCs w:val="18"/>
          <w:lang w:eastAsia="ar-SA"/>
        </w:rPr>
      </w:pPr>
      <w:proofErr w:type="spellStart"/>
      <w:r w:rsidRPr="00750ACE">
        <w:rPr>
          <w:bCs/>
          <w:sz w:val="18"/>
          <w:szCs w:val="18"/>
          <w:lang w:eastAsia="ar-SA"/>
        </w:rPr>
        <w:t>K.Glaubice</w:t>
      </w:r>
      <w:proofErr w:type="spellEnd"/>
      <w:r w:rsidRPr="00750ACE">
        <w:rPr>
          <w:bCs/>
          <w:sz w:val="18"/>
          <w:szCs w:val="18"/>
          <w:lang w:eastAsia="ar-SA"/>
        </w:rPr>
        <w:t>, 67095479</w:t>
      </w:r>
    </w:p>
    <w:p w14:paraId="7E14D859" w14:textId="77777777" w:rsidR="00750ACE" w:rsidRPr="00750ACE" w:rsidRDefault="009134AD" w:rsidP="00750ACE">
      <w:pPr>
        <w:suppressAutoHyphens/>
        <w:rPr>
          <w:rStyle w:val="Hyperlink"/>
          <w:bCs/>
          <w:sz w:val="18"/>
          <w:szCs w:val="18"/>
          <w:lang w:eastAsia="ar-SA"/>
        </w:rPr>
      </w:pPr>
      <w:hyperlink r:id="rId9" w:history="1">
        <w:r w:rsidR="00750ACE" w:rsidRPr="00750ACE">
          <w:rPr>
            <w:rStyle w:val="Hyperlink"/>
            <w:bCs/>
            <w:sz w:val="18"/>
            <w:szCs w:val="18"/>
            <w:lang w:eastAsia="ar-SA"/>
          </w:rPr>
          <w:t>kristine.glaubice@fm.gov.lv</w:t>
        </w:r>
      </w:hyperlink>
    </w:p>
    <w:p w14:paraId="00BCC0E7" w14:textId="77777777" w:rsidR="00750ACE" w:rsidRPr="00750ACE" w:rsidRDefault="00750ACE" w:rsidP="00750ACE">
      <w:pPr>
        <w:tabs>
          <w:tab w:val="left" w:pos="6740"/>
        </w:tabs>
        <w:jc w:val="left"/>
        <w:rPr>
          <w:sz w:val="18"/>
          <w:szCs w:val="18"/>
        </w:rPr>
      </w:pPr>
    </w:p>
    <w:p w14:paraId="6441070D"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Eiropas Savienības fondu sistēmas vadības departamenta</w:t>
      </w:r>
    </w:p>
    <w:p w14:paraId="2DB87336"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Eiropas Savienības fondu ieviešanas vadības nodaļas vecākā eksperte</w:t>
      </w:r>
      <w:r w:rsidRPr="00750ACE">
        <w:rPr>
          <w:bCs/>
          <w:sz w:val="18"/>
          <w:szCs w:val="18"/>
          <w:lang w:eastAsia="ar-SA"/>
        </w:rPr>
        <w:br/>
      </w:r>
      <w:proofErr w:type="spellStart"/>
      <w:r w:rsidRPr="00750ACE">
        <w:rPr>
          <w:bCs/>
          <w:sz w:val="18"/>
          <w:szCs w:val="18"/>
          <w:lang w:eastAsia="ar-SA"/>
        </w:rPr>
        <w:t>A.Krisone</w:t>
      </w:r>
      <w:proofErr w:type="spellEnd"/>
      <w:r w:rsidRPr="00750ACE">
        <w:rPr>
          <w:bCs/>
          <w:sz w:val="18"/>
          <w:szCs w:val="18"/>
          <w:lang w:eastAsia="ar-SA"/>
        </w:rPr>
        <w:t>, 67095569</w:t>
      </w:r>
    </w:p>
    <w:p w14:paraId="1828BCBB" w14:textId="77777777" w:rsidR="00750ACE" w:rsidRPr="00750ACE" w:rsidRDefault="009134AD" w:rsidP="00750ACE">
      <w:pPr>
        <w:tabs>
          <w:tab w:val="left" w:pos="6740"/>
        </w:tabs>
        <w:jc w:val="left"/>
        <w:rPr>
          <w:bCs/>
          <w:sz w:val="18"/>
          <w:szCs w:val="18"/>
          <w:lang w:eastAsia="ar-SA"/>
        </w:rPr>
      </w:pPr>
      <w:hyperlink r:id="rId10" w:history="1">
        <w:r w:rsidR="00750ACE" w:rsidRPr="00750ACE">
          <w:rPr>
            <w:rStyle w:val="Hyperlink"/>
            <w:bCs/>
            <w:sz w:val="18"/>
            <w:szCs w:val="18"/>
            <w:lang w:eastAsia="ar-SA"/>
          </w:rPr>
          <w:t>alise.krisone@fm.gov.lv</w:t>
        </w:r>
      </w:hyperlink>
    </w:p>
    <w:p w14:paraId="6DDD0ACD" w14:textId="77777777" w:rsidR="00750ACE" w:rsidRPr="00750ACE" w:rsidRDefault="00750ACE" w:rsidP="00750ACE">
      <w:pPr>
        <w:tabs>
          <w:tab w:val="left" w:pos="6740"/>
        </w:tabs>
        <w:jc w:val="left"/>
        <w:rPr>
          <w:sz w:val="18"/>
          <w:szCs w:val="18"/>
        </w:rPr>
      </w:pPr>
    </w:p>
    <w:p w14:paraId="53F45581"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 xml:space="preserve">Eiropas Savienības fondu investīciju pārvaldības departamenta </w:t>
      </w:r>
    </w:p>
    <w:p w14:paraId="5F811997"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Eiropas Savienības fondu investīciju finanšu analīzes nodaļas vecākais eksperts</w:t>
      </w:r>
      <w:r w:rsidRPr="00750ACE">
        <w:rPr>
          <w:bCs/>
          <w:sz w:val="18"/>
          <w:szCs w:val="18"/>
          <w:lang w:eastAsia="ar-SA"/>
        </w:rPr>
        <w:br/>
      </w:r>
      <w:proofErr w:type="spellStart"/>
      <w:r w:rsidRPr="00750ACE">
        <w:rPr>
          <w:bCs/>
          <w:sz w:val="18"/>
          <w:szCs w:val="18"/>
          <w:lang w:eastAsia="ar-SA"/>
        </w:rPr>
        <w:t>H.Kārkliņš</w:t>
      </w:r>
      <w:proofErr w:type="spellEnd"/>
      <w:r w:rsidRPr="00750ACE">
        <w:rPr>
          <w:bCs/>
          <w:sz w:val="18"/>
          <w:szCs w:val="18"/>
          <w:lang w:eastAsia="ar-SA"/>
        </w:rPr>
        <w:t>, 67095473</w:t>
      </w:r>
    </w:p>
    <w:p w14:paraId="76BFACFD" w14:textId="77777777" w:rsidR="00750ACE" w:rsidRPr="00750ACE" w:rsidRDefault="009134AD" w:rsidP="00750ACE">
      <w:pPr>
        <w:suppressAutoHyphens/>
        <w:jc w:val="left"/>
        <w:rPr>
          <w:rStyle w:val="Hyperlink"/>
          <w:bCs/>
          <w:sz w:val="18"/>
          <w:szCs w:val="18"/>
          <w:lang w:eastAsia="ar-SA"/>
        </w:rPr>
      </w:pPr>
      <w:hyperlink r:id="rId11" w:history="1">
        <w:r w:rsidR="00750ACE" w:rsidRPr="00750ACE">
          <w:rPr>
            <w:rStyle w:val="Hyperlink"/>
            <w:bCs/>
            <w:sz w:val="18"/>
            <w:szCs w:val="18"/>
            <w:lang w:eastAsia="ar-SA"/>
          </w:rPr>
          <w:t>harijs.karklins@fm.gov.lv</w:t>
        </w:r>
      </w:hyperlink>
    </w:p>
    <w:p w14:paraId="325C5EC5" w14:textId="77777777" w:rsidR="00750ACE" w:rsidRPr="00750ACE" w:rsidRDefault="00750ACE" w:rsidP="00750ACE">
      <w:pPr>
        <w:suppressAutoHyphens/>
        <w:jc w:val="left"/>
        <w:rPr>
          <w:rStyle w:val="Hyperlink"/>
          <w:bCs/>
          <w:sz w:val="18"/>
          <w:szCs w:val="18"/>
          <w:lang w:eastAsia="ar-SA"/>
        </w:rPr>
      </w:pPr>
    </w:p>
    <w:p w14:paraId="1CAC84F5"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 xml:space="preserve">Budžeta departamenta </w:t>
      </w:r>
    </w:p>
    <w:p w14:paraId="2175793B"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Izglītības, zinātnes, kultūras, sporta finansēšanas nodaļas vadītāja vietniece</w:t>
      </w:r>
    </w:p>
    <w:p w14:paraId="32B89830" w14:textId="77777777" w:rsidR="00750ACE" w:rsidRPr="00750ACE" w:rsidRDefault="00750ACE" w:rsidP="00750ACE">
      <w:pPr>
        <w:tabs>
          <w:tab w:val="left" w:pos="6740"/>
        </w:tabs>
        <w:jc w:val="left"/>
        <w:rPr>
          <w:bCs/>
          <w:sz w:val="18"/>
          <w:szCs w:val="18"/>
          <w:lang w:eastAsia="ar-SA"/>
        </w:rPr>
      </w:pPr>
      <w:proofErr w:type="spellStart"/>
      <w:r w:rsidRPr="00750ACE">
        <w:rPr>
          <w:bCs/>
          <w:sz w:val="18"/>
          <w:szCs w:val="18"/>
          <w:lang w:eastAsia="ar-SA"/>
        </w:rPr>
        <w:t>J.Antropova</w:t>
      </w:r>
      <w:proofErr w:type="spellEnd"/>
      <w:r w:rsidRPr="00750ACE">
        <w:rPr>
          <w:bCs/>
          <w:sz w:val="18"/>
          <w:szCs w:val="18"/>
          <w:lang w:eastAsia="ar-SA"/>
        </w:rPr>
        <w:t>, 67095448</w:t>
      </w:r>
    </w:p>
    <w:p w14:paraId="6EB3356A" w14:textId="77777777" w:rsidR="00750ACE" w:rsidRPr="00750ACE" w:rsidRDefault="009134AD" w:rsidP="00750ACE">
      <w:pPr>
        <w:tabs>
          <w:tab w:val="left" w:pos="6740"/>
        </w:tabs>
        <w:jc w:val="left"/>
        <w:rPr>
          <w:bCs/>
          <w:sz w:val="18"/>
          <w:szCs w:val="18"/>
          <w:lang w:eastAsia="ar-SA"/>
        </w:rPr>
      </w:pPr>
      <w:hyperlink r:id="rId12" w:history="1">
        <w:r w:rsidR="00750ACE" w:rsidRPr="00750ACE">
          <w:rPr>
            <w:rStyle w:val="Hyperlink"/>
            <w:bCs/>
            <w:sz w:val="18"/>
            <w:szCs w:val="18"/>
            <w:lang w:eastAsia="ar-SA"/>
          </w:rPr>
          <w:t>jelena.antropova@fm.gov.lv</w:t>
        </w:r>
      </w:hyperlink>
    </w:p>
    <w:p w14:paraId="7D5644EB" w14:textId="77777777" w:rsidR="00750ACE" w:rsidRPr="00750ACE" w:rsidRDefault="00750ACE" w:rsidP="00750ACE">
      <w:pPr>
        <w:tabs>
          <w:tab w:val="left" w:pos="6740"/>
        </w:tabs>
        <w:jc w:val="left"/>
        <w:rPr>
          <w:sz w:val="18"/>
          <w:szCs w:val="18"/>
        </w:rPr>
      </w:pPr>
    </w:p>
    <w:p w14:paraId="719EEE6B"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Komercdarbības atbalsta kontroles departamenta vecākā eksperte</w:t>
      </w:r>
    </w:p>
    <w:p w14:paraId="792D733B" w14:textId="77777777" w:rsidR="00750ACE" w:rsidRPr="00750ACE" w:rsidRDefault="00750ACE" w:rsidP="00750ACE">
      <w:pPr>
        <w:tabs>
          <w:tab w:val="left" w:pos="6740"/>
        </w:tabs>
        <w:jc w:val="left"/>
        <w:rPr>
          <w:bCs/>
          <w:sz w:val="18"/>
          <w:szCs w:val="18"/>
          <w:lang w:eastAsia="ar-SA"/>
        </w:rPr>
      </w:pPr>
      <w:proofErr w:type="spellStart"/>
      <w:r w:rsidRPr="00750ACE">
        <w:rPr>
          <w:bCs/>
          <w:sz w:val="18"/>
          <w:szCs w:val="18"/>
          <w:lang w:eastAsia="ar-SA"/>
        </w:rPr>
        <w:t>S.Zakovska</w:t>
      </w:r>
      <w:proofErr w:type="spellEnd"/>
      <w:r w:rsidRPr="00750ACE">
        <w:rPr>
          <w:bCs/>
          <w:sz w:val="18"/>
          <w:szCs w:val="18"/>
          <w:lang w:eastAsia="ar-SA"/>
        </w:rPr>
        <w:t>, 67095624</w:t>
      </w:r>
    </w:p>
    <w:p w14:paraId="5FAAA215" w14:textId="77777777" w:rsidR="00750ACE" w:rsidRPr="00750ACE" w:rsidRDefault="009134AD" w:rsidP="00750ACE">
      <w:pPr>
        <w:tabs>
          <w:tab w:val="left" w:pos="6740"/>
        </w:tabs>
        <w:jc w:val="left"/>
        <w:rPr>
          <w:bCs/>
          <w:sz w:val="18"/>
          <w:szCs w:val="18"/>
          <w:lang w:eastAsia="ar-SA"/>
        </w:rPr>
      </w:pPr>
      <w:hyperlink r:id="rId13" w:history="1">
        <w:r w:rsidR="00750ACE" w:rsidRPr="00750ACE">
          <w:rPr>
            <w:rStyle w:val="Hyperlink"/>
            <w:bCs/>
            <w:sz w:val="18"/>
            <w:szCs w:val="18"/>
            <w:lang w:eastAsia="ar-SA"/>
          </w:rPr>
          <w:t>sarmite.zakovska@fm.gov.lv</w:t>
        </w:r>
      </w:hyperlink>
    </w:p>
    <w:p w14:paraId="3018DF04" w14:textId="77777777" w:rsidR="00750ACE" w:rsidRPr="00750ACE" w:rsidRDefault="00750ACE" w:rsidP="00750ACE">
      <w:pPr>
        <w:tabs>
          <w:tab w:val="left" w:pos="6740"/>
        </w:tabs>
        <w:jc w:val="left"/>
        <w:rPr>
          <w:bCs/>
          <w:sz w:val="18"/>
          <w:szCs w:val="18"/>
          <w:lang w:eastAsia="ar-SA"/>
        </w:rPr>
      </w:pPr>
    </w:p>
    <w:p w14:paraId="453058B2"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Centrālās finanšu un līguma aģentūras</w:t>
      </w:r>
    </w:p>
    <w:p w14:paraId="6AC78000" w14:textId="77777777" w:rsidR="00750ACE" w:rsidRPr="00750ACE" w:rsidRDefault="00750ACE" w:rsidP="00750ACE">
      <w:pPr>
        <w:tabs>
          <w:tab w:val="left" w:pos="6740"/>
        </w:tabs>
        <w:jc w:val="left"/>
        <w:rPr>
          <w:bCs/>
          <w:sz w:val="18"/>
          <w:szCs w:val="18"/>
          <w:lang w:eastAsia="ar-SA"/>
        </w:rPr>
      </w:pPr>
      <w:r w:rsidRPr="00750ACE">
        <w:rPr>
          <w:bCs/>
          <w:sz w:val="18"/>
          <w:szCs w:val="18"/>
          <w:lang w:eastAsia="ar-SA"/>
        </w:rPr>
        <w:t>Programmu vadības un uzraudzības departamenta</w:t>
      </w:r>
    </w:p>
    <w:p w14:paraId="028669F4" w14:textId="77777777" w:rsidR="00750ACE" w:rsidRPr="00750ACE" w:rsidRDefault="00750ACE" w:rsidP="00750ACE">
      <w:pPr>
        <w:jc w:val="left"/>
        <w:rPr>
          <w:bCs/>
          <w:sz w:val="18"/>
          <w:szCs w:val="18"/>
          <w:lang w:eastAsia="ar-SA"/>
        </w:rPr>
      </w:pPr>
      <w:r w:rsidRPr="00750ACE">
        <w:rPr>
          <w:bCs/>
          <w:sz w:val="18"/>
          <w:szCs w:val="18"/>
          <w:lang w:eastAsia="ar-SA"/>
        </w:rPr>
        <w:t>Programmu uzraudzības un stratēģiskās plānošanas nodaļas vecākā eksperte</w:t>
      </w:r>
      <w:r w:rsidRPr="00750ACE">
        <w:rPr>
          <w:bCs/>
          <w:sz w:val="18"/>
          <w:szCs w:val="18"/>
          <w:lang w:eastAsia="ar-SA"/>
        </w:rPr>
        <w:br/>
      </w:r>
      <w:proofErr w:type="spellStart"/>
      <w:r w:rsidRPr="00750ACE">
        <w:rPr>
          <w:bCs/>
          <w:sz w:val="18"/>
          <w:szCs w:val="18"/>
          <w:lang w:eastAsia="ar-SA"/>
        </w:rPr>
        <w:t>S.Grīnberga</w:t>
      </w:r>
      <w:proofErr w:type="spellEnd"/>
      <w:r w:rsidRPr="00750ACE">
        <w:rPr>
          <w:bCs/>
          <w:sz w:val="18"/>
          <w:szCs w:val="18"/>
          <w:lang w:eastAsia="ar-SA"/>
        </w:rPr>
        <w:t>, 27035198</w:t>
      </w:r>
    </w:p>
    <w:p w14:paraId="799B631E" w14:textId="77777777" w:rsidR="00750ACE" w:rsidRPr="00750ACE" w:rsidRDefault="009134AD" w:rsidP="00750ACE">
      <w:pPr>
        <w:jc w:val="left"/>
        <w:rPr>
          <w:bCs/>
          <w:sz w:val="18"/>
          <w:szCs w:val="18"/>
          <w:lang w:eastAsia="ar-SA"/>
        </w:rPr>
      </w:pPr>
      <w:hyperlink r:id="rId14" w:history="1">
        <w:r w:rsidR="00750ACE" w:rsidRPr="00750ACE">
          <w:rPr>
            <w:rStyle w:val="Hyperlink"/>
            <w:bCs/>
            <w:sz w:val="18"/>
            <w:szCs w:val="18"/>
            <w:lang w:eastAsia="ar-SA"/>
          </w:rPr>
          <w:t>sigita.grinberga@cfla.gov.lv</w:t>
        </w:r>
      </w:hyperlink>
    </w:p>
    <w:p w14:paraId="2184172F" w14:textId="77777777" w:rsidR="000C0DD4" w:rsidRPr="006D6710" w:rsidRDefault="000C0DD4" w:rsidP="00750ACE">
      <w:pPr>
        <w:ind w:firstLine="142"/>
        <w:rPr>
          <w:sz w:val="20"/>
        </w:rPr>
      </w:pPr>
    </w:p>
    <w:sectPr w:rsidR="000C0DD4" w:rsidRPr="006D6710" w:rsidSect="002C22B9">
      <w:headerReference w:type="even" r:id="rId15"/>
      <w:headerReference w:type="default" r:id="rId16"/>
      <w:footerReference w:type="even" r:id="rId17"/>
      <w:footerReference w:type="default" r:id="rId18"/>
      <w:headerReference w:type="first" r:id="rId19"/>
      <w:footerReference w:type="first" r:id="rId20"/>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335AF" w14:textId="77777777" w:rsidR="00BA7D67" w:rsidRDefault="00BA7D67">
      <w:r>
        <w:separator/>
      </w:r>
    </w:p>
  </w:endnote>
  <w:endnote w:type="continuationSeparator" w:id="0">
    <w:p w14:paraId="41525526" w14:textId="77777777" w:rsidR="00BA7D67" w:rsidRDefault="00BA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7E457"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53511FC2"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6A3C3169"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C86A" w14:textId="77777777" w:rsidR="0015384D" w:rsidRDefault="0015384D">
    <w:pPr>
      <w:pStyle w:val="Footer"/>
      <w:jc w:val="center"/>
    </w:pPr>
  </w:p>
  <w:p w14:paraId="0176404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0318D" w14:textId="77777777" w:rsidR="00BA7D67" w:rsidRDefault="00BA7D67">
      <w:r>
        <w:separator/>
      </w:r>
    </w:p>
  </w:footnote>
  <w:footnote w:type="continuationSeparator" w:id="0">
    <w:p w14:paraId="24ED7CF9" w14:textId="77777777" w:rsidR="00BA7D67" w:rsidRDefault="00BA7D67">
      <w:r>
        <w:continuationSeparator/>
      </w:r>
    </w:p>
  </w:footnote>
  <w:footnote w:id="1">
    <w:p w14:paraId="2A9C2290" w14:textId="77777777" w:rsidR="00750ACE" w:rsidRDefault="00750ACE" w:rsidP="00750ACE">
      <w:pPr>
        <w:pStyle w:val="FootnoteText"/>
      </w:pPr>
      <w:r>
        <w:rPr>
          <w:rStyle w:val="FootnoteReference"/>
          <w:rFonts w:eastAsia="Calibri"/>
        </w:rPr>
        <w:footnoteRef/>
      </w:r>
      <w:r>
        <w:t xml:space="preserve"> </w:t>
      </w:r>
      <w:r w:rsidRPr="00D10060">
        <w:t>MK 2020.gada 22.septembra sēdes protokols Nr.55, 33§ Informatīvais ziņojums “Par Kohēzijas politikas Eiropas Savienības fondu investīciju aktualitātēm (pusgada ziņojums)” 2.</w:t>
      </w:r>
      <w:r>
        <w:t>2</w:t>
      </w:r>
      <w:r w:rsidRPr="00D10060">
        <w:t>.apakšpunkts</w:t>
      </w:r>
    </w:p>
  </w:footnote>
  <w:footnote w:id="2">
    <w:p w14:paraId="42E6BB6A" w14:textId="77777777" w:rsidR="00750ACE" w:rsidRPr="00796ABB" w:rsidRDefault="00750ACE" w:rsidP="00750ACE">
      <w:pPr>
        <w:pStyle w:val="FootnoteText"/>
      </w:pPr>
      <w:r w:rsidRPr="00796ABB">
        <w:rPr>
          <w:rStyle w:val="FootnoteReference"/>
          <w:rFonts w:eastAsia="Calibri"/>
        </w:rPr>
        <w:footnoteRef/>
      </w:r>
      <w:r w:rsidRPr="00796ABB">
        <w:t xml:space="preserve"> ES fondu vadošās iestādes vadlīnijas Nr. 2.1. “Vadlīnijas attiecināmo un neattiecināmo izmaksu noteikšanai 2014.-2020.gada plānošanas periodā”; pieejamas: </w:t>
      </w:r>
      <w:hyperlink r:id="rId1" w:history="1">
        <w:r w:rsidRPr="00796ABB">
          <w:rPr>
            <w:rStyle w:val="Hyperlink"/>
          </w:rPr>
          <w:t>https://www.esfondi.lv/vadlinijas--skaidrojumi</w:t>
        </w:r>
      </w:hyperlink>
      <w:r w:rsidRPr="00796ABB">
        <w:t xml:space="preserve"> </w:t>
      </w:r>
    </w:p>
  </w:footnote>
  <w:footnote w:id="3">
    <w:p w14:paraId="28B0A7D4" w14:textId="77777777" w:rsidR="00750ACE" w:rsidRPr="00C35B50" w:rsidRDefault="00750ACE" w:rsidP="00750ACE">
      <w:pPr>
        <w:pStyle w:val="FootnoteText"/>
      </w:pPr>
      <w:r w:rsidRPr="00C35B50">
        <w:rPr>
          <w:rStyle w:val="FootnoteReference"/>
          <w:rFonts w:eastAsia="Calibri"/>
        </w:rPr>
        <w:footnoteRef/>
      </w:r>
      <w:r w:rsidRPr="00C35B50">
        <w:t xml:space="preserve"> MK 2020.gada 15.septembra protokols Nr. 54 30. § r</w:t>
      </w:r>
      <w:r w:rsidRPr="00CE6D6F">
        <w:t xml:space="preserve">īkojuma projekts </w:t>
      </w:r>
      <w:r>
        <w:t>“</w:t>
      </w:r>
      <w:r w:rsidRPr="00C35B50">
        <w:t>Par finanšu līdzekļu piešķiršanu no valsts budžeta programmas</w:t>
      </w:r>
      <w:r>
        <w:t xml:space="preserve"> “</w:t>
      </w:r>
      <w:r w:rsidRPr="00C35B50">
        <w:t>Līdzekļi neparedzētiem gadījumiem</w:t>
      </w:r>
      <w:r>
        <w:t>””</w:t>
      </w:r>
      <w:r w:rsidRPr="00C35B50">
        <w:t xml:space="preserve"> (TA-1700)</w:t>
      </w:r>
    </w:p>
  </w:footnote>
  <w:footnote w:id="4">
    <w:p w14:paraId="1C232D16" w14:textId="77777777" w:rsidR="00750ACE" w:rsidRDefault="00750ACE" w:rsidP="00750ACE">
      <w:pPr>
        <w:pStyle w:val="FootnoteText"/>
      </w:pPr>
      <w:r>
        <w:rPr>
          <w:rStyle w:val="FootnoteReference"/>
          <w:rFonts w:eastAsia="Calibri"/>
        </w:rPr>
        <w:footnoteRef/>
      </w:r>
      <w:r>
        <w:t xml:space="preserve"> </w:t>
      </w:r>
      <w:r w:rsidRPr="00C75186">
        <w:t>MK 20</w:t>
      </w:r>
      <w:r>
        <w:t>09.gada 15.decembra instrukcija</w:t>
      </w:r>
      <w:r w:rsidRPr="00C75186">
        <w:t xml:space="preserve"> Nr.19 “Tiesību akta projekta sākotnējās ietekmes izvērtēšanas kārtība”</w:t>
      </w:r>
    </w:p>
  </w:footnote>
  <w:footnote w:id="5">
    <w:p w14:paraId="0C8559E5" w14:textId="77777777" w:rsidR="00750ACE" w:rsidRPr="00796ABB" w:rsidRDefault="00750ACE" w:rsidP="00750ACE">
      <w:pPr>
        <w:pStyle w:val="FootnoteText"/>
      </w:pPr>
      <w:r w:rsidRPr="00796ABB">
        <w:rPr>
          <w:rStyle w:val="FootnoteReference"/>
          <w:rFonts w:eastAsia="Calibri"/>
        </w:rPr>
        <w:footnoteRef/>
      </w:r>
      <w:r w:rsidRPr="00796ABB">
        <w:t xml:space="preserve"> Ārvalstu komandējumu izmaksas attiecināmas tikai projekta īstenošanas personālam un projekta vadītājam</w:t>
      </w:r>
    </w:p>
  </w:footnote>
  <w:footnote w:id="6">
    <w:p w14:paraId="72D662CE" w14:textId="44FED5FE" w:rsidR="00750ACE" w:rsidRPr="005071BF" w:rsidRDefault="00750ACE" w:rsidP="00750ACE">
      <w:pPr>
        <w:pStyle w:val="FootnoteText"/>
        <w:rPr>
          <w:sz w:val="18"/>
          <w:szCs w:val="18"/>
        </w:rPr>
      </w:pPr>
      <w:r w:rsidRPr="005071BF">
        <w:rPr>
          <w:rStyle w:val="FootnoteReference"/>
          <w:rFonts w:eastAsia="Calibri"/>
          <w:sz w:val="18"/>
          <w:szCs w:val="18"/>
        </w:rPr>
        <w:footnoteRef/>
      </w:r>
      <w:r w:rsidRPr="005071BF">
        <w:rPr>
          <w:sz w:val="18"/>
          <w:szCs w:val="18"/>
        </w:rPr>
        <w:t xml:space="preserve"> </w:t>
      </w:r>
      <w:r w:rsidR="00E74A07" w:rsidRPr="005071BF">
        <w:rPr>
          <w:sz w:val="18"/>
          <w:szCs w:val="18"/>
        </w:rPr>
        <w:t xml:space="preserve">Eiropas Parlamenta un Padomes </w:t>
      </w:r>
      <w:r w:rsidRPr="005071BF">
        <w:rPr>
          <w:sz w:val="18"/>
          <w:szCs w:val="18"/>
        </w:rPr>
        <w:t>2013.gada 28.decembra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79CC"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3EB591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A427"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156A" w14:textId="77777777" w:rsidR="002C22B9" w:rsidRDefault="002C22B9">
    <w:pPr>
      <w:pStyle w:val="Header"/>
    </w:pPr>
  </w:p>
  <w:p w14:paraId="166D35DD" w14:textId="77777777" w:rsidR="002C22B9" w:rsidRDefault="002C22B9">
    <w:pPr>
      <w:pStyle w:val="Header"/>
    </w:pPr>
  </w:p>
  <w:p w14:paraId="76B81528" w14:textId="77777777" w:rsidR="002C22B9" w:rsidRDefault="002C22B9">
    <w:pPr>
      <w:pStyle w:val="Header"/>
    </w:pPr>
  </w:p>
  <w:p w14:paraId="0F109060"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E4D469A" wp14:editId="459A319A">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365C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D469A"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B6365C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76DA880" wp14:editId="54E6223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7F7BA2" w14:textId="77777777" w:rsidR="002C22B9" w:rsidRDefault="002C22B9">
    <w:pPr>
      <w:pStyle w:val="Header"/>
    </w:pPr>
  </w:p>
  <w:p w14:paraId="7AB6B7A3" w14:textId="77777777" w:rsidR="002C22B9" w:rsidRDefault="002C22B9">
    <w:pPr>
      <w:pStyle w:val="Header"/>
    </w:pPr>
  </w:p>
  <w:p w14:paraId="4EAFD47C" w14:textId="77777777" w:rsidR="002C22B9" w:rsidRDefault="002C22B9">
    <w:pPr>
      <w:pStyle w:val="Header"/>
    </w:pPr>
  </w:p>
  <w:p w14:paraId="4A778505" w14:textId="77777777" w:rsidR="002C22B9" w:rsidRDefault="002C22B9">
    <w:pPr>
      <w:pStyle w:val="Header"/>
    </w:pPr>
  </w:p>
  <w:p w14:paraId="6636E0D6" w14:textId="77777777" w:rsidR="002C22B9" w:rsidRDefault="002C22B9">
    <w:pPr>
      <w:pStyle w:val="Header"/>
    </w:pPr>
  </w:p>
  <w:p w14:paraId="625C71A5" w14:textId="77777777" w:rsidR="002C22B9" w:rsidRDefault="002C22B9">
    <w:pPr>
      <w:pStyle w:val="Header"/>
    </w:pPr>
  </w:p>
  <w:p w14:paraId="0F80A31B"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BBCAC5F" wp14:editId="302D780D">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4FE0651" w14:textId="77777777" w:rsidR="002C22B9" w:rsidRDefault="002C22B9">
    <w:pPr>
      <w:pStyle w:val="Header"/>
    </w:pPr>
  </w:p>
  <w:p w14:paraId="30454484" w14:textId="77777777" w:rsidR="002C22B9" w:rsidRDefault="002C22B9">
    <w:pPr>
      <w:pStyle w:val="Header"/>
    </w:pPr>
  </w:p>
  <w:p w14:paraId="6C6255CA"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20CEF"/>
    <w:multiLevelType w:val="hybridMultilevel"/>
    <w:tmpl w:val="3820994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4B0301"/>
    <w:multiLevelType w:val="multilevel"/>
    <w:tmpl w:val="EE361C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C214BC9"/>
    <w:multiLevelType w:val="hybridMultilevel"/>
    <w:tmpl w:val="F12EF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0ACE"/>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134AD"/>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610D9"/>
    <w:rsid w:val="00B9570C"/>
    <w:rsid w:val="00BA7D67"/>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B2C97"/>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74A07"/>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DFCCE2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aliases w:val="Footnote Reference Number,Footnote symbol"/>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750ACE"/>
    <w:pPr>
      <w:widowControl w:val="0"/>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basedOn w:val="DefaultParagraphFont"/>
    <w:link w:val="ListParagraph"/>
    <w:uiPriority w:val="34"/>
    <w:locked/>
    <w:rsid w:val="00750AC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Glaubice@fm.gov.lv" TargetMode="External"/><Relationship Id="rId13" Type="http://schemas.openxmlformats.org/officeDocument/2006/relationships/hyperlink" Target="mailto:sarmite.zakovska@fm.gov.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elena.antropova@fm.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ijs.karklins@fm.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ise.krisone@fm.gov.l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nna.Pukse@fm.gov.lv" TargetMode="External"/><Relationship Id="rId14" Type="http://schemas.openxmlformats.org/officeDocument/2006/relationships/hyperlink" Target="mailto:sigita.grinberga@cfla.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skaidrojumi"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8437</Words>
  <Characters>4810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 </dc:subject>
  <dc:creator>Glaubice K.</dc:creator>
  <dc:description>Sagatavots ALS E-aprites vidē.</dc:description>
  <cp:lastModifiedBy>Armands Eberhards</cp:lastModifiedBy>
  <cp:revision>7</cp:revision>
  <cp:lastPrinted>2007-06-25T10:49:00Z</cp:lastPrinted>
  <dcterms:created xsi:type="dcterms:W3CDTF">2021-08-30T08:18:00Z</dcterms:created>
  <dcterms:modified xsi:type="dcterms:W3CDTF">2021-08-30T10:10:00Z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