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21. marta noteikumos Nr. 153 "Kārtība, kādā policija veic novērošanu, izmantojot tehniskos līdzekļus, kā arī šādas novērošanas rezultātā iegūto datu apstrādi"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(01.01.2019.)</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14.11.2025. 08:03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otrajā rindkopā pirms vārdiem “valsts budžeta apakšprogrammas” norādīt vārdus “Satiksmes ministrijas” un trešajā rindkopā papildināt ar informāciju, no kādiem līdzekļiem tiks segtas informatīvo zīmju uzstādīšanas izmaksas, kas jānodrošina līdz 2035.gadam.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punktā "Cita informācija"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30.09.2025. 20:02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Valsts policija, lai veiktu publisku vietu un tajās esošo personu novērošanu, ar valsts akciju sabiedrību "Ceļu satiksmes drošības direkcija" vai valsts vai pašvaldības ceļa pārvaldītāju, vai dzelzceļa infrastruktūras pārvaldītāju var noslēgt deleģēšanas līgumu par tehnisko līdzekļu uzstādīšanu un to darbības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saskaņā ar Valsts pārvaldes iekārtas likuma 41. panta trešās daļas 2. punktu privātpersonai papildus šā panta otrajā daļā minētajam nevar deleģēt pārvaldes uzdevumus, kas saistīti ar valsts ārējās un iekšējās drošības funkciju izpildi, izņemot gadījumus, kad tas paredzēts likumā. Vēršam uzmanību, ka Ministru kabineta noteikumu projekta norma nav likums un arī likums "Par policiju" neparedz šādas tiesības deleģēt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1. panta 2. punkts noteic, ka ceļa pārvaldītājs ir īpašnieks vai cita fiziskā vai juridiskā persona, kurai attiecīgais ceļš nodots pārvaldījumā (pārziņā). Ceļa pārvaldītāja tiesības ir veikt ceļa pārvaldīšanu atbilstoši Ceļu satiksmes likuma 6. panta un noslēgtajam ceļu pārvaldīšanas līgumam, bet nav tiesības izlemt jautājumu par pārvaldes uzdevumu deleģēšanas līguma (publisko tiesību līguma) slēgšanu par valsts institūcijas pārvaldes darbību veikšanu uz pašvaldības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tehnisko līdzekļu uzstādīšana un to darbības nodrošināšana nav pārvaldes uzdevums, jo lietu tehniskā uzstādīšana un apkope ir īpašumtiesību jautājums. Citiem vārdiem, lietu, tostarp tehnisko līdzekļu, iepirkšana, izvietošana un uzturēšana nepiekrīt vienīgi pārvaldei, bet gan ikvienai personai, jo pretējā gadījumā pārvalde varētu slēgt ar privātpersonām tikai pārvaldes uzdevumu deleģēšanas līgumus, kad būtu nepieciešams iepirkt lietas un pakalpojumus. Savukārt, piemēram, publisko vietu novērošana un pārkāpumu fiksēšana ar tehniskajiem līdzekļiem ir pārvaldes darbība. Atkārtoti norādām, ka Iekšlietu ministrijas iebildumā un anotācijā ietvertā norāda uz Ceļu satiksmes likuma 43.</w:t>
            </w:r>
            <w:r w:rsidR="00000000" w:rsidRPr="00000000" w:rsidDel="00000000">
              <w:rPr>
                <w:vertAlign w:val="superscript"/>
                <w:rtl w:val="0"/>
              </w:rPr>
              <w:t xml:space="preserve">7</w:t>
            </w:r>
            <w:r w:rsidR="00000000" w:rsidRPr="00000000" w:rsidDel="00000000">
              <w:rPr>
                <w:rtl w:val="0"/>
              </w:rPr>
              <w:t xml:space="preserve"> panta pirmā daļa paredz tiesības deleģēt privātpersonai pārkāpuma fiksēšanu, neapturot transportlīdzekli, kā rezultātā ir nepieciešams slēgt pārvaldes uzdevumu deleģēšanas līgumu, savukārt piedāvātā normas redakcija neparedz šādu darbību veikšanu. Bez tam atbilstoši Valsts pārvaldes iekārtas likuma 46. panta 6. punktam deleģēšana paredz norēķinu kārtību, finanšu un citu resursu piešķiršanas noteikumus. Tādējādi publiskai personai, kas plāno deleģēt pārvaldes uzdevumu ir jānodrošina finansējums pilnvarotajai personai deleģētā uzdevuma izpildei. Vēršam uzmanību, ka anotācija neparedz ietekmi uz Valsts un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projektā paredzētajam Valsts policija valsts akciju sabiedrībai "Ceļu satiksmes drošības direkcija" vai valsts vai pašvaldības ceļa pārvaldītājam, vai dzelzceļa infrastruktūras pārvaldītājam nedeleģēs novērošanas veikšanu, kas attiecīgi ir uzskatāma par valsts iekšējās drošības nodrošināšanas funkciju, bet deleģēs tehnisko līdzekļu, kas paredzēti novērošanas veikšanai, uzstādīšanu, un to darbības nodrošināšanu. Līdz ar ko regulējums par šo tehnisko līdzekļu uzstādīšanas un to darbības nodrošināšanas deleģēšanu izstrādāts atbilstoši Valsts pārvaldes iekārtas likuma 40. panta otrajā daļā noteiktajam, proti, ka privātpersonai pārvaldes uzdevumu var deleģēt ar jebkuru ārēju normatīvo aktu vai līgumu, ja tas paredzēts ārējā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vēršama uzmanība, ka no likumdevēja pieņemtajiem lēmumiem izriet, ka tehnisko līdzekļu uzstādīšana un to darbības nodrošināšana ir uzskatāma par valsts pārvaldes uzdevumu un par šā uzdevuma izpildi var tikt slēgts deleģēšanas līgums (skat., piemēram, jau minēto Ceļu satiksmes likuma 43.</w:t>
            </w:r>
            <w:r w:rsidR="00000000" w:rsidRPr="00000000" w:rsidDel="00000000">
              <w:rPr>
                <w:vertAlign w:val="superscript"/>
                <w:rtl w:val="0"/>
              </w:rPr>
              <w:t xml:space="preserve">7</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finansējumu, kas nepieciešams deleģētā uzdevuma izpildei, norādāms, ka, lai īstenotu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4. pielikumā minētā investīcijas nolūka "Tehniskā nodrošinājuma un digitālo risinājumu ieviešana izmeklēšanas procesa efektīvai darbībai, sabiedriskās kārtības un drošības monitoringa uzlabošanai" sasniegšanu, tiek attīstīta jauna informācijas sistēma “Tehnoloģiskā platforma transportlīdzekļu valsts numura zīmju atpazīšanai un uzkrāšanai”, lai savlaicīgi novērstu un atklātu iespējamo sabiedriskās kārtības apdraudējumu, noziedzīgu nodarījumu, atrastu meklēšanā izsludinātas personas vai transportlīdzekļus, kā arī fiksētu pārkāpumus ar tehniskiem līdzekļiem, neapturot transportlīdzekli. Daļa no tehniskajiem līdzekļiem, kas minētās investīcijas ietvaros tiks uzstādīti uz ceļiem, būs divējāda lietojuma, proti, ar tiem vienlaikus tiks veicināta ne tikai noziedzīgu nodarījumu atklāšana un sabiedriskās kārtības apdraudējumu novēršana, bet arī nodrošināta ceļu satiksmē izdarītu pārkāpumu fiksēšana. Tādējādi deleģējamā uzdevuma izpildes finansējums 2026. gadam un turpmāk ir paredzēts Ministru kabineta 2021. gada 2. novembra rīkojumā Nr. 775 “Par ceļu satiksmes pārkāpumu fiksēšanas tehnisko līdzekļu darbības nodrošināšanu”, ar kuru atļauts Iekšlietu ministrijai uzņemties ilgtermiņa saistības pasākuma "Ceļu satiksmes pārkāpumu fiksēšanas tehnisko līdzekļu darbības nodrošināšana" īstenošanai,  nosakot konkrētu saistību apmēru katram gadam (skat., grozījumus, kas izdarīti ar Ministru kabineta 2025. gada 23. septembra rīkojumu Nr. 616 un attiecīgo grozījumu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tiks pieņemts lēmums par tādu tehnisko līdzekļu, kuru vienīgais mērķis būs nodrošināt novērošanas veikšanu, uzstādīšanas deleģēšanu  (norādāms, ka projekts paredz iespējamību, ka attiecīgais uzdevums var tikt deleģēts), jautājums par attiecīgā uzdevuma deleģēšanu tiks risināts atbilstoši Valsts pārvaldes iekārtas likuma 45. panta pirmajā daļā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Valsts policija, lai veiktu publisku vietu un tajās esošo personu novērošanu, ar valsts akciju sabiedrību "Ceļu satiksmes drošības direkcija" vai valsts vai pašvaldības ceļa pārvaldītāju, vai dzelzceļa infrastruktūras pārvaldītāju var noslēgt deleģēšanas līgumu par tehnisko līdzekļu uzstādīšanu un to darbības nodrošināšanu.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11.09.2025. 16:24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Policijas iestāde, lai veiktu publisku vietu un tajās esošo personu novērošanu, ar valsts akciju sabiedrību "Ceļu satiksmes drošības direkcija" vai valsts vai pašvaldības ceļa pārvaldītāju, vai dzelzceļa infrastruktūras pārvaldītāju var noslēgt deleģēšanas līgumu par tehnisko līdzekļu uzstādīšanu un to darbības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41. panta pirmā daļa noteic, ka publiska persona var deleģēt pārvaldes uzdevumus, kuru izpilde ietilpst šīs publiskās personas vai tās iestādes kompetencē. Deleģējot pārvaldes uzdevumus, par funkcijas izpildi kopumā atbild attiecīgā publiskā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pašvaldība ir atvasināta publiska persona, nevis pašvaldības policija, un tehnisko līdzekļu uzstādīšana un to darbības nodrošināšana nav pārvaldes uzdevums, jo lietu tehniskā uzstādīšana un apkope ir īpašumtiesību jautājums. Savukārt, piemēram, publisko vietu novērošana un pārkāpumu fiksēšana ar tehniskajiem līdzekļiem ir pārvaldes darbība. Citiem vārdiem, lietu, tostarp tehnisko līdzekļu, iepirkšana, izvietošana un uzturēšana nepiekrīt vienīgi pārvaldei, bet gan ikvienai personai, jo pretējā gadījumā pārvalde varētu slēgt ar privātpersonām tikai pārvaldes uzdevumu deleģēšanas līgumus, kad būtu nepieciešams iepirkt lietas un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Valsts pārvaldes iekārtas likuma 41. panta trešo daļas 2. punktu privātpersonai papildus šā panta otrajā daļā minētajam nevar deleģēt pārvaldes uzdevumus, kas saistīti ar valsts ārējās un iekšējās drošības funkciju izpildi, izņemot gadījumus, kad tas paredzēts likumā, kā arī norādām, ka atbilstoši Valsts pārvaldes iekārtas likuma 46. panta 6. punktam deleģēšana paredz norēķinu kārtību, finanšu un citu resursu piešķiršanas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paredzēto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policija nodrošinātu efektīvu tai noteikto pārvaldes uzdevumu (sabiedriskās kārtības un drošības nodrošināšana, noziedzīgu nodarījumu un citu likumpārkāpumu novēršana un atklāšana un noziedzīgus nodarījumus izdarījušo personu meklēšana) veikšanu, tai ir tiesības izmantot tehniskos līdzekļus, tos attiecīgi izvietojot iestādes priekšnieka vai viņa pilnvarotās personas noteiktajās vietās. Tādējādi tehnisko līdzekļu uzstādīšana un to darbības nodrošināšana ietilpst Valsts policijai noteiktā pārvaldes uzdevuma izpildes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to, ka saskaņā ar Valsts pārvaldes iekārtas likuma 41. panta pirmo daļu publiska persona var deleģēt privātpersonai un citai publiskai personai pārvaldes uzdevumu, ja tā attiecīgo uzdevumu var veikt efektīvāk, kā arī ievērojot to, ka par līdzīga uzdevuma izpildi normatīvajos aktos jau ir paredzēta iespēja noslēgt deleģēšanas līgumu (proti, Ceļu satiksmes likuma 43.</w:t>
            </w:r>
            <w:r w:rsidR="00000000" w:rsidRPr="00000000" w:rsidDel="00000000">
              <w:rPr>
                <w:vertAlign w:val="superscript"/>
                <w:rtl w:val="0"/>
              </w:rPr>
              <w:t xml:space="preserve">7</w:t>
            </w:r>
            <w:r w:rsidR="00000000" w:rsidRPr="00000000" w:rsidDel="00000000">
              <w:rPr>
                <w:rtl w:val="0"/>
              </w:rPr>
              <w:t xml:space="preserve"> panta pirmajā daļā dotais deleģējums), attiecīgi precizēta projekta 1.punktā paredzētā noteikumu Nr.153 3.</w:t>
            </w:r>
            <w:r w:rsidR="00000000" w:rsidRPr="00000000" w:rsidDel="00000000">
              <w:rPr>
                <w:vertAlign w:val="superscript"/>
                <w:rtl w:val="0"/>
              </w:rPr>
              <w:t xml:space="preserve">1</w:t>
            </w:r>
            <w:r w:rsidR="00000000" w:rsidRPr="00000000" w:rsidDel="00000000">
              <w:rPr>
                <w:rtl w:val="0"/>
              </w:rPr>
              <w:t xml:space="preserve"> punkta redakcija, paredzot noteikt, ka Valsts policija, lai veiktu publisku vietu un tajās esošo personu novērošanu, var noslēgt deleģēšanas līgumu par tehnisko līdzekļu uzstādīšanu un to darbības nodrošināšanu, un attiecīgi precizēta arī anotācijas 1.3.sadaļa.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Valsts policija, lai veiktu publisku vietu un tajās esošo personu novērošanu, ar valsts akciju sabiedrību "Ceļu satiksmes drošības direkcija" vai valsts vai pašvaldības ceļa pārvaldītāju, vai dzelzceļa infrastruktūras pārvaldītāju var noslēgt deleģēšanas līgumu par tehnisko līdzekļu uzstādīšanu un to darbības nodrošināšanu.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01.08.2025. 15:41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Policijas iestāde, lai veiktu publisku vietu un tajās esošo personu novērošanu, ar valsts akciju sabiedrību "Ceļu satiksmes drošības direkcija" vai valsts vai pašvaldības ceļa pārvaldītāju, vai dzelzceļa infrastruktūras pārvaldītāju var noslēgt deleģēšanas līgumu par tehnisko līdzekļu uzstādīšanu un to darbības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41. panta pirmā daļa noteic, ka publiska persona var deleģēt pārvaldes uzdevumus, kuru izpilde ietilpst šīs publiskās personas vai tās iestādes kompetencē. Deleģējot pārvaldes uzdevumus, par funkcijas izpildi kopumā atbild attiecīgā publiskā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tehnisko līdzekļu uzstādīšana un to darbības nodrošināšana, nav pārvaldes uzdevums, jo lietu tehniskā uzstādīšana un apkope ir īpašumtiesību jautājums, savukārt publisko vietu novērošana un pārkāpumu fiksēšana ar tehniskajiem līdzekļiem ir pārvaldes darbība. Ievērojot minēto, lūdzam pārskatīt paredzēto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policiju” 3. pantā noteikto, policijas uzdevumi, citastarp ir: garantēt personu un sabiedrības drošību, novērst noziedzīgus nodarījumus un citus likumpārkāpumus, atklāt noziedzīgus nodarījumus un meklēt personas, kas tos izdarījušas. Savukārt likuma "Par policiju" 12. panta pirmās daļas 14.</w:t>
            </w:r>
            <w:r w:rsidR="00000000" w:rsidRPr="00000000" w:rsidDel="00000000">
              <w:rPr>
                <w:vertAlign w:val="superscript"/>
                <w:rtl w:val="0"/>
              </w:rPr>
              <w:t xml:space="preserve">1</w:t>
            </w:r>
            <w:r w:rsidR="00000000" w:rsidRPr="00000000" w:rsidDel="00000000">
              <w:rPr>
                <w:rtl w:val="0"/>
              </w:rPr>
              <w:t xml:space="preserve"> punkts noteic, ka policijas darbiniekam, pildot viņam uzliktos pienākumus atbilstoši dienesta kompetencei, ir tiesības novērot publiskas vietas un tajās esošas personas, tai skaitā, izmantojot tehniskos līdzekļus, lai savlaicīgi novērstu un atklātu iespējamo sabiedriskās kārtības apdraudējumu, noziedzīgu nodarījumu, atrastu meklēšanā izsludinātas personas vai transportlīdzekļus. Savukārt kārtību, kādā veicama policijas iestāžu ēku, telpu un teritorijas, publisku vietu un tajās esošo personu un policijas apsargājamo objektu novērošana, izmantojot tehniskos līdzekļus, kā arī šādas novērošanas rezultātā iegūto datu apstrādes noteikumus, nosaka Noteikumi Nr. 153. Saskaņā ar Noteikumu Nr. 153 3. punktu novērošanas veikšanu un novērošanai izmantojamos tehniskos līdzekļus, izvērtējot iespējamo sabiedriskās kārtības un drošības apdraudējumu, nosaka policijas iestādes priekšnieks vai viņa pilnvarota amatpersona. Tādējādi policijai, lai savlaicīgi novērstu un atklātu iespējamo sabiedriskās kārtības apdraudējumu, noziedzīgu nodarījumu, atrastu meklēšanā izsludinātas personas vai transportlīdzekļus, ir tiesības veikt novērošanu, izmantojot tehniskos līdzekļus, savukārt novērošanai izmantojamos tehniskos līdzekļus nosaka policijas iestādes priekšnieks vai viņa pilnvarota amatpersona. Ņemot vērā minēto, lai policijas iestāde nodrošinātu tai noteiktā pārvaldes uzdevuma efektīvu veikšanu, tai ir tiesības izmantot tehniskos līdzekļus, tos attiecīgi izvietojot iestādes priekšnieka vai viņa pilnvarotās personas noteiktajās vietās. Tādējādi tehnisko līdzekļu uzstādīšana un to darbības nodrošināšana ietilpst policijai noteiktā pārvaldes uzdevuma izpildes ietvaros.  Savukārt valsts pārvaldes uzdevumu izpilde veicama, lietderīgi izmantojot valsts resursus, bet sadarbībai starp dažādām iestādēm jābūt organizētai un koordinētai, lai izvairītos no resursu dublēšanās vai neefektīvas izmantošanas. Ņemot vērā minēto, to, ka saskaņā ar Valsts pārvaldes iekārtas likuma 41. panta pirmo daļu publiska persona var deleģēt privātpersonai un citai publiskai personai pārvaldes uzdevumu, ja tā attiecīgo uzdevumu var veikt efektīvāk, kā arī ievērojot to, ka par līdzīga uzdevuma izpildi normatīvajos aktos ir paredzēta iespēja noslēgt deleģēšanas līgumu (proti, Ceļu satiksmes likuma 43.</w:t>
            </w:r>
            <w:r w:rsidR="00000000" w:rsidRPr="00000000" w:rsidDel="00000000">
              <w:rPr>
                <w:vertAlign w:val="superscript"/>
                <w:rtl w:val="0"/>
              </w:rPr>
              <w:t xml:space="preserve">7</w:t>
            </w:r>
            <w:r w:rsidR="00000000" w:rsidRPr="00000000" w:rsidDel="00000000">
              <w:rPr>
                <w:rtl w:val="0"/>
              </w:rPr>
              <w:t xml:space="preserve"> panta pirmā daļa noteic, ka policija ar Ceļu satiksmes drošības direkciju vai valsts vai pašvaldības ceļa pārvaldītāju, vai dzelzceļa infrastruktūras pārvaldītāju var noslēgt deleģēšanas līgumu, kurā paredz tam nepieciešamo finansējumu un to, ka Ceļu satiksmes drošības direkcija vai valsts vai pašvaldības ceļa pārvaldītājs, vai dzelzceļa infrastruktūras pārvaldītājs nodrošina minēto tehnisko līdzekļu uzstādīšanu un to darbību pārkāpumu fiksēšanai, neapturot transportlīdzekli), un to, ka, pamatojoties uz Ceļu satiksmes likumā noteikto deleģējumu, Valsts policija jau ir deleģējusi VSIA “Latvijas Valsts ceļi” tehnisko līdzekļu, kas paredzēti pārkāpumu fiksēšanai, neapturot transportlīdzekli, uzstādīšanu un darbības nodrošināšanu, ievērojot, ka VSIA “Latvijas Valsts ceļi” attiecīgo tehnisko līdzekļu uzstādīšanu un to darbības nodrošināšanu var veikt visefektīvāk, arī Noteikumu projektā paredzēts noteikt, ka policijas iestāde, lai veiktu publisku vietu un tajās esošo personu novērošanu, var noslēgt deleģēšanas līgumu par tehnisko līdzekļu uzstādīšanu un to darbības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Valsts policija, lai veiktu publisku vietu un tajās esošo personu novērošanu, ar valsts akciju sabiedrību "Ceļu satiksmes drošības direkcija" vai valsts vai pašvaldības ceļa pārvaldītāju, vai dzelzceļa infrastruktūras pārvaldītāju var noslēgt deleģēšanas līgumu par tehnisko līdzekļu uzstādīšanu un to darbības nodrošināšanu.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04.06.2025. 16:49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policija veic novērošanu, izmantojot tehniskos līdzekļus, kā arī šādas novērošanas rezultātā iegūto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Noteikumos Nr. 153 ietvertās informatīvās zīmes izmērs un attēlojamā informācija nav uztverama autovadītājiem, kas pārvietojas pa ceļu, pie kura šī informatīvā zīme uzstādīta, tādējādi apdraudot satiksmes drošību, kā arī tā neatbilst Noteikumu Nr. 153 9.2. apakšpunktam, kas noteic, ka informatīvo zīmi izvieto labi redzamā vietā. Līdz ar to var uzskatīt, ka transportlīdzekļu vadītāji nav informēti par informatīvajā zīmē ietverto informāciju, jo braukšanas ātruma dēļ to nevar salasīt.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zīme, kas izvietota pie ceļiem, pa kuriem pārvietojas mehāniskie transportlīdzekļi, un ir paredzēta, lai informētu mehānisko transportlīdzekļu vadītājus, ir jāuzstāda tādā izmērā, lai tā būtu uztverama mehānisko transportlīdzekļu vadītājiem, neapdraudot satiksmes drošību, kā arī tā drīkst saturēt tikai informatīvajā zīmē paredzēto attēlu bez teksta. Attiecīgi Noteikumos Nr. 153 jāapraksta informatīvās zīmes nozīme un sekas (piemēram, līdzīgi kā ceļa zīmju nozīme un sekas tiek aprakstītas Ministru kabineta 2015. gada 2. jūnija noteikumos Nr. 279 "Ceļu satiksmes noteikumi"), kā arī Noteikumos Nr. 153 jānorāda informācija par iestādi, pie kuras persona vajadzības gadījumā var vērsties, lai noskaidrotu videonovērošanas mērķi un informāciju par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Satiksmes ministrija neiebilst pret Noteikumu Nr. 153 pielikumā esošo informatīvo zīmi tās pašreizējā izskatā visos citos gadījumos, kad tā nav paredzēta, lai to uztvertu braucošu mehānisko transportlīdzekļu vadītāji. Zīmei “Videonovērošana”, kas informē par novērošanu vietās, kur tā attiecas uz mehānisko transportlīdzekļu vadītājiem ir jābūt bez uzrakstiem.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noteikumus papildināt ar 2. pielikumu - zīmi “Videonovērošana”, kas informē par novērošanu vietās, kur tā attiecas uz mehānisko transportlīdzekļu vadītājiem.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Satiksmes ministrijas iebildums saistīts ar Fizisko personu datu apstrādes likumā ietverto nosacījumu, ka, lai informētu datu subjektus par videonovērošanu, informatīvajā zīmē norāda vismaz pārziņa nosaukumu, kontaktinformāciju, datu apstrādes mērķi, kā arī iekļauj norādi par iespēju iegūt citu Eiropas Parlamenta un Padomes 2016. gada 27. aprīļa regulas (ES) 2016/679 par fizisku personu aizsardzību attiecībā uz personas datu apstrādi un šādu datu brīvu apriti un ar ko atceļ direktīvu 95/46/EK (Vispārīgā datu aizsardzības regula) (turpmāk – datu regula) 13. pantā norādīto informāciju, sanāksmē panākta vienošanās par nepieciešamību minēto jautājumu vērtēt padziļināti.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lai sasniegtu informatīvās zīmes mērķi, tajā ietvertajai informācijai ir jābūt uztveramai attiecīgos apstākļos (piemēram, braucoša transportlīdzekļa vadītājam), tādējādi vērtējams, vai no datu apstrādi regulējošo tiesību aktu aspekta būtu pieļaujams noteikt citu informatīvajā zīmē norādāmās informācijas apjomu (piemēram, tikai attiecīgu simbolu un pārziņa nosaukumu), savukārt cita datu regulas 13. pantā norādītā informācija būtu atrodama attiecīgā pārziņa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izvērtējumu, nepieciešamības gadījumā tiks sagatavoti attiecīgi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Noteikumos Nr. 153 iekļautā informatīvā zīme izstrādāta, ņemot vērā normatīvajos aktos noteiktās datu aizsardzības prasības attiecībā uz pārziņa pienākumu informēt datu subjektu, neatkarīgi no vietas, kur informatīvā zīme izvietota un šobrīd atbilst Fizisko personu datu apstrādes 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policija veic novērošanu, izmantojot tehniskos līdzekļus, kā arī šādas novērošanas rezultātā iegūto datu apstrādi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novērošanu brīdina ar informatīvo zīmi (</w:t>
            </w:r>
            <w:r w:rsidR="00000000" w:rsidRPr="00000000" w:rsidDel="00000000">
              <w:rPr>
                <w:rtl w:val="0"/>
              </w:rPr>
              <w:t xml:space="preserve">pielikums</w:t>
            </w:r>
            <w:r w:rsidR="00000000" w:rsidRPr="00000000" w:rsidDel="00000000">
              <w:rPr>
                <w:rtl w:val="0"/>
              </w:rPr>
              <w:t xml:space="preserve">), kuru veido novērošanas videokameras attēls 35 grādu leņķī uz balta fona, ko apņem sarkana robežlīnija vienādmalu trīsstūra formā. Trīsstūra vienas malas garums ir 145 mm, malas platums – 12 mm. Zem trīsstūra atrodas uzraksts ar melniem burtiem "VIDEONOVĒROŠANA". Zem tā norāda videonovērošanas</w:t>
            </w:r>
            <w:r w:rsidR="00000000" w:rsidRPr="00000000" w:rsidDel="00000000">
              <w:rPr>
                <w:b w:val="1"/>
                <w:rtl w:val="0"/>
              </w:rPr>
              <w:t xml:space="preserve"> </w:t>
            </w:r>
            <w:r w:rsidR="00000000" w:rsidRPr="00000000" w:rsidDel="00000000">
              <w:rPr>
                <w:rtl w:val="0"/>
              </w:rPr>
              <w:t xml:space="preserve">mērķi, pārziņa nosaukumu, adresi un kontakttālruni. Informatīvās zīmes izmēru var proporcionāli palielināt vai samazināt.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papildināt Noteikumus Nr. 153 ar 3.1 apakšpunktu, kas noteic, ka policijas iestāde, lai veiktu publisku vietu un tajās esošo personu novērošanu, ar valsts akciju sabiedrību "Ceļu satiksmes drošības direkcija" vai valsts vai pašvaldības ceļa pārvaldītāju, vai dzelzceļa infrastruktūras pārvaldītāju var noslēgt deleģēšanas līgumu par tehnisko līdzekļu uzstādīšanu un to darbības nodrošināšanu. Tātad secināms, ka Noteikumu Nr. 153 pielikumā norādīto informatīvo zīmi var novietot pie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Noteikumos Nr. 153 ietvertās informatīvās zīmes izmērs un attēlojamā informācija nav uztverama autovadītājiem, kas pārvietojas pa ceļu, pie kura šī informatīvā zīme uzstādīta, tādējādi apdraudot satiksmes drošību, kā arī tā neatbilst Noteikumu Nr. 153 9.2. apakšpunktam, kas noteic, ka informatīvo zīmi izvieto labi redzamā vietā. Līdz ar to var uzskatīt, ka transportlīdzekļu vadītāji nav informēti par informatīvajā zīmē ietverto informāciju, jo braukšanas ātruma dēļ to nevar salasīt.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informatīvā zīme, kas izvietota pie ceļiem, pa kuriem pārvietojas mehāniskie transportlīdzekļi, un ir paredzēta, lai informētu mehānisko transportlīdzekļu vadītājus, ir jāuzstāda tādā izmērā, lai tā būtu uztverama mehānisko transportlīdzekļu vadītājiem, neapdraudot satiksmes drošību, kā arī, tā drīkst saturēt tikai informatīvajā zīmē paredzēto attēlu bez teksta. Attiecīgi Noteikumos Nr. 153 jāapraksta informatīvās zīmes nozīme un sekas (piemēram, līdzīgi kā ceļa zīmju nozīme un sekas tiek aprakstītas Ministru kabineta 2015. gada 2. jūnija noteikumos Nr. 279 "Ceļu satiksmes noteikumi"), kā arī Noteikumos Nr. 153 jānorāda informācija par iestādi, pie kuras persona vajadzības gadījumā var vērsties, lai noskaidrotu videonovērošanas mērķi un informāciju par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Satiksmes ministrija neiebilst pret Noteikumu Nr. 153 pielikumā esošo informatīvo zīmi tās pašreizējā izskatā visos citos gadījumos, kad tā nav paredzēta, lai to uztvertu braucošu mehānisko transportlīdzekļu vadītāji.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novērošanu brīdina ar informatīvo zīmi (1., 2. pielikums ) "Videonovērošana". Norāda, ka teritorijā var būt uzstādīts tehniskais līdzeklis objektu novērošanai: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informatīvo zīmi novieto vietā, kur tā neattiecas uz mehānisko transportlīdzekļu vadītājiem, to veido novērošanas videokameras attēls 35 grādu leņķī uz balta fona, ko apņem sarkana robežlīnija vienādmalu trīsstūra formā. Trīsstūra vienas malas garums ir 145 mm, malas platums – 12 mm. Zem trīsstūra atrodas uzraksts ar melniem burtiem "VIDEONOVĒROŠANA". Zem tā norāda videonovērošanas mērķi, pārziņa nosaukumu, adresi un kontakttālruni. Informatīvās zīmes izmēru var proporcionāli palielināt vai samazināt;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informatīvo zīmi novieto vietā, kur tā attiecas uz mehānisko transportlīdzekļu vadītājiem, to veido novērošanas videokameras attēls 35 grādu leņķī uz balta fona, ko apņem sarkana robežlīnija vienādmalu trīsstūra formā. Informatīvai zīmei jāatbilst izgatavošanas un uzstādīšanas prasībām, kādas ir brīdinājuma ceļa zīmei ceļu satiksmē.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Satiksmes ministrijas iebildums saistīts ar Fizisko personu datu apstrādes likumā ietverto nosacījumu, ka, lai informētu datu subjektus par videonovērošanu, informatīvajā zīmē norāda vismaz pārziņa nosaukumu, kontaktinformāciju, datu apstrādes mērķi, kā arī iekļauj norādi par iespēju iegūt citu Eiropas Parlamenta un Padomes 2016. gada 27. aprīļa regulas (ES) 2016/679 par fizisku personu aizsardzību attiecībā uz personas datu apstrādi un šādu datu brīvu apriti un ar ko atceļ direktīvu 95/46/EK (Vispārīgā datu aizsardzības regula) (turpmāk – datu regula) 13. pantā norādīto informāciju, sanāksmē panākta vienošanās par nepieciešamību minēto jautājumu vērtēt padziļināti.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lai sasniegtu informatīvās zīmes mērķi, tajā ietvertajai informācijai ir jābūt uztveramai attiecīgos apstākļos (piemēram, braucoša transportlīdzekļa vadītājam), tādējādi vērtējams, vai no datu apstrādi regulējošo tiesību aktu aspekta būtu pieļaujams noteikt citu informatīvajā zīmē norādāmās informācijas apjomu (piemēram, tikai attiecīgu simbolu un pārziņa nosaukumu), savukārt cita datu regulas 13. pantā norādītā informācija būtu atrodama attiecīgā pārziņa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izvērtējumu, nepieciešamības gadījumā tiks sagatavoti attiecīgi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Noteikumos Nr. 153 iekļautā informatīvā zīme izstrādāta, ņemot vērā normatīvajos aktos noteiktās datu aizsardzības prasības attiecībā uz pārziņa pienākumu informēt datu subjektu, neatkarīgi no vietas, kur informatīvā zīme izvietota un šobrīd atbilst Fizisko personu datu apstrādes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novērošanu, izņemot šo noteikumu 8.</w:t>
            </w:r>
            <w:r w:rsidR="00000000" w:rsidRPr="00000000" w:rsidDel="00000000">
              <w:rPr>
                <w:vertAlign w:val="superscript"/>
                <w:rtl w:val="0"/>
              </w:rPr>
              <w:t xml:space="preserve">1</w:t>
            </w:r>
            <w:r w:rsidR="00000000" w:rsidRPr="00000000" w:rsidDel="00000000">
              <w:rPr>
                <w:rtl w:val="0"/>
              </w:rPr>
              <w:t xml:space="preserve"> punktā minētajā vietā, brīdina ar informatīvo zīmi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kuru veido novērošanas videokameras attēls 35 grādu leņķī uz balta fona, ko apņem sarkana robežlīnija vienādmalu trīsstūra formā. Trīsstūra vienas malas garums ir 145 mm, malas platums – 12 mm. Zem trīsstūra atrodas uzraksts ar melniem burtiem "VIDEONOVĒROŠANA". Zem tā norāda videonovērošanas</w:t>
            </w:r>
            <w:r w:rsidR="00000000" w:rsidRPr="00000000" w:rsidDel="00000000">
              <w:rPr>
                <w:b w:val="1"/>
                <w:rtl w:val="0"/>
              </w:rPr>
              <w:t xml:space="preserve"> </w:t>
            </w:r>
            <w:r w:rsidR="00000000" w:rsidRPr="00000000" w:rsidDel="00000000">
              <w:rPr>
                <w:rtl w:val="0"/>
              </w:rPr>
              <w:t xml:space="preserve">mērķi, pārziņa nosaukumu, adresi un kontakttālruni. Informatīvās zīmes izmēru var proporcionāli palielināt vai samazināt.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policija veic novērošanu, izmantojot tehniskos līdzekļus, kā arī šādas novērošanas rezultātā iegūto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- 12.06.2025.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zīme, kas izvietota pie ceļiem, pa kuriem pārvietojas mehāniskie transportlīdzekļi, un ir paredzēta, lai informētu mehānisko transportlīdzekļu vadītājus, ir jāuzstāda tādā izmērā, lai tā būtu uztverama mehānisko transportlīdzekļu vadītājiem, neapdraudot satiksmes drošību, kā arī, tā drīkst saturēt tikai informatīvajā zīmē paredzēto attēlu bez teksta. Attiecīgi Noteikumos Nr. 153 jāapraksta informatīvās zīmes nozīme un sekas (piemēram, līdzīgi kā ceļa zīmju nozīme un sekas tiek aprakstītas Ministru kabineta 2015. gada 2. jūnija noteikumos Nr. 279 "Ceļu satiksmes noteikumi"), kā arī Noteikumos Nr. 153 jānorāda informācija par iestādi, pie kuras persona vajadzības gadījumā var vērsties, lai noskaidrotu videonovērošanas mērķi un informāciju par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Noteikumus Nr. 153 papildināt ar 2. pielikumu - zīmi “Videonovērošana”, kas informē par novērošanu vietās, kur tā attiecas uz mehānisko transportlīdzekļu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zīmes, kas neatbilst noteikumu projekta 2 . pielikumam ir jānomaina pārejas noteikumos paredzētajā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2. pielikumā paredzēto zīmi uzstāda pēc noteikumu stāšanās spēkā, savukārt jau uzstādītās zīmes nomaina līdz 2035.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Satiksmes ministrijas iebildums saistīts ar Fizisko personu datu apstrādes likumā ietverto nosacījumu, ka, lai informētu datu subjektus par videonovērošanu, informatīvajā zīmē norāda vismaz pārziņa nosaukumu, kontaktinformāciju, datu apstrādes mērķi, kā arī iekļauj norādi par iespēju iegūt citu Eiropas Parlamenta un Padomes 2016. gada 27. aprīļa regulas (ES) 2016/679 par fizisku personu aizsardzību attiecībā uz personas datu apstrādi un šādu datu brīvu apriti un ar ko atceļ direktīvu 95/46/EK (Vispārīgā datu aizsardzības regula) (turpmāk – datu regula) 13. pantā norādīto informāciju, sanāksmē panākta vienošanās par nepieciešamību minēto jautājumu vērtēt padziļināti.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lai sasniegtu informatīvās zīmes mērķi, tajā ietvertajai informācijai ir jābūt uztveramai attiecīgos apstākļos (piemēram, braucoša transportlīdzekļa vadītājam), tādējādi vērtējams, vai no datu apstrādi regulējošo tiesību aktu aspekta būtu pieļaujams noteikt citu informatīvajā zīmē norādāmās informācijas apjomu (piemēram, tikai attiecīgu simbolu un pārziņa nosaukumu), savukārt cita datu regulas 13. pantā norādītā informācija būtu atrodama attiecīgā pārziņa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izvērtējumu, nepieciešamības gadījumā tiks sagatavoti attiecīgi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Noteikumos Nr. 153 iekļautā informatīvā zīme izstrādāta, ņemot vērā normatīvajos aktos noteiktās datu aizsardzības prasības attiecībā uz pārziņa pienākumu informēt datu subjektu, neatkarīgi no vietas, kur informatīvā zīme izvietota un šobrīd atbilst Fizisko personu datu apstrādes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policija veic novērošanu, izmantojot tehniskos līdzekļus, kā arī šādas novērošanas rezultātā iegūto datu apstrādi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07.04.2025. 16:03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novērošanu brīdina ar informatīvo zīmi (</w:t>
            </w:r>
            <w:r w:rsidR="00000000" w:rsidRPr="00000000" w:rsidDel="00000000">
              <w:rPr>
                <w:rtl w:val="0"/>
              </w:rPr>
              <w:t xml:space="preserve">pielikums</w:t>
            </w:r>
            <w:r w:rsidR="00000000" w:rsidRPr="00000000" w:rsidDel="00000000">
              <w:rPr>
                <w:rtl w:val="0"/>
              </w:rPr>
              <w:t xml:space="preserve">), kuru veido novērošanas videokameras attēls 35 grādu leņķī uz balta fona, ko apņem sarkana robežlīnija vienādmalu trīsstūra formā. Trīsstūra vienas malas garums ir 145 mm, malas platums – 12 mm. Zem trīsstūra atrodas uzraksts ar melniem burtiem "VIDEONOVĒROŠANA". Zem tā norāda videonovērošanas</w:t>
            </w:r>
            <w:r w:rsidR="00000000" w:rsidRPr="00000000" w:rsidDel="00000000">
              <w:rPr>
                <w:b w:val="1"/>
                <w:rtl w:val="0"/>
              </w:rPr>
              <w:t xml:space="preserve"> </w:t>
            </w:r>
            <w:r w:rsidR="00000000" w:rsidRPr="00000000" w:rsidDel="00000000">
              <w:rPr>
                <w:rtl w:val="0"/>
              </w:rPr>
              <w:t xml:space="preserve">mērķi, pārziņa nosaukumu, adresi un kontakttālruni. Informatīvās zīmes izmēru var proporcionāli palielināt vai samazināt.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norādīts, ka personas tiks brīdinātas par policijas veikto novērošanu, kas tiks veikta, izmantojot ceļa pārvaldītāja, VAS "Ceļu satiksmes drošības direkcija" vai dzelzceļa infrastruktūras pārvaldītāja uzstādītos tehniskos līdzekļus, ievērojot Ministru kabineta 2017. gada 21. marta noteikumu Nr. 153 "Kārtība, kādā policija veic novērošanu, izmantojot tehniskos līdzekļus, kā arī šādas novērošanas rezultātā iegūto datu apstrādi" (turpmāk - Noteikumi Nr. 153) 8. un 9.punkta prasības. Noteikumu Nr. 153  8.punktā norādīts, ka informatīvās zīmes (kas ietverta noteikumu pielikumā) trīsstūra vienas malas garums ir 145 mm, malas platums – 12 mm, savukārt zem trīsstūra vēl atrodas piecas rindas ar tekstu. Vēršam uzmanību, ka Noteikumos Nr. 153 ietvertās informatīvās zīmes izmērs un attēlojamā informācija nav uztverama autovadītājiem, kas pārvietojas pa ceļu, pie kura šī informatīvā zīme uzstādīta, tādējādi apdraudot satiksmes drošību, kā arī neatbilst Noteikumu Nr. 153 9.2.apakšpunktam, kas noteic, ka informatīvo zīmi izvieto labi redzamā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2015.gada 2.jūnija noteikumu Nr. 279 "Ceļu satiksmes noteikumi" (turpmāk - CSN) 247.punkts noteic, ka ceļa zīmēm jāatbilst standartam LVS 77–1:2016 "Ceļa zīmes. 1. daļa: Ceļa zīmes", LVS 77-2:2016 "Ceļa zīmes. 2. daļa: Uzstādīšanas noteikumi" un LVS 77-3:2016 "Ceļa zīmes. 3. daļa: Tehniskās prasības".  Līdz ar to, ņemot vērā analoģiju ar ceļa zīmēm, uzskatām, ka Noteikumu Nr. 153 pielikumā ietvertajai informatīvajai zīmei, ja to izvieto pie ceļa, jāatbilst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trīsstūrim un tajā ietvertajai informācijai jāatbilst CSN 4.pielikuma 1.punktā ietverto brīdinājuma zīmju standartam;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tekstam, kas atrodas zem trīsstūra, jāatbilst CSN 4.pielikuma 8.punktā ietverto papildzīmju standartam.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izteikts nevis par projektā paredzēto attiecībā uz Ministru kabineta 2017. gada 21. marta noteikumu Nr. 153 "Kārtība, kādā policija veic novērošanu, izmantojot tehniskos līdzekļus, kā arī šādas novērošanas rezultātā iegūto datu apstrādi" (turpmāk - Noteikumi Nr. 153) papildināšanu ar 3.</w:t>
            </w:r>
            <w:r w:rsidR="00000000" w:rsidRPr="00000000" w:rsidDel="00000000">
              <w:rPr>
                <w:vertAlign w:val="superscript"/>
                <w:rtl w:val="0"/>
              </w:rPr>
              <w:t xml:space="preserve">1</w:t>
            </w:r>
            <w:r w:rsidR="00000000" w:rsidRPr="00000000" w:rsidDel="00000000">
              <w:rPr>
                <w:rtl w:val="0"/>
              </w:rPr>
              <w:t xml:space="preserve"> punktu, kas paredz noteikt, ka "policijas iestāde, lai veikti publisku vietu un tajās esošo personu novērošanu, ar valsts akciju sabiedrību "Ceļu satiksmes drošības direkcija" vai valsts vai pašvaldības ceļa pārvaldītāju, vai dzelzceļa infrastruktūras pārvaldītāju var noslēgt deleģēšanas līgumu par tehnisko līdzekļu uzstādīšanu un to darbības nodrošināšanu", bet gan par informatīvās zīmes, kas iekļauta MK noteikumos Nr. 153, neatbilstību ceļa zīmēm noteiktajiem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Nr. 153 nosaka kārtību, kādā veicama policijas iestāžu ēku, telpu un teritorijas, publisku vietu un tajās esošo personu un policijas apsargājamo objektu novērošana, izmantojot tehniskos līdzekļus (turpmāk - novērošana). Atbilstoši Noteikumiem Nr. 153 novērošanu atļauts veikt Valsts policijai, ostas policijai vai pašvaldības policijai. Tāpat Noteikumi Nr. 153 noteic, ka par novērošanu brīdina ar informatīvu zīmi. Informatīvās zīmes mērķis ir informēt datu subjektu par veikto personas datu apstrādi pirms tas ir nonācis (ienācis/iebraucis) videonovērošanas kameras darbības zonā jeb teritorijā, kurā tiek veikta novērošana.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38.panta pirmajā daļā noteikto satiksmi uz ceļiem organizē ar ceļa zīmēm, ceļa apzīmējumiem, luksoforiem, transporta un gājēju plūsmas nožogojumiem un citiem tehniskajiem līdzekļiem, kas atbilst Latvijā obligāto standartu un citu normatīvu prasībām. Atbilstoši Ceļu satiksmes likumā noteiktajam ceļu satiksmes kārtību Latvijā nosaka Ceļu satiksmes noteikumi. Saskaņā ar Ministru kabineta 2015. gada 2. jūnija noteikumu Nr. 279 "Ceļu satiksmes noteikumi" 247. punktu ceļa zīmēm (noteikumu 4.pielikums) jāatbilst standartam LVS 77–1:2016 "Ceļa zīmes. 1. daļa: Ceļa zīmes", LVS 77-2:2016 "Ceļa zīmes. 2. daļa: Uzstādīšanas noteikumi" un LVS 77-3:2016 "Ceļa zīmes. 3. daļa: Tehniskās prasības", savukārt maināmām informācijas zīmēm (zīmes, kurās sniegto teksta un (vai) simbolu informāciju var mainīt), kā to noteic Ceļu satiksmes noteikumu 248.punkts, jāatbilst standartam LVS 77–1:2016 "Ceļa zīmes. 1. daļa: Ceļa zīmes", LVS 77-2:2016 "Ceļa zīmes. 2. daļa: Uzstādīšanas noteikumi" un LVS 77-3:2016 "Ceļa zīmes. 3. daļa: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zīmju mērķis ir, piemēram, brīdināt transportlīdzekļu vadītājus par tuvošanos bīstamam ceļa posmam (brīdinājuma zīmes), noteikt atļautos braukšanas virzienus un pārvietošanās iespējas gājējiem, velosipēdistiem un mehānisko transportlīdzekļu vadītājiem (rīkojuma zīmes), noteikt vai atcelt noteiktus ceļu satiksmes ierobežojumus (aizlieguma zīmes), ieviest vai atcelt noteiktu ceļu satiksmes režīmu (norādījuma zīmes), norādīt uz virzienu vai informēt par satiksmes organizāciju, dažādu vietu atrašanās vietu, virzienu un tamlīdzīgi (virzienu rādītāji un informācijas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ceļa zīmei un informatīvajai zīmei par videonovērošanu ir atšķirīgi mērķi. Proti, Noteikumos Nr.153 iekļautā zīme ir informatīva zīme (nevis ceļu zīme), un tās mērķis ir nevis organizēt satiksmi uz ceļiem, bet gan informēt datu subjektus par videonovērošanu, tādējādi izpildot Eiropas Parlamenta un Padomes 2016. gada 27. aprīļa regulā (ES) 2016/679 par fizisku personu aizsardzību attiecībā uz personas datu apstrādi un šādu datu brīvu apriti un ar ko atceļ direktīvu 95/46/EK, Fizisko personu datu apstrādes likumā un likumā "Par fizisko personu datu apstrādi kriminālprocesā un administratīvā pārkāpuma procesā" noteiktās prasības attiecībā uz datu subjekta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informatīvā zīme nav ceļa zīme un neregulē satiksmi uz ceļiem, turklāt to izvieto ne tikai pie ceļiem, bet arī citās vietās, kur policija veic novērošanu (piemēram, uz policijas iestāžu ēkām), Noteikumos Nr.153 ietvertajai informatīvajai zīmei nav jāatbilst ceļa  zīmēm noteiktajiem standartiem, tādējādi Satiksmes ministrijas izteiktais iebildums nav vērā ņemams.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novērošanu, izņemot šo noteikumu 8.</w:t>
            </w:r>
            <w:r w:rsidR="00000000" w:rsidRPr="00000000" w:rsidDel="00000000">
              <w:rPr>
                <w:vertAlign w:val="superscript"/>
                <w:rtl w:val="0"/>
              </w:rPr>
              <w:t xml:space="preserve">1</w:t>
            </w:r>
            <w:r w:rsidR="00000000" w:rsidRPr="00000000" w:rsidDel="00000000">
              <w:rPr>
                <w:rtl w:val="0"/>
              </w:rPr>
              <w:t xml:space="preserve"> punktā minētajā vietā, brīdina ar informatīvo zīmi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kuru veido novērošanas videokameras attēls 35 grādu leņķī uz balta fona, ko apņem sarkana robežlīnija vienādmalu trīsstūra formā. Trīsstūra vienas malas garums ir 145 mm, malas platums – 12 mm. Zem trīsstūra atrodas uzraksts ar melniem burtiem "VIDEONOVĒROŠANA". Zem tā norāda videonovērošanas</w:t>
            </w:r>
            <w:r w:rsidR="00000000" w:rsidRPr="00000000" w:rsidDel="00000000">
              <w:rPr>
                <w:b w:val="1"/>
                <w:rtl w:val="0"/>
              </w:rPr>
              <w:t xml:space="preserve"> </w:t>
            </w:r>
            <w:r w:rsidR="00000000" w:rsidRPr="00000000" w:rsidDel="00000000">
              <w:rPr>
                <w:rtl w:val="0"/>
              </w:rPr>
              <w:t xml:space="preserve">mērķi, pārziņa nosaukumu, adresi un kontakttālruni. Informatīvās zīmes izmēru var proporcionāli palielināt vai samazināt.</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07.03.2025. 15:51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ar noteikumu projektu nav paredzētas jaunas personas datu apstrādes darbības, lūdzam 8.1.13. apakšpunktā svītrot norādi, ka projekts skar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norma, kas nosaka, ka var tikt slēgts deleģēšanas līgums par tehnisko līdzekļu uzstādīšanu nebūs tiesiskais pamats šos līdzekļus uzstādīt citiem nolūkiem, nekā tiem, kurus jau šobrīd nosaka normatīvie akti. Piemēram, saskaņā ar Ceļu satiksmes likuma 43.</w:t>
            </w:r>
            <w:r w:rsidR="00000000" w:rsidRPr="00000000" w:rsidDel="00000000">
              <w:rPr>
                <w:vertAlign w:val="superscript"/>
                <w:rtl w:val="0"/>
              </w:rPr>
              <w:t xml:space="preserve">7</w:t>
            </w:r>
            <w:r w:rsidR="00000000" w:rsidRPr="00000000" w:rsidDel="00000000">
              <w:rPr>
                <w:rtl w:val="0"/>
              </w:rPr>
              <w:t xml:space="preserve"> pantu ar tehniskiem līdzekļiem var fiksēt administratīvos pārkāpumus ceļu satiksmē, neapturot transportlīdzekli. Līdz ar to noteikumu projektā ietvertā tiesību norma nebūs uzskatāma par tiesisko pamatu, lai lūgtu šādus tehiskos līdzekļus uzstādīt ar nolūku veikt videonovērošanu.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Ministru kabineta 2022.gada 12. aprīļa noteikumu Nr. 224 "Prasības un kārtība tehnisko līdzekļu uzstādīšanai uz ceļiem un prasības informācijas nosūtīšanai un saņemšanai no tehniskajiem līdzekļiem apstrādei transportlīdzekļu un to vadītāju valsts reģistrā" 2.punkts nosaka, ka tehniskos līdzekļus uzstāda uz ceļiem vietās vai posmos, kur, novēršot agresīvu braukšanu vai veicinot vienmērīgu satiksmes plūsmu preventīvos nolūkos, </w:t>
            </w:r>
            <w:r w:rsidR="00000000" w:rsidRPr="00000000" w:rsidDel="00000000">
              <w:rPr>
                <w:u w:val="single"/>
                <w:rtl w:val="0"/>
              </w:rPr>
              <w:t xml:space="preserve">nepieciešams novērst ceļu satiksmes negadījumus ar bojāgājušajiem vai cietušajiem. </w:t>
            </w:r>
            <w:r w:rsidR="00000000" w:rsidRPr="00000000" w:rsidDel="00000000">
              <w:rPr>
                <w:rtl w:val="0"/>
              </w:rPr>
              <w:t xml:space="preserve">Līdz ar to tiesību aktu projekta norma nebūs uzskatāma par tiesisku pamatu uzstādīt šos tehniskos līdzekļus tur, kur tas nebūs saistīts ar risku ceļu satiksmes negadījumiem ar bojāgājušajiem vai cietušajiem.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minētajam, ka noteikumu projektam nav ietekme uz valsts budžetu un ka šāda deleģēšana policijai papildu izmaksas neradīs, norādām, ka papildu izmaksas 124 000 EUR (ar PVN) gadā apmērā saistībā ar šo kameru uzturēšanu rodas VSIA "Latvijas Valsts ceļi". Taču vienlaikus informējam, ka šīs papildu izmaksas tiks segtas no valsts budžeta apakšprogrammas 23.06.00 "Valsts autoceļu uzturēšana un atjaunošana" apakšprogrammā 1.1.4. "Elektrificētā autoceļa aprīkojuma kompleksā uzturēšanā" paredzētajiem līdzekļiem, t.i., esošā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8.1.13.apakšpunktu, norādot, ka projekta tiesiskais regulējums nerada ietekmi uz datu aizsardzību. Atbilstoši Valsts kancelejas 2021. gada vadlīnijās sākotnējās ietekmes novērtēšanai un novērtējuma ziņojuma sagatavošanai vienotajā tiesību aktu izstrādes un saskaņošanas portālā noteiktajam attiecībā uz datu aizsardzību (54.lpp.) gadījumā, kad ir plānota personas datu apstrāde, tas ir uzskatāms par personas pamattiesību aizskārumu, līdz ar to arī vērtējams šāda ierobežojuma samērīgums ar sasniedzamo mērķi. Ņemot vērā, ka projekta normas neparedz jaunu personas datu apstrādes kārtību, Tieslietu ministrijas ieskatā, projekta tiesiskais regulējums nerada personas pamattiesību aizskārumu.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24-TA-3289</w:t>
    </w:r>
    <w:r>
      <w:br/>
    </w:r>
    <w:r w:rsidR="00000000" w:rsidRPr="00000000" w:rsidDel="00000000">
      <w:rPr>
        <w:rtl w:val="0"/>
      </w:rPr>
      <w:t xml:space="preserve">04.12.2025. 11.16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24-TA-3289</w:t>
    </w:r>
    <w:r>
      <w:br/>
    </w:r>
    <w:r w:rsidR="00000000" w:rsidRPr="00000000" w:rsidDel="00000000">
      <w:rPr>
        <w:rtl w:val="0"/>
      </w:rPr>
      <w:t xml:space="preserve">04.12.2025. 11.16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Izziņa_24-TA-3289.docx</dc:title>
</cp:coreProperties>
</file>

<file path=docProps/custom.xml><?xml version="1.0" encoding="utf-8"?>
<Properties xmlns="http://schemas.openxmlformats.org/officeDocument/2006/custom-properties" xmlns:vt="http://schemas.openxmlformats.org/officeDocument/2006/docPropsVTypes"/>
</file>