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22-TA-311: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Jaunatnes ielā 4 - 20, Lūznavā, Lūznavas pagastā, Rēzeknes novadā pirkšanu valsts aizsardzības vajadzībām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2022.gada 8.februārī īpašuma tiesības uz dzīvokļa īpašumu ir nostiprinātas zemesgrāmatā uz citas fiziskas personas vārda, pamatojoties uz 2022.gada 10.janvāra pirkuma līgumu un ka Centrs ir nosūtījis jaunajam īpašniekam vēstuli ar informāciju, ka dzīvokļa īpašums atrodas atsavināšanas procesā atbilstoši Sabiedrības vajadzībām nepieciešamā nekustamā īpašuma atsavināšanas likuma (turpmāk - Likums)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paskaidrojošajos dokumentos pievienot minēto vēstuli, kā arī, ņemot vērā, ka nav pieņemts Likuma 9.panta pirmajā daļā noteiktais Ministru kabineta lēmums par sabiedrības vajadzību nodrošināšanai nepieciešamā nekustamā īpašuma atsavināšanu par noteikto atlīdzību un tādējādi zemesgrāmatā atbilstoši Likuma 10.panta pirmajā daļā noteiktajam nav ierakstīta atzīme par aizliegumu atsavināt un apgrūtināt rīkojuma projektā norādīto dzīvokļa īpašumu ar lietu un saistību tiesībām bez institūcijas piekrišanas, lūdzam skaidrot, vai šajā gadījumā jaunajam īpašniekam nav nosūtāms Likuma 18.pantā noteiktais paziņojums.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papildu dokumentiem pievienota jaunajam īpašniekam nosūtītā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procesa gaitā, mainoties atsavināmā nekustamā īpašuma īpašniekam, institūcija turpina atsavināšanas procesu atbilstoši vispārīgajai Likumā  noteiktajai kārtībai, iesaistot nekustamā īpašuma jauno īpašnieku, un institūcijai nav pienākuma atsavināšanas procesu sākt no sākuma, nosūtot jaunu Likuma 18.pantā minēto paziņojumu. Centrs ir nosūtījis jaunajam īpašniekam vēstuli ar informāciju, ka Dzīvokļa īpašums atrodas atsavināšanas procesā atbilstoši Likumā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īpašnieks nekustamā īpašuma atsavināšanas procesā var īstenot Likuma 25. pantā un 27. pantā noteiktās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Jaunatnes ielā 4 - 20, Lūznavā, Lūznavas pagastā, Rēzeknes novadā pirkšanu valsts aizsardzības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paskaidrojošajiem dokumentiem pievienot arī anotācijā minēto jaunajam īpašniekam nosūtīto vēstuli ar informāciju, ka atsavināmais nekustamais īpašums atrodas atsavināšanas procesā atbilstoši normatīvajos aktos noteiktajai kārtībai.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papildu dokumentiem pievienota jaunajam īpašniekam nosūtītā vēstule.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Jaunatnes ielā 4 - 20, Lūznavā, Lūznavas pagastā, Rēzeknes novadā pirkšanu valsts aizsardzības vajadzībām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apakšsadaļā “Problēmas apraksts” 2.lpp. trešajā rindkopā norādīts, ka "2018. gada 28. martā tika pieņemts MK rīkojums Nr. 129 “Par valsts nekustamajiem īpašumiem Lūznavas pagastā, Rēzeknes novadā”, ar kuru AM pārņēma valdījumā no Izglītības un zinātnes ministrijas nekustamos īpašumus, tajā skaitā zemes vienību (kadastra apzīmējums 7868 002 0527), uz kuras atrodas dzīvojamā māja (kadastra apzīmējums 7867 002 0112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minētajā MK rīkojumā Nr.129 nav norādīta zemes vienība ar kadastra apzīmējumu 7868 002 0527, līdz ar to lūdzam anotācijā skaidrot minētās zemes vienības saistību ar MK rīkojumu Nr. 129.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valdījumā ar 2018. gada 28. marta MK rīkojumu Nr. 129 “Par valsts nekustamajiem īpašumiem Lūznavas pagastā, Rēzeknes novadā” (turpmāk – Rīkojums Nr. 129) tika nodots nekustamais īpašums (kadastra nr. 7868 002 0467), kas sastāvēja no zemes vienības 5 ha platībā (kadastra apzīmējums 7868 002 0112) un četrām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Izpildot Rīkojuma Nr. 129 3. punktā doto uzdevumu, Aizsardzības ministrija ir nodrošinājusi zemes vienības (kadastra apzīmējums 7868 002 0112) sadali un 2018. gada 8. jūnijā Lūznavas pagasta zemesgrāmatas nodalījumā Nr. 100000573080 ir reģistrēta nekustamā īpašuma sastāvā esošas zemes vienības sadale: reģistrētas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atsevišķas zemes vienības, tostarp zemes vienība (kadastra apzīmējums 7868 002 0527), uz kuras atrodas dzīvojamā māja (būves kadastra apzīmējums 7868 002 0112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Nekustamā īpašuma valsts kadastra informācijas sistēmā jau ir izveidots atsevišķs nekustamais īpašums (kadastra Nr.7868 002 0530), kas sastāv no zemes vienības (kadastra apzīmējums 7868 002 0527) uz  kuras atrodas minētā dzīvojamā māja.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"Problēmas apraksts" 2.lpp. ceturtajā rindkopā aiz vārdiem “zemes vienības” iekavās norādīt zemes vienības kadastra apzīmējumu un ceturtās rindkopas pēdējā teikumā, norādīt Ministru kabineta sēdes (protokols Nr. 53, 27 §.) lēmuma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1.sadaļas 1.6.apakšpunktā norādīts, ka fizisko personu datus saturošie dokumenti paredzēti šauram subjektu lokam – noteiktajiem  saskaņošanas dalībniekiem, kas veic rīkojuma projekta un anotācijas pilnvērtīgu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apraksts”(3.pp.) norādīts dzīvokļa īpašuma Jaunatnes ielā 4 – 20, Lūznavā, Lūznavas pagastā, Rēzeknes novadā (kadastra Nr. 7868 900 0132) īpašnieka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Regulas (ES) 2016/679 (2016. gada 27. aprīlis) par fizisku personu aizsardzību attiecībā uz personas datu apstrādi un šādu datu brīvu apriti un ar ko atceļ Direktīvu 95/46/EK (Vispārīgā datu aizsardzības regula) (turpmāk - datu regula) 4.panta 1. punktu “personas dati” ir jebkura informācija, kas attiecas uz identificētu vai identificējamu fizisku personu (“datu subjekts”); identificējama fiziska persona ir tāda, kuru var tieši vai netieši identificēt, jo īpaši atsaucoties uz identifikatoru, piemēram, minētās </w:t>
            </w:r>
            <w:r w:rsidR="00000000" w:rsidRPr="00000000" w:rsidDel="00000000">
              <w:rPr>
                <w:u w:val="single"/>
                <w:rtl w:val="0"/>
              </w:rPr>
              <w:t xml:space="preserve">personas vārdu, uzvārdu, </w:t>
            </w:r>
            <w:r w:rsidR="00000000" w:rsidRPr="00000000" w:rsidDel="00000000">
              <w:rPr>
                <w:rtl w:val="0"/>
              </w:rPr>
              <w:t xml:space="preserve">identifikācijas numuru, </w:t>
            </w:r>
            <w:r w:rsidR="00000000" w:rsidRPr="00000000" w:rsidDel="00000000">
              <w:rPr>
                <w:u w:val="single"/>
                <w:rtl w:val="0"/>
              </w:rPr>
              <w:t xml:space="preserve">atrašanās vietas datiem </w:t>
            </w:r>
            <w:r w:rsidR="00000000" w:rsidRPr="00000000" w:rsidDel="00000000">
              <w:rPr>
                <w:rtl w:val="0"/>
              </w:rPr>
              <w:t xml:space="preserve">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anotācija ir publicēta TAP portāla  publiskajā vidē, tā ir pieejama jebkurai personai, ne tikai anotācijas 1.sadaļas 1.6.apakšpunktā norādīto personu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nepieciešamības gadījumā precizējot anotāciju, vai ir tiesisks pamats anotācijā, kura ir publiski pieejama visām personām, norādīt personas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Fizisko personu datu apstrādes likuma 25.panta pirmo daļu Datu apstrāde ir atļauta, ja ir vismaz viens no datu regulas 6. panta 1. punktā noteiktajiem pamatiem.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vārds un uzvārds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nedaudz precizēt anotācijā ietverto informāciju, ka "pēc minētā termiņa puses noslēgušas pārjaunojuma līgumu, ar kuru īpašnieka vietā iestājas cita persona, </w:t>
            </w:r>
            <w:r w:rsidR="00000000" w:rsidRPr="00000000" w:rsidDel="00000000">
              <w:rPr>
                <w:u w:val="single"/>
                <w:rtl w:val="0"/>
              </w:rPr>
              <w:t xml:space="preserve">līdz ar to līgumattiecības vairs neattiecas uz atsavināšanas procesu</w:t>
            </w:r>
            <w:r w:rsidR="00000000" w:rsidRPr="00000000" w:rsidDel="00000000">
              <w:rPr>
                <w:rtl w:val="0"/>
              </w:rPr>
              <w:t xml:space="preserve">, jo to subjekts nav atsavināmā nekustamā īpašuma īpašnieks". Tieslietu ministrijas ieskatā nevar gluži apgalvot, ka anotācijā minētā iemesla dēļ līgumattiecības </w:t>
            </w:r>
            <w:r w:rsidR="00000000" w:rsidRPr="00000000" w:rsidDel="00000000">
              <w:rPr>
                <w:u w:val="single"/>
                <w:rtl w:val="0"/>
              </w:rPr>
              <w:t xml:space="preserve">vairs neattiecas uz atsavināšanas procesu,</w:t>
            </w:r>
            <w:r w:rsidR="00000000" w:rsidRPr="00000000" w:rsidDel="00000000">
              <w:rPr>
                <w:rtl w:val="0"/>
              </w:rPr>
              <w:t xml:space="preserve"> jo konstatējams, ka no pārjaunojuma līguma izriet, ka iznomāts vēl joprojām tiek tieši atsavināmais nekustamais īpašums. Vienlaikus var piekrist, ka šī līguma ietekmes iespējamība uz atsavināšanu ir minimāla (un ir vērtējama atsevišķi uz atsavināšanas brīdi), ņemot vērā Civillikumā ietverto regulējumu attiecībā uz nomas līgumiem (piemēram, 2174. pants) un faktiskos apstākļus konkrētajā gadījumā (neskaidrs ar pārjaunojuma līgumu radīto tiesisko attiecību pamats; atsavināmā nekustamā īpašuma īpašuma tiesību pāreja jaunam īpašniekam). Ņemot vērā minēto, Tieslietu ministrijas ieskatā juridiski korektāk anotācijā būtu norādīt, piemēram, ka pēc minētā termiņa puses noslēgušas pārjaunojuma līgumu, ar kuru īpašnieka vietā iestājas cita persona, līdz ar to atsavināmā nekustamā īpašuma īpašnieks (šobrīd jau bijušais īpašnieks) konkrētajās nomas tiesiskajās attiecības vairs nav iznomātājs.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papildu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pēc minētā termiņa puses noslēgušas pārjaunojuma līgumu, ar kuru īpašnieka vietā iestājas cita persona, līdz ar to atsavināmā nekustamā īpašuma īpašnieks konkrētajās nomas tiesiskajās attiecības vairs nav iznomātājs.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22-TA-311</w:t>
    </w:r>
    <w:r>
      <w:br/>
    </w:r>
    <w:r w:rsidR="00000000" w:rsidRPr="00000000" w:rsidDel="00000000">
      <w:rPr>
        <w:rtl w:val="0"/>
      </w:rPr>
      <w:t xml:space="preserve">20.05.2022. 15.51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22-TA-311</w:t>
    </w:r>
    <w:r>
      <w:br/>
    </w:r>
    <w:r w:rsidR="00000000" w:rsidRPr="00000000" w:rsidDel="00000000">
      <w:rPr>
        <w:rtl w:val="0"/>
      </w:rPr>
      <w:t xml:space="preserve">20.05.2022. 15.51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Izziņa_22-TA-311.docx</dc:title>
</cp:coreProperties>
</file>

<file path=docProps/custom.xml><?xml version="1.0" encoding="utf-8"?>
<Properties xmlns="http://schemas.openxmlformats.org/officeDocument/2006/custom-properties" xmlns:vt="http://schemas.openxmlformats.org/officeDocument/2006/docPropsVTypes"/>
</file>