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23-TA-3112: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Kriptoaktīvu pakalpojumu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Lietotie termini atbilst Eiropas Parlamenta un Padomes 2023. gada 31. maija Regulā (ES) 2023/1114 par kriptoaktīvu tirgiem un ar ko groza Regulas (ES) Nr. 1093/2010 un (ES) Nr. 1095/2010 un Direktīvas 2013/36/ES un (ES) 2019/1937 (turpmāk - Regula Nr. 2023/1114)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precizēt likumprojekta 1. pantu, norādot konkrētus </w:t>
            </w:r>
            <w:r w:rsidR="00000000" w:rsidRPr="00000000" w:rsidDel="00000000">
              <w:rPr>
                <w:u w:val="single"/>
                <w:rtl w:val="0"/>
              </w:rPr>
              <w:t xml:space="preserve">likumprojektā izmantotos terminus</w:t>
            </w:r>
            <w:r w:rsidR="00000000" w:rsidRPr="00000000" w:rsidDel="00000000">
              <w:rPr>
                <w:rtl w:val="0"/>
              </w:rPr>
              <w:t xml:space="preserve">, kas tiek lietoti Regulas Nr.2023/1114 izpratnē (atbilstošu praksi sk., piemēram, Finanšu instrumentu tirgus likuma 1. panta ceturtajā un sestajā daļā, Informācijas sabiedrības pakalpojumu likuma 1.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likumprojektā lietoti arī nacionālajai tiesību sistēmai raksturīgi termini, piemēram, “soda nauda”, kam atbilstošie termini regulā ir atšķirīgi (piemēram, “naudas sods”). Līdz ar to, piemērojot citas likumprojekta normas kopā ar vispārīgo likumprojekta 1. pantu, radīsies nekonsekvence.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pants,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31. maija Regulas (ES) 2023/1114 par kriptoaktīvu tirgiem un ar ko groza Regulas (ES) Nr. 1093/2010 un (ES) Nr. 1095/2010 un Direktīvas 2013/36/ES un (ES) 2019/1937 (turpmāk - Regula Nr. 2023/1114) 3. pantā definētie termini likumā tiek lietoti atbilstoši Regulas Nr. 2023/1114 3. pantā sniegtajam šo terminu skaidrojumam."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2023. gada 31. maija Regulas (ES) 2023/1114 par kriptoaktīvu tirgiem un ar ko groza Regulas (ES) Nr. 1093/2010 un (ES) Nr. 1095/2010 un Direktīvas 2013/36/ES un (ES) 2019/1937 (turpmāk - Regula Nr. 2023/1114) 3. pantā definētie termini likumā tiek lietoti atbilstoši Regulas Nr. 2023/1114 3. pantā sniegtajam šo terminu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kas Latvijā ir iesaistītas kriptoaktīvu emitēšanā, publiskā piedāvājumā un pielaidē tirdzniecībai, vai  personu, kas piedāvā kriptoaktīvu pakalpojumus (turpmāk visi kopā – likuma subjekti) pienākumus un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Kā l</w:t>
            </w:r>
            <w:r w:rsidR="00000000" w:rsidRPr="00000000" w:rsidDel="00000000">
              <w:rPr>
                <w:b w:val="1"/>
                <w:i w:val="1"/>
                <w:rtl w:val="0"/>
              </w:rPr>
              <w:t xml:space="preserve">i</w:t>
            </w:r>
            <w:r w:rsidR="00000000" w:rsidRPr="00000000" w:rsidDel="00000000">
              <w:rPr>
                <w:b w:val="1"/>
                <w:i w:val="1"/>
                <w:rtl w:val="0"/>
              </w:rPr>
              <w:t xml:space="preserve">kuma darbības jomu nenorāda likuma saturu, tostarp krimināltiesiska rakstura administratīvu sankciju ("atbildības") esību. Šāda veida regulējums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Likumiem var būt noteikta konkrēta darbības joma, ierobežota piemērojamība vai izņēmumi. Tādējādi tiek identificēta (sašaurināta) likuma piemērojamība attiecībā pret personām un noteiktiem tiesisko attiecību veidiem, savukārt, definējot darbības jomas, iespējams precīzāk atšifrēt likuma nosaukumu un atspoguļot tā saturu. Ja likuma piemērojamība ir ļoti plaša, iespējams, lietderīgāk un efektīvāk ir likumprojektā nosaukt personas vai objektus, uz kuriem likuma galvenais saturs neattiecas (</w:t>
            </w:r>
            <w:r w:rsidR="00000000" w:rsidRPr="00000000" w:rsidDel="00000000">
              <w:rPr>
                <w:i w:val="1"/>
                <w:rtl w:val="0"/>
              </w:rPr>
              <w:t xml:space="preserve">Normatīvo aktu projektu izstrādes rokasgrāmata, https://tai.mk.gov.lv/book/1/chapter/96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likuma darbības joma nav tā satura rādītājs. Piemēram, atbildības (krimināltiesiska rakstura administratīvu sankciju vai citu atbildības veidu) esība vai dažādu procesuālu līdzekļu esība nekādā veidā neatspoguļo likuma darbības jomu. Tie ir vien instrumenti, ar kuru palīdzību mēģina sasniegt 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šāda panta nepieciešamību kopumā vai izslēgt no tā regulējumu, kas tieši neatspoguļo likuma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Likuma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Likumu piemēro personām, kas Latvijā ir iesaistītas kriptoaktīvu emitēšanā, publiskā piedāvājumā, pielaidē tirdzniecībai vai sniedz kriptoaktīvu pakalpojumus (turpmāk visi kopā – likuma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kompetento uzraudzības iestādi atbilstoši Regulai Nr. 2023/1114, tās tiesības un pienākumus, kā arī pilnvarojumu tai izdot likuma subjektu darbību regulējošas prasības vai kārtību šo prasību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kritērijus, kurus kriptoaktīvu pakalpojumu sniedzēji, kas sniedz konsultācijas par kriptoaktīviem, izmanto, lai nodrošinātu, ka to vārdā klientiem konsultācijas vai informāciju par kriptoaktīviem, vai kriptoaktīvu pakalpojumu sniedz fiziskas personas, kurām ir nepieciešamās zināšanas un kompetence attiecīgajā jomā, un kārtību, kādā šie kritēriji publiskojami saskaņā ar Regulas Nr. 2023/1114 81.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panta trešajā daļā izslēgt teikuma daļu, kas paredz pilnvarot Latvijas Banku noteikt kārtību, kādā publiskojami konkrētie kritēriji. No likumprojekta 4. panta trešajā daļā ietvertā secināms, ka Latvijas Banka izdos ārēju normatīvo aktu. Savukārt atbilstoši Oficiālo publikāciju un tiesiskās informācijas likuma 3. panta pirmās daļas 1. punktam un Latvijas Bankas likuma 8. panta otrajai daļai Latvijas Bankas noteikumus publicē oficiālajā izdevumā "Latvijas Vēstnesis". Vienlaikus Oficiālo publikāciju un tiesiskās informācijas likuma 2. panta otrā daļa noteic, ka oficiālā publikācija ir publiski ticama un saistoša un neviens nevar aizbildināties ar oficiālajā izdevumā publicēto tiesību aktu vai oficiālo paziņojumu nezināšanu. Tādējādi saskaņā ar likumprojekta 4. panta trešajā daļā paredzēto noteiktie kritēriji tiks publicēti oficiālajā izdevumā "Latvijas Vēstnesis", kas nozīmē, ka nav nepieciešams pilnvarot Latvijas Banku noteikt to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arī izriet, ka Regulas 81. panta 7. punktā minētā publiskošanas kārtība jau noteikta Latvijas Bankas likumā un Oficiālo publikāciju un tiesiskās informācijas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panta trešā daļa, izslēdzot no minētās tiesību normas noslēguma vārdus: "un kārtību, kādā šie kritēriji publiskojami saskaņā ar Regulas Nr. 2023/1114 81. panta 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administratīvo aktu, kas izdots saskaņā ar šā likuma, Latvijas Bankas izdoto noteikumu, Regulas Nr. 2023/1114 vai citu Eiropas Savienības tieši piemērojamo tiesību aktu prasībām kriptoaktīvu jomā var pārsūdzēt Administratīvajā apgabaltiesā. Tiesa triju tiesnešu sastāvā lietu izskata kā pirmās instances tiesa.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likumprojekta 4. panta ceturtajā daļā ietvertās Latvijas Bankas izdoto administratīvo aktu pārsūdzēšanas kārtības pamatojumu. Vēršam uzmanību uz to, ka Administratīvā procesa likums paredz vispārīgo administratīvo aktu pārsūdzēšanas kārtību Administratīvajā rajonā tiesā kā pirmajā instancē. Paredzot citā likumā no Administratīvā procesa likuma atšķirīgu regulējumu, nepieciešams pamatot šāda atšķirīga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papildinot to ar likumprojekta 4. panta ceturtajā daļā ietvertās Latvijas Bankas izdoto administratīvo aktu pārsūdzēšanas kārtības pamatojumu. Proti, "Likumprojekta 4. panta ceturtā daļa nosaka Latvijas Bankas izdotā administratīvā akta pārsūdzēšanas kārtību, paredzot, ka pieteikums jāiesniedz Administratīvajā apgabaltiesā. Šāds risinājums attiecībā uz Latvijas Bankas lēmumu pārsūdzēšanu noteikt uzreiz Administratīvajā apgabaltiesā izriet no administratīvā procesa efektivizēšanas koncepcijas, proti, risinājuma variants attiecas uz tādiem institūciju orgāniem, kas sastāv no īpašā kārtībā ieceltiem kvalificētiem attiecīgās jomas ekspertiem, pieņem lēmumu koleģiāli, ir funkcionāli neatkarīgi un spēj nodrošināt atklātu un objektīvu procesa norisi[1]. Koncepcija šādas institūcijas, tai skaitā, Latvijas Banku dēvē par quasi tiesām, kuru lēmumi ir pielīdzināmi pirmās instances tiesas nolēmumiem, tādēļ pārsūdzami uzreiz apgabaltiesā."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Latvijas Banka, pamatojoties uz šo likumu, Latvijas Bankas izdoto noteikumu, Regulas Nr. 2023/1114 vai citu Eiropas Savienības tieši piemērojamo tiesību aktu prasībām kriptoaktīvu jomā, ir izdevusi administratīvo aktu, izņemot lēmumu par soda naudas piemērošanu, šā akta apstrīdēšana un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panta piekto daļu, ņemot vērā to, ka likumprojekta 4. panta ceturtā daļa paredz Latvijas Bankas izdoto administratīvo aktu pārsūdzēšanas kārtību, savukārt projekta citas tiesību normas neparedz to apstrīdēšanas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Bankas pieņemto lēmumu apstrīdēšanas kārtība ir noregulēta Latvijas Bankas likumā, proti Latvijas Bankas amatpersonu vai koleģiālo institūciju pieņemtos lēmumus var apstrīdēt Latvijas Bankas padomē Administratīvā procesa likumā noteiktajā kārtībā (skat. piemēram, minētā likuma  50. panta piekto daļu par lēmumu par sankciju piemērošanu un lēmumu par Latvijas Bankas uzraudzīto finanšu tirgus dalībnieku tiesību, saistību izpildes un darbības ierobežojumiem apstrīdēšanu), tad likumprojekta 4. panta piektajā daļā nav nepieciešams noregulēt Latvijas Bankas lēmumu apstrīdēšanas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ievērot šā likuma, Latvijas Bankas izdoto noteikumu, Regulas Nr. 2023/1114 vai citu Eiropas Savienības tieši piemērojamo tiesību aktu kriptoaktīvu jomā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5. panta pirmās daļas 1. punktu, ņemot vērā to, ka normatīvo aktu ievērošanas pienākums izriet no to saistošā rakstura, tādējādi  5. panta pirmās daļas 1. punkts ir deklaratīvs.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 pants, izslēdzot pirmās daļas 1. punktu. Rezultātā likumprojekta 5. panta pirmās daļas 2. punkts kļūst par 5.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subjektam ir pienākums nekavējoties informēt Latvijas Banku par visām būtiskām izmaiņām, tai skaitā par visiem apstākļiem, kas var negatīvi ietekmēt likuma subjekta turpmāko darbību vai informācijā, kas tai iesniegta, lai saņemtu atļauju emitēt, publiski piedāvāt vai pielaist tirdzniecībai kriptoaktīvu vai sniegt kriptoaktīvu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izpildītu Regulas Nr. 2023/1114 70. panta 3. punkta prasības, kriptoaktīvu pakalpojumu sniedzējam ir tiesības atvērt kontu Latvijas Bankā, ievērojot Latvijas Bankas kontu apkalpošanas nosacījumus, kas paredzēti kontu apkalpošanas līgumā, kuru likuma subjekts noslēdz ar Latvijas Banku.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panta otrajā daļā izslēgt atsauci uz Latvijas Bankas kontu apkalpošanas nosacījumiem, kas paredzēti kontu apkalpošanas līgumā, kuru likuma subjekts noslēdz ar Latvijas Banku, ņemot vērā to, ka līguma slēgšana un no tā izrietošās civiltiesiskās saistības risināmas pusēm savstarpēji vienojoties par konkrētā pakalpojuma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otrajā daļā ir būtiski saglabāt atsauci uz Latvijas Bankas kontu apkalpošanas nosacījumiem, kas paredzēti kontu apkalpošanas līgumā, kuru kriptoaktīvu pakalpojumu sniedzējs noslēdz ar Latvijas Banku. Svītrojot atsauci uz kontu apkalpošanas nosacījumiem, var rasties pārpratumi, ka Latvijas Bankai nav tiesību atteikt konta atvēršanu kriptoaktīvu pakalpojumu sniedzējam, kurš neatbilst Latvijas Bankas noteiktiem nosacījumiem kontu atvēršanai. Kā norādīts likumprojekta anotācijā, Latvijas Bankas kontu apkalpošanas nosacījumi kriptoaktīvu pakalpojumu sniedzējam tiks izstrādāti, ievērojot Eirosistēmas vienoto politiku attiecībā uz šādu kontu apkalpošanu centrālajā bankā. Latvijas Banka ir daļa no Eirosistēmas un būtiski tās kontu apkalpošanas nosacījumu izstrādē un piemērošanā ievērot Eirosistēmas vienoto politiku. Tāpat atsauce uz kontu apkalpošanas līgumu nepieciešama, lai novērstu šaubas, ka likumprojektā ietverts deleģējums izdot ārējo normatīvo aktu attiecībā uz kontu apkalpošanas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normatīvajos aktos ir iekļauts līdzīgs formulējums. Saskaņā ar Kredītiestāžu likuma 139.8 pantu kredītiestādes likvidators ir tiesīgs turēt likvidējamās kredītiestādes naudas līdzekļus, tai skaitā, likvidācijas procesā atgūtos naudas līdzekļus, likvidējamās kredītiestādes eiro kontā Latvijas Bankā saskaņā ar Latvijas Bankas kontu apkalpošanas nosacījumiem, kas paredzēti kontu apkalpošanas līgumā, kuru likvidējamā kredītiestāde noslēgusi ar Latvijas Banku. Līdzīgs regulējums ietverts arī minētā likuma 171.panta  trešajā daļā attiecībā uz maksātnespējīgām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Bankas likumā vairākos pantos ir atsauce uz nosacījumiem, kas tiek ietverti līgumā, piemēram, saskaņā ar likuma 33.panta otro daļu maksājumu sistēmas dalībnieks ir tiesīgs piedalīties Eirosistēmas un Latvijas Bankas maksājumu sistēmās saskaņā ar Eiropas Centrālās bankas tiesību aktu regulējumu un ievērojot Latvijas Bankas izvirzītos nosacījumus dalībai Eirosistēmas un Latvijas Bankas maksājumu sistēmās, kas ietverami līgumā (skat. arī likuma 29.panta otro daļu, 32.panta trešo daļu un 38.panta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izpildītu Regulas Nr. 2023/1114 70. panta 3. punkta prasības, kriptoaktīvu pakalpojumu sniedzējam ir tiesības atvērt kontu Latvijas Bankā, ievērojot Latvijas Bankas kontu apkalpošanas nosacījumus, kas paredzēti kontu apkalpošanas līgumā, kuru kriptoaktīvu pakalpojumu sniedzējs noslēdz ar Latvijas Banku.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kriptoaktīvu nozares attīstībai Latvijā ir būtiski radīt priekšnosacījumus konkurētspējīgas atļaujas saņemšanas maksas un ikgadējās maksas noteikšanai, līdz ar to aicinām izvērtēt vai likumprojekta 6.pantā noteiktā atļaujas saņemšanas maksa un ikgadējā maksa ļaus potenciālajiem nozares pārstāvjiem izvēlēties Latviju kā reģistrēšanās vietu. Aicinām apzināt Lietuvas un Igaunijas atļaujas saņemšanas un ikgadējās maksas kopējās izmaksas, lai veiktu izmaksu salīdzinājumu. Ja izvērtējuma gadījumā tiek konstatēts, ka Latvijā atļaujas saņemšanas maksa un ikgadējā uzraudzības maksa ir dārgāka, aicinām izvērtēt iespēju daļu no maksām finansēt no valsts budžeta resursiem.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pamatojoties uz Likumprojekta izstrādes laikā pieejamo un iegūstamo informāciju, un attiecīgi papildināta Likumprojekta anotācija ar skaidrojumu, ka Likumprojekta izstrādes laikā nav precīzi zināmi maksājumu apmēri, kas varētu būt noteikti citās valstīs attiecībā uz kriptoaktīvu tirgus dalībnieku uzraudzību. Likumprojekta izstrādes laikā ir zināms, ka Igaunijā par kriptoaktīvu pakalpojumu sniedzēja atļaujas saņemšanai iesniegtā pieteikuma izskatīšanu ir apsvērts noteikt maksu 3000 </w:t>
            </w:r>
            <w:r w:rsidR="00000000" w:rsidRPr="00000000" w:rsidDel="00000000">
              <w:rPr>
                <w:i w:val="1"/>
                <w:rtl w:val="0"/>
              </w:rPr>
              <w:t xml:space="preserve">euro</w:t>
            </w:r>
            <w:r w:rsidR="00000000" w:rsidRPr="00000000" w:rsidDel="00000000">
              <w:rPr>
                <w:rtl w:val="0"/>
              </w:rPr>
              <w:t xml:space="preserve">, kas ir salīdzināma ar Likumprojektā paredzēto maksu 2500 </w:t>
            </w:r>
            <w:r w:rsidR="00000000" w:rsidRPr="00000000" w:rsidDel="00000000">
              <w:rPr>
                <w:i w:val="1"/>
                <w:rtl w:val="0"/>
              </w:rPr>
              <w:t xml:space="preserve">euro</w:t>
            </w:r>
            <w:r w:rsidR="00000000" w:rsidRPr="00000000" w:rsidDel="00000000">
              <w:rPr>
                <w:rtl w:val="0"/>
              </w:rPr>
              <w:t xml:space="preserve">, kas par šādu procesu ir paredzēta noteikt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paredzētā kriptoaktīvu pakalpojumu sniedzēja uzraudzības maksa ir 5000</w:t>
            </w:r>
            <w:r w:rsidR="00000000" w:rsidRPr="00000000" w:rsidDel="00000000">
              <w:rPr>
                <w:i w:val="1"/>
                <w:rtl w:val="0"/>
              </w:rPr>
              <w:t xml:space="preserve"> euro</w:t>
            </w:r>
            <w:r w:rsidR="00000000" w:rsidRPr="00000000" w:rsidDel="00000000">
              <w:rPr>
                <w:rtl w:val="0"/>
              </w:rPr>
              <w:t xml:space="preserve"> un līdz 1.4% no bruto ieņēmumiem, kas ir iegūti no darbībām ar kriptoaktīviem. Ir valstis, kurās uzraudzības maksas aprēķins tiek balstīts uz procentu apmēra no aktīviem vai kapitāla. Arī Igaunijā periodisko maksu par uzraudzību ir iecerēts noteikt, ņemot vērā kopējo turēto līdzekļu apmēru. Līdz ar to nav iespējams salīdzināt pilnībā dažādas maksājumu apmēra aprēķināšanas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ka no Latvijas Republikas Satversmes 91. panta izrietošais vienlīdzības princips paredz, ka vienādos faktiskajos un tiesiskajos apstākļos izturēšanās ir jābūt vienādai, savukārt atšķirīgos apstākļos izturēšanās ir jābūt atšķirīgai. Kā atzinusi Satversmes tiesa, vienlīdzības princips pieļauj un pat prasa atšķirīgu attieksmi pret personām, kas atrodas atšķirīgos apstākļos, kā arī pieļauj atšķirīgu attieksmi pret personām, kas atrodas vienādos apstākļos, ja tam ir objektīvs un saprātīgs pamatojums</w:t>
            </w:r>
            <w:r w:rsidR="00000000" w:rsidRPr="00000000" w:rsidDel="00000000">
              <w:rPr>
                <w:i w:val="1"/>
                <w:rtl w:val="0"/>
              </w:rPr>
              <w:t xml:space="preserve"> (skat. Satversmes tiesas 2005. gada 11. novembra sprieduma lietā Nr. 2005-08-01 5. punktu un  2014. gada 13. jūnija sprieduma lietā Nr. 2014-02-01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tiesas 2020. gada 20. februāra sprieduma lietā Nr. 2019-09-03 20. punktam visi finanšu tirgus dalībnieki, kuriem ir pienākums veikt uzraudzības maksājumus, atrodas vienādos un pēc noteiktiem kritērijiem salīdzināmos apstākļos un nav pieļaujama atšķirīga attieksme pret personu grupām, kuras atrodas vienādos un pēc noteiktiem kritērijiem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ietverto regulējumu ir paredzēts, ka personām, kuras plāno sniegt kriptoaktīvu pakalpojumus, personām, kuras plāno publiski piedāvāt aktīviem piesaistītu žetonu vai lūgt tā pielaidi tirdzniecībai, ja šīs personas nav finanšu tirgus dalībnieki, kuru darbību uzrauga Latvijas Banka, ir pienākums maksāt par attiecīgās atļaujas saņemšanai iesniegtā pieteikuma izskatīšanu. Tāpat šāds pienākums ir arī finanšu tirgus dalībniekiem, kuru darbību uzrauga Latvijas Banka, tai skaitā, emitentiem, kuri ir saņēmuši atļauju publiski piedāvāt aktīviem piesaistītu žetonu vai pielaist to tirdzniecībai, lai saņemtu atļauju publiski piedāvāt vai pielaist tirdzniecībai katru citu aktīviem piesaistītu žetonu.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ietverto regulējumu ir paredzēts, ka kriptoaktīvu pakalpojumu sniedzēji, kas saņēmuši atļauju sniegt kriptoaktīvu pakalpojumus saskaņā ar Regulas Nr. 2023/1114 63. pantu, maksā Latvijas Bankai  5 000 </w:t>
            </w:r>
            <w:r w:rsidR="00000000" w:rsidRPr="00000000" w:rsidDel="00000000">
              <w:rPr>
                <w:i w:val="1"/>
                <w:rtl w:val="0"/>
              </w:rPr>
              <w:t xml:space="preserve">euro</w:t>
            </w:r>
            <w:r w:rsidR="00000000" w:rsidRPr="00000000" w:rsidDel="00000000">
              <w:rPr>
                <w:rtl w:val="0"/>
              </w:rPr>
              <w:t xml:space="preserve"> gadā un papildus līdz 1,4 procentiem (ieskaitot) gadā no bruto ieņēmumiem, kas saistīti ar kriptoaktīvu pakalpojumu sniegšanu. Tie finanšu tirgus dalībnieki, kuru darbību jau uzrauga Latvijas Banka un kuriem jau ir pienākums veikt maksājumus to uzraudzības nodrošināšanai, ja tie ir saņēmuši atļauju sniegt arī kriptoaktīvu pakalpojumus saskaņā ar Regulas Nr. 2023/1114 60. pantu, maksā Latvijas Bankai līdz 1,4 procentiem (ieskaitot) gadā no bruto ieņēmumiem, kas saistīti ar kriptoaktīvu pakalpojumu sniegšanu. Šīs pienākums netiek attiecināts uz kredītiestādēm, ieguldījumu brokeru sabiedrībām, centrālo vērtspapīru depozitāriju un regulētā tirgus organizētāju, kuru veicamā maksa Latvijas Bankai saskaņā ar to darbību regulējošajiem normatīvajiem aktiem tiek noteikta pēc atšķirīgiem principiem, un kriptoaktīvu pakalpojumu sniegšanas gadījumā to veicamās maksas aprēķinā tiktu ietverta arī to darbība kriptoaktīvu pakalpojumu sniegšanas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katra konkrētā finanšu tirgus segmenta un attiecīgo finanšu tirgus dalībnieku darbības specifiku, likumdevējs katras finanšu tirgus dalībnieku grupas darbību regulējošajā likumā ir noteicis atšķirīgu uzraudzības finansēšanai veicamā maksājuma pieļaujamo apmēru un tā aprēķināšanas kārtību, tostarp bāzi, no kuras maksājums tiek aprēķināts.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judikatūrā ir atzīts, ka nodokļu maksāšanas pienākuma aspektā attiecīgā nodokļa maksātāji atrodas vienādos un salīdzināmos apstākļos arī tad, ja normatīvie akti noteic atšķirīgu šā nodokļa maksāšanas kārtību (</w:t>
            </w:r>
            <w:r w:rsidR="00000000" w:rsidRPr="00000000" w:rsidDel="00000000">
              <w:rPr>
                <w:i w:val="1"/>
                <w:rtl w:val="0"/>
              </w:rPr>
              <w:t xml:space="preserve">sk. Satversmes tiesas 2017. gada 19. oktobra sprieduma lietā Nr. 2016-14-01 22.2. punktu un 2018. gada  29. jūlija sprieduma lietā Nr. 2017-28-0306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finanšu tirgus dalībnieku uzraudzības finansēšanai ir izmantojami finanšu tirgus dalībnieku veiktie maksājumi, kādas finanšu tirgus dalībnieku grupas veikto maksājumu nepietiekamības gadījumā vai nu finanšu tirgus dalībnieku uzraudzība kļūtu neiespējama vispār vai arī tā būtu īstenojama izmantojot citas finanšu tirgus dalībnieku grupas veiktos uzraudzības maksājumus, t.s. šķērssubsidēšanu, kas lai arī praksē ir iespējama, tomēr nav plānojama kā vēlama, jo rada tiešu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sniedzēji maksā uzraudzības maksājumus, lai finansētu to darbības uzraudzību kopumā, kas aptver arī to daļu, kas attiecas uz to veiktajiem darījumiem. Kādai vienai kriptoaktīvu pakalpojumu sniedzēju grupai nav paredzēts pienākums finansēt kādas citas kriptoaktīvu pakalpojumu sniedzēju grupas darbības uzraudzību, kā arī kriptoaktīvu pakalpojumu sniedzējiem kopumā nav paredzēts pienākums finansēt kādas citas finanšu tirgus dalībnieku grupas darbības uzraudzību, līdz ar to nebūtu pamata paredzēt arī citiem  finanšu tirgus dalībniekiem vai kādām to grupām pienākumu finansēt kriptoaktīvu pakalpojumu sniedzēju darbības uzraudzību. Ievērojot minēto, ar  Likumprojektu kriptoaktīvu pakalpojumu sniedzējiem ir noteikts tāds uzraudzības maksājumu apmērs, lai tas nodrošinātu to darbības uzraudzības finansēšanu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kas plāno sniegt kriptoaktīvu pakalpojumus, ja tā nav finanšu tirgus dalībnieks, kura darbību uzrauga Latvijas Banka, maksā Latvijas Bankai 2 500 </w:t>
            </w:r>
            <w:r w:rsidR="00000000" w:rsidRPr="00000000" w:rsidDel="00000000">
              <w:rPr>
                <w:i w:val="1"/>
                <w:rtl w:val="0"/>
              </w:rPr>
              <w:t xml:space="preserve">euro</w:t>
            </w:r>
            <w:r w:rsidR="00000000" w:rsidRPr="00000000" w:rsidDel="00000000">
              <w:rPr>
                <w:rtl w:val="0"/>
              </w:rPr>
              <w:t xml:space="preserve"> par atļaujas sniegt kriptoaktīvu pakalpojumus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6. panta pirmo, otro un trešo daļu, ņemot vērā to, ka samaksa veicama par konkrētās atļaujas izsniegšanas procesu, nevis par tās izsniegšanai paredzēto dokumentu un informācijas izskatīšanu. Vēršam uzmanību uz to, ka samaksa veicama par visa administratīvā procesa norisi, nevis tikai par dokumentu un informācijas izskatīšanu. Savukārt, nosakot, ka samaksa veicama par atļaujas izsniegšanu, netiks paredzēts, ka vienmēr tiks pieņemts labvēlīgs lēmums, proti, izsniegta atļauja.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 panta pirmā, otrā un trešā daļa, aizstājot vārdus "dokumenti un informācija" ar vārdu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skaidrojumu, ka Likumprojekta 6. panta pirmā, otrā un trešā daļa paredz personu pienākumu veikt maksājumus Latvijas Bankai par pieteikuma izskatīšanu, kuru persona iesniegusi Latvijas Bankai nolūkā saņemt attiecīgajās tiesību normās minēto atļauju. Likumprojekta 6. pantā noteiktās maksas par pieteikuma izskatīšanu pirms noteikta veida atļaujas izsniegšanas un par kriptoaktīvu nozarē darbojošos personu uzraudzības veikšanu ir balstītas uz līdzīga algoritma, kā tas tiek piemērots citiem finanšu tirgus dalībniekiem pēc vienlīdzības principa. Maksa par pieteikuma izskatīšanu pirms noteikta veida atļaujas izsniegšanas nav noteikta par atļaujas izsniegšanu, bet ir paredzēta un tās apmērs ir noteikts tieši administratīvo izmaksu segšanai, kas rodas administratīvā procesa ietvaros izskatot iesniegto pieteikumu. Maksas veikšana nerada personai tiesības uz attiecīgo atļauju. Personai negatīva lēmuma gadījumā – ja prasītā atļauja tai netiek izsniegta – veiktā maksa par pieteikuma izskatīšanu personai netiek atmaksāta.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kas plāno sniegt kriptoaktīvu pakalpojumus, ja tā nav finanšu tirgus dalībnieks, kura darbību uzrauga Latvijas Banka, maksā Latvijas Bankai 2 500 </w:t>
            </w:r>
            <w:r w:rsidR="00000000" w:rsidRPr="00000000" w:rsidDel="00000000">
              <w:rPr>
                <w:i w:val="1"/>
                <w:rtl w:val="0"/>
              </w:rPr>
              <w:t xml:space="preserve">euro</w:t>
            </w:r>
            <w:r w:rsidR="00000000" w:rsidRPr="00000000" w:rsidDel="00000000">
              <w:rPr>
                <w:rtl w:val="0"/>
              </w:rPr>
              <w:t xml:space="preserve"> par atļaujas sniegt kriptoaktīvu pakalpojumus saņemšanai iesniegtā pieteikuma izskatīšanu.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kas plāno sniegt kriptoaktīvu pakalpojumus, ja tā nav finanšu tirgus dalībnieks, kura darbību uzrauga Latvijas Banka, maksā Latvijas Bankai 5 000 </w:t>
            </w:r>
            <w:r w:rsidR="00000000" w:rsidRPr="00000000" w:rsidDel="00000000">
              <w:rPr>
                <w:i w:val="1"/>
                <w:rtl w:val="0"/>
              </w:rPr>
              <w:t xml:space="preserve">euro</w:t>
            </w:r>
            <w:r w:rsidR="00000000" w:rsidRPr="00000000" w:rsidDel="00000000">
              <w:rPr>
                <w:rtl w:val="0"/>
              </w:rPr>
              <w:t xml:space="preserve"> par kriptoaktīvu pakalpojumu sniedzēja atļaujas saņemšanai iesniegto dokumentu un informācijas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 panta pirmo, otro un trešo daļu, ņemot vērā to, ka samaksa veicama par konkrētās atļaujas izsniegšanu, nevis par tās izsniegšanai paredzēto dokumentu un informācijas izskatīšanu.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pirmajā, otrajā un trešajā daļā ir noteikts, ka finanšu tirgus dalībnieks veic maksājumu Latvijas Bankai par attiecīgās atļaujas saņemšanai iesniegto dokumentu un informācijas izskatīšanu. Šāds regulējums izriet arī no citu finanšu tirgus dalībnieku regulējošiem normatīvajiem aktiem, piemēram, tāds ir paredzēts arī Kolektīvās finansēšanas pakalpojumu likumā un Maksājumu pakalpojumu un elektroniskās naudas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 maksa par dokumentu un informācijas izskatīšanu personai netiek atgriezta, ja prasītā atļauja tai netiek izsniegta, jo maksa būtībā tiek noteikta tieši par dokumentu un informācijas izskatīšanu (iestādes veicamajām darbībām), nevis atļaujas izsniegšanu (sasniedzamo rezultātu, kurš var arī nebūt).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kas plāno sniegt kriptoaktīvu pakalpojumus, ja tā nav finanšu tirgus dalībnieks, kura darbību uzrauga Latvijas Banka, maksā Latvijas Bankai 2 500 </w:t>
            </w:r>
            <w:r w:rsidR="00000000" w:rsidRPr="00000000" w:rsidDel="00000000">
              <w:rPr>
                <w:i w:val="1"/>
                <w:rtl w:val="0"/>
              </w:rPr>
              <w:t xml:space="preserve">euro</w:t>
            </w:r>
            <w:r w:rsidR="00000000" w:rsidRPr="00000000" w:rsidDel="00000000">
              <w:rPr>
                <w:rtl w:val="0"/>
              </w:rPr>
              <w:t xml:space="preserve"> par atļaujas sniegt kriptoaktīvu pakalpojumus saņemšanai iesniegtā pieteikuma izskatīšanu.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Likuma subjektu uzraudzība kriptoaktīvu pakalpojumu jomā un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strukturāli un saturiski norobežojams uzraudzības pasākumu un atbildības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Iepriekšējā projekta redakcijā III nodaļā šķietami bija regulēta uzraudzība kriptoaktīvu pakalpojumu jomā, bet projekta IV nodaļā – atbildība. Šāda pieeja ir atzīstama par pareizu. Uzraudzība un atbildība ir patstāvīgi tiesību institūti.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un kontrole ir valsts pārvaldes rīcības forma, kas attiecas uz t. s. materiālo administratīvo tiesību un administratīvā procesa jomu. Sodīšana kā tāda neietilpst uzraudzības vai kontroles funkcijā. Tas ir patstāvīgs sodu tiesību jautājums ar atšķirīgiem materiālajiem un procesuālajiem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Administratīvie sodi un tiem līdzīgi pasākumi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administratīvie sodi un citas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projekta III nodaļā ir apvienots uzraudzības un atbildības regulējums. Projekta pantus, kas attiecas uz </w:t>
            </w:r>
            <w:r w:rsidR="00000000" w:rsidRPr="00000000" w:rsidDel="00000000">
              <w:rPr>
                <w:u w:val="single"/>
                <w:rtl w:val="0"/>
              </w:rPr>
              <w:t xml:space="preserve">vienu</w:t>
            </w:r>
            <w:r w:rsidR="00000000" w:rsidRPr="00000000" w:rsidDel="00000000">
              <w:rPr>
                <w:rtl w:val="0"/>
              </w:rPr>
              <w:t xml:space="preserve"> regulējamo jautājumu, ja nepieciešams, var apvienot nodaļās (Ministru kabineta 2009. gada 3. februāra noteikumu Nr. 108 "Normatīvo aktu projektu sagatavošanas noteikumi" 17. punkts). Tomēr uzraudzība un atbildība ir divi patstāvīgi un stingri norobežojami regulējamie jautājumi. Līdz ar to tie nav apvienojami vienā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7. panta otrajā daļā paredzēts: "Ja, īstenojot likuma subjekta uzraudzību, rodas pamatotas aizdomas par to, ka tiek pārkāptas šajā likumā, Latvijas Bankas izdotajos noteikumos, Regulā Nr.2023/1114 vai citos Eiropas Savienības tieši piemērojamos tiesību aktos kriptoaktīvu jomā noteiktās prasības, līdz brīdim, kad ir novērsts pārkāpums, Latvijas Bankai ir tiesības likuma subjektam vai par pārkāpumu atbildīgajai personai piemērot Regulas Nr. 2023/1114 94. panta 1. vai 3. punktā noteiktos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Uzraudzība pamatā noris pirms vēl pārkāpumi ir konstatēti. Ja uzraudzības rezultātā tiek konstatēts pārkāpums, tad nav izslēgta iespējamība piemērot nesodoša rakstura administratīvi tiesisku ietekmēšanas līdzekli, lai pārkāpumu novērstu. To varētu uzskatīt par uzraudzības sastāvdaļu (tās noslēdzošo posmu). Savukārt atbildības piemērošana, ieskaitot procesuālos piespiedu līdzekļus un citus tāda veida pasākumus, kas vērsti uz atbildības piemērošanu, ir nošķirts tiesību institūts (nav uzraudzības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Regulas Nr. 2023/1114 94. panta 1. vai 3. punktā minētas "uzraudzības un izmeklēšanas pilnvaras", citiem vārdiem, uzraudzības un izmeklēšanas pasākumi. Ja projekts regulējumu attiecina tikai uz uzraudzības pasākumiem (pilnvarām), tad rodas jautājums, kuri no visiem šajās regulas vienībās minētajiem pasākumiem ir piemērojami projekta 7. panta otrajā daļā minētajā gadījumā. Arī projekta anotācija nesniedz atbildi uz šādu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Grozīts Likumprojekta III nodaļas saturs un nosaukums. Izslēgts Likumprojekta 7. pants un nodaļas nosaukums grozīts uz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izslēgtajā 7. pantā paredzētās tiesību normas, kas regulēja Latvijas Bankas tiesības uzraudzības īstenošanā, pārceltas uz Likumprojekta 4. pantu "Kompetentā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attiecīgi 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Uzraudzības pasākumi nav vērsti uz atbildības piemērošanu, tie ir nesodoša rakstura administratīvi tiesiski ietekmēšanas līdzekļi. Uzraudzības pasākumu piemērošanas mērķis ir novērst pārkāpuma turpināšanos un, ja nepieciešams, noteikt darbības ierobežojumus līdz konstatētais normatīvo aktu pārkāpums ir novērsts. Minētās darbības tiek veiktas uzraudzības ietvaros. Ja ar tām nav iespējams panākt personas darbības atbilstību normatīvo aktu prasībām, tiek piemēroti citi tāda veida pasākumi, kas vērsti uz atbildības piemērošanu – administratīvie pasākumi vai sankcijas, kam regulējums ir noteikts Likumprojekta III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Regula Nr. 2023/1114 ir tieši piemērojama, līdz ar to Latvijas Bankai kā uzraudzības iestādei ir pienākums piemērot tās 94. panta 1. vai 3. punktā minētas uzraudzības un izmeklēšanas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ka Likumprojekta 4. panta ceturtajā daļā noteikts, ka likuma subjektu uzraudzības īstenošanā Latvijas Bankai ir Regulas Nr. 2023/1114 94. panta 1. un 3. punktā noteiktās uzraudzības un izmeklēšanas pilnvaras. Regula Nr. 2023/1114 ir tieši piemērojama, līdz ar to Latvijas Bankai kā uzraudzības iestādei ir pienākums piemērot tās 94. panta 1. vai 3. punktā minētas uzraudzības un izmeklēšanas pilnvaras. Latvijas Bankas likuma X nodaļa nosaka procesuālo kārtību, kādā Latvijas Banka var veikt pārbaudes pie tās uzraudzītā finanšu tirgus dalībnieka, pieprasīt informāciju un dokumentus, kā arī noteikt dažādus pienākumus. Šīs pilnvaras atsevišķos gadījumos ir īstenojamas, pamatojoties uz tiesneša lēmumu. Ja īstenojot likuma subjekta uzraudzību, rodas pamatotas aizdomas par to, ka tiek pārkāptas likumprojektā, uz tā pamata izdotajos Latvijas Bankas izdotajos noteikumos, Regulā Nr. 2023/1114 vai citos Eiropas Savienības tieši piemērojamos tiesību aktos kriptoaktīvu jomā noteiktās prasības, līdz brīdim, kad ir novērsts pārkāpums, Latvijas Bankai, ievērojot Latvijas Bankas likuma X nodaļā noteikto procesuālo kārtību, ir tiesības attiecībā uz likuma subjektu vai par pārkāpumu atbildīgo personu piemērot Regulas Nr. 2023/1114 94. panta 1. vai 3. punktā noteiktos uzraudzības pasākumus. Termins "citi Eiropas Savienības tieši piemērojamie tiesību akti kriptoaktīvu jomā" iekļauj arī Eiropas Parlamenta un Padomes 2023. gada 31. maija regulu Nr. 2023/1113 par līdzekļu un konkrētu kriptoaktīvu pārvedumiem pievienoto informāciju un ar ko groza Direktīvu (ES) 2015/849. Uzraudzības pasākumi nav vērsti uz atbildības piemērošanu, tie ir nesodoša rakstura administratīvi tiesiski ietekmēšanas līdzekļi. Likumprojekts neparedz Latvijas Bankai tiesības noteikt stingrākus  uzraudzības pasākumus, kā tas ir noteikts Regulā 2023/1114. Latvijas Bankai ir tiesības veikt darbības (uzraudzības pasākumus), kas vērstas uz finanšu tirgus dalībnieku darbības uzlabošanu ļoti agrīnā iespējamo problēmu posmā, kad preventīvi tiek novērsti potenciālie normatīvo aktu pārkāpumi, vai situācijās, kad ir konstatēts pārkāpums, bet ir jāīsteno pasākumi, kas vērsti uz to, lai aizsargātu finanšu tirgu vai finanšu pakalpojumu saņēmējus no tālākas pārkāpumu iespējamās ietekmes, piemēram, palielināt pārbaužu skaitu, pieprasīt – papildu pārskatus, uzturēt augstāku kapitālu, pilnveidot stratēģiju, izstrādāt plānus, sašaurināt biznesu, kā arī ierobežot kāda pakalpojuma sniegšanu vai aktīvu iesaldēšanu līdz brīdim, kad ir novērst potenciālā apdraudējums finanšu tirgus dalībnieka darbības stabilitātei. Uzraudzības pasākumu piemērošanas mērķis ir novērst pārkāpuma turpināšanos un, ja nepieciešams, noteikt darbības ierobežojumus līdz konstatētais normatīvo aktu pārkāpums ir novērsts. Minētās darbības tiek veiktas uzraudzības ietvaros. Ja ar tām nav iespējams panākt personas darbības atbilstību normatīvo aktu prasībām, tiek piemēroti citi tāda veida pasākumi, kas vērsti uz atbildības piemērošanu – administratīvie pasākumi vai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Atbildība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Bankas tiesības uzraudzības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norādīto informāciju likumprojekta "7.</w:t>
            </w:r>
            <w:r w:rsidR="00000000" w:rsidRPr="00000000" w:rsidDel="00000000">
              <w:rPr>
                <w:i w:val="1"/>
                <w:rtl w:val="0"/>
              </w:rPr>
              <w:t xml:space="preserve"> pantā Latvijas Bankai kā kompetentai uzraudzības iestādei tiek noteiktas tiesības piemērot noteikta veida uzraudzības pasākumus, kas izriet no Regulas Nr. 2023/1114 94. panta 1. punktā kompetentajai iestādei noteiktajām uzraudzības un izmeklēšanas pilnvarām [..]projekts neparedz Latvijas Bankai tiesības noteikt stingrākus  uzraudzības pasākumus, kā tas ir noteikts Regulā 2023/1114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Eiropas Savienības regulu normas ir vispārpiemērojamas un tieši piemērojamas, aicinām apsvērt, vai likumprojekta 7. pantā minētais kompetences uzskaitījums, kurā daļēji pārrakstītas regulas tiesību normas, nav aizstājams, piemēram, ar regulējumu, ka </w:t>
            </w:r>
            <w:r w:rsidR="00000000" w:rsidRPr="00000000" w:rsidDel="00000000">
              <w:rPr>
                <w:i w:val="1"/>
                <w:rtl w:val="0"/>
              </w:rPr>
              <w:t xml:space="preserve">likuma subjektu uzraudzības īstenošanā Latvijas Bankai ir Regulas 2023/1114 94.panta 1.punktā noteiktās pilnvaras</w:t>
            </w:r>
            <w:r w:rsidR="00000000" w:rsidRPr="00000000" w:rsidDel="00000000">
              <w:rPr>
                <w:rtl w:val="0"/>
              </w:rPr>
              <w:t xml:space="preserve">. No regulas Regulas 2023/1114 94. panta 1. punkta  izriet, ka "kompetentajām iestādēm </w:t>
            </w:r>
            <w:r w:rsidR="00000000" w:rsidRPr="00000000" w:rsidDel="00000000">
              <w:rPr>
                <w:u w:val="single"/>
                <w:rtl w:val="0"/>
              </w:rPr>
              <w:t xml:space="preserve">saskaņā ar valsts tiesību aktiem</w:t>
            </w:r>
            <w:r w:rsidR="00000000" w:rsidRPr="00000000" w:rsidDel="00000000">
              <w:rPr>
                <w:rtl w:val="0"/>
              </w:rPr>
              <w:t xml:space="preserve"> ir vismaz šādas uzraudzības un izmeklēšanas pilnvaras". Tomēr jāņem vērā, ka minētā norāde uz valsts tiesību aktiem nozīmē nevis to, ka attiecīgās regulas normas jāpārraksta nacionālajā tiesiskajā regulējumā, bet gan to, ka attiecīgās pilnvaras kompetentā iestāde īsteno atbilstoši nacionālajai tiesību sistēmai. Piemēram, kompetentajai iestādei var arī nebūt kādas no regulas 94. pantā minētajām pilnvarām, jo tās varētu tikt īstenotas tikai ar tiesas sankciju (sk. regulas 94. panta 4. punktu un šajā sakarā - iebildumu par likumprojekta III nodaļas tvērumu). Savukārt, ja atbilstoši tiesību sistēmai šādi pielāgojumi regulas ieviešanai nav nepieciešami, ir lietderīgāk veidot atsauci uz attiecīgo regulas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nodrošināšanai likumprojekta 7. panta pirmajā un otrajā daļā ietvertais regulējums, kas noteic Latvijas Bankas īstenojamās uzraudzības pilnvaras attiecībā uz likuma subjektiem pārformulēts ar precīzu atsauci uz Regulas Nr. 2023/1114 normām, kurās konkrētās uzraudzības pilnvaras uzskaitītas.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7. panta pirmā daļa, to izsakot šādā redakcijā: "Likuma subjektu uzraudzības īstenošanā Latvijas Bankai ir Regulas Nr. 2023/1114 94. panta 1. un 3. punktā noteiktās uzraudzības pilnvaras.".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Bankas tiesības uzraudzības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Izvērtējami likumprojekta III</w:t>
            </w:r>
            <w:r w:rsidR="00000000" w:rsidRPr="00000000" w:rsidDel="00000000">
              <w:rPr>
                <w:rtl w:val="0"/>
              </w:rPr>
              <w:t xml:space="preserve"> </w:t>
            </w:r>
            <w:r w:rsidR="00000000" w:rsidRPr="00000000" w:rsidDel="00000000">
              <w:rPr>
                <w:b w:val="1"/>
                <w:i w:val="1"/>
                <w:rtl w:val="0"/>
              </w:rPr>
              <w:t xml:space="preserve">nodaļā paredzētie pasākumi, lai nošķirtu krimināltiesiska (sodoša) rakstura administratīvas sankcijas. Uzraudzība ir stingri norobežojama no sodīšanas (atbildības). Likumrojekta anotācijā iekļaujams pamatojums, ka šādi pasākumi neatbilst soda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III nodaļā šķietami ir regulēta uzraudzība kriptoaktīvu pakalpojumu jomā. Strukturāli tā ir norobežota no likumprojekta IV nodaļas ("Atbildība"). Šāda pieeja ir atzīstama par pareizu. Uzraudzība un atbildība ir patstāvīgi tiesību institūti.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un kontrole ir valsts pārvaldes rīcības forma, kas attiecas uz t. s. materiālo administratīvo tiesību un administratīvā procesa jomu. Sodīšana kā tāda neietilpst uzraudzības vai kontroles funkcijā. Tas ir patstāvīgs sodu tiesību jautājums ar atšķirīgiem materiālajiem un procesuālajiem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Administratīvie sodi un tiem līdzīgi pasākumi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administratīvie sodi un citas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III nodaļā ietverto regulējumu, rodas šaubas par tā pilnīgu atbilstību uzraudzības funkcijas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likumprojektā uzraudzība ir saistīta ar konstatētu tiesību normu pārkāpumu (piemēram, "konstatē, ka tiek pārkāptas šajā likumā, Latvijas Bankas izdotajos noteikumos, Regulā Nr. 2023/1114 vai citos Eiropas Savienības tieši piemērojamos tiesību aktos kriptoaktīvu jomā noteiktās prasības"). Uzraudzība turpretī pamatā noris pirms vēl pārkāpumi ir konstatēti. Ja uzraudzības rezultātā tiek konstatēts pārkāpums, tad nav izslēgta iespējamība piemērot nesodoša rakstura administratīvi tiesisku ietekmēšanas līdzekli, lai pārkāpumu novērstu. To varētu uzskatīt par uzraudzības sastāvdaļu (tās noslēdzošo posmu). Savukārt atbildības piemērošana, ieskaitot procesuālos piespiedu līdzekļus un citus tāda veida pasākumus, kas vērsti uz atbildības piemērošanu, ir nošķirts tiesību institūts (nav uzraudzības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vismaz daļa no šiem pasākumiem pirmšķietami līdzinās krimināltiesiska rakstura (sodošiem) administratīviem pasākumiem (sankcijām, sodiem), it īpaši likumprojektā esošajā regulējuma izteiksmē. Piemēram, tādi pasākumi kā pieprasīt personas izslēgšanu no valdes vai padomes, tiešsaistes saskarnes bloķēšana, kriptoaktīvu pakalpojumu sniegšanas apturēšana vai aizliegšana, īpašuma lietošanas ierobežojumi vai publiski paziņojumi par pārkāpumiem ir vai noteiktās tā izpausmes var būt klasificējami kā sodi. Likumprojekta anotācijā nav arī izvērtēta šādu pasākumu atbilstība uzraudzības pasākumiem, citiem vārdiem, nav pamatojuma, ka attiecīgie pasākumi nav 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ar. 9. iebildumu, kas arī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7.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īstenojot likuma subjekta uzraudzību, rodas pamatotas aizdomas par to, ka tiek pārkāptas šajā likumā, Latvijas Bankas izdotajos noteikumos, Regulā Nr.2023/1114 vai citos Eiropas Savienības tieši piemērojamos tiesību aktos kriptoaktīvu jomā noteiktās prasības, līdz brīdim, kad ir novērsts pārkāpums, Latvijas Bankai ir tiesības likuma subjektam vai par pārkāpumu atbildīgajai personai piemērot Regulas Nr. 2023/1114 94. panta 1. vai 3. punktā noteiktos uzraudzības pasākumus." un izslēdzot likumprojekta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ir tiesības veikt darbības (uzraudzības pasākumus), kas vērstas uz tirgus dalībnieku darbības uzlabošanu ļoti agrīnā iespējamo problēmu posmā, kad preventīvi tiek novērsti potenciālie normatīvo aktu pārkāpumi, vai situācijās, kad ir konstatēts pārkāpums, bet ir jāīsteno pasākumi, kas vērsti uz to, lai aizsargātu finanšu tirgu vai pakalpojumu saņēmējus no tālākas pārkāpumu iespējamās ietekmes, piemēram, palielināt pārbaužu skaitu, pieprasīt – papildu pārskatus, uzturēt augstāku kapitālu, pilnveidot stratēģiju, izstrādāt plānus, sašaurināt biznesu, kā arī ierobežot kāda pakalpojuma sniegšanu vai aktīvu iesaldēšanu līdz brīdim, kad ir novērst potenciālā apdraudējums finanšu tirgus dalībnieka darbības stabilitātei."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nepieciešams panākt, lai persona izpilda noteiktas normatīvajos aktos noteiktas prasības, prioritāte ir administratīvā akta izdošana ar pienākumu atbilstošā termiņā novērst vai nepieļaut neatbilstības un izpildīt prasības, kuras nosaka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subjektu uzraudzības īstenošanā Latvijas Bankai ir Regulas Nr. 2023/1114 94. panta 1. un 3. punktā noteiktās uzraudzības pilnvaras.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tiesiskās skaidrības nolūkos projekta 7. panta pirmajā daļā minētā atsauce uz Regulas Nr. 2023/1114 94. panta 1. un 3. punktā noteiktajām pilnvarām nebūtu papildināma ar norādi, piemēram, ka minētās pilnvaras tiek izmantotas Latvijas Bankas likuma X nodaļā noteiktajā kārtībā. Vēršam uzmanību, ka it īpaši Regulas Nr. 2023/1114 94. panta </w:t>
            </w:r>
            <w:r w:rsidR="00000000" w:rsidRPr="00000000" w:rsidDel="00000000">
              <w:rPr>
                <w:u w:val="single"/>
                <w:rtl w:val="0"/>
              </w:rPr>
              <w:t xml:space="preserve">3. punktā</w:t>
            </w:r>
            <w:r w:rsidR="00000000" w:rsidRPr="00000000" w:rsidDel="00000000">
              <w:rPr>
                <w:rtl w:val="0"/>
              </w:rPr>
              <w:t xml:space="preserve"> noteiktās pilnvaras ietver arī tādas darbības, kuru veikšanai nepieciešams tiesas (tiesneša) lēmums (piemēram, iekļūšana īpašumā) vai kuras var veikt tikai prokurors (nodot lietu kriminālvajāšanai).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lūdzam attiecīgu skaidrojumu par Regulas Nr. 2023/1114 94. panta piemērošanu detalizētāk skaidrot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Likumprojekta anotācija, ka Latvijas Banka, veicot likuma subjektu uzraudzību, Regulas Nr. 2023/1114 94. panta 1. un 3. punktā noteiktās uzraudzības un izmeklēšanas pilnvaras īsteno Latvijas Bankas likuma X nodaļā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Latvijas Banka konstatē, ka tiek pārkāptas šajā likumā, Latvijas Bankas izdotajos noteikumos, Regulā Nr.2023/1114 vai citos Eiropas Savienības tieši piemērojamos tiesību aktos kriptoaktīvu jomā noteiktās prasības, Latvijas Bankai, ir šādas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indikatīvi norādīt, kas ir "citi Eiropas Savienības tieši piemērojamie tiesību akti kriptoaktīvu jomā". Ņemot vērā, ka likumprojekta 7. pants paredz kompetentās iestādes tiesības būtiski ierobežot likuma subjektu tiesības, ja pārkāpti tiem saistošie noteikumi, šo saistošo noteikumu tvērumam jābūt pietiekami skaidram, lai personai būtu priekšstats par savām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iespējams, lūdzam norādīt attiecīgos Eiropas Savienības tiesību aktus likumprojekta 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norādītajam iebildumam papildināta likumprojekta anotācija, norādot, ka "citi Eiropas Savienības tieši piemērojamie tiesību akti kriptoaktīvu jomā" iekļauj arī Eiropas Parlamenta un padomes 2023. gada 31. maija regulu Nr. 2023/1113 par līdzekļu un konkrētu kriptoaktīvu pārvedumiem pievienoto informāciju un ar ko groza Direktīvu (ES) 2015/849".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Sankciju un administratīvo pasākumu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atkārtoti izvērtēt un precizēt projekta 8. un 9. pantā ietverto sankciju un administratīvo pasākumu regulējumu (pārkāpumu definēšanas prasības, regulējuma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iepriekšējā atzinumā bija norādīts, ka projektā ietvertajam pārkāpuma aprakstam ir jāsatur visas pārkāpuma pazīmes pat tad, ja tas satur informatīvas atsauces uz regulas vienībām. Citiem vārdiem sakot, ja lasot izlaiž vai izņem atsauci uz regulas vienībām, arī tad pārkāpumam jābūt pietiekami skaidri, precīzi un paredzami noteiktam.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projekta 8. panta 1. punktā tādējādi ir paredzēta atbildība par "prasīb[u] attiecībā uz kriptoaktīvu, kas nav aktīviem piesaistīti žetoni vai e-naudas žetoni, publisko piedāvājumu un pielaidi tirdzniecībai" neievērošanu. Rodas jautājums, vai persona, izlasot šāda veida pārkāpuma aprakstu, spēj un tai vajadzētu spēt paredzēt, par kādu rīcību piemērojama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aizliegums likumdevējam pieņemt pārlieku neskaidras normas ir zināmā mērā relativizēts. Pārlieku detalizēts regulējums nav nepieciešams. Tāpat precizitātes standarti var atšķirties atkarībā no pārkāpuma būtības. Profesionālajā jomā pārkāpumu formulējums var būt mazāk precīzs, un normas, kas var šķist neskaidras "parastam" cilvēkam, ne vienmēr atzīstamas par neskaidrām attiecīgās jomas profesionālim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76.-77. lpp.</w:t>
            </w:r>
            <w:r w:rsidR="00000000" w:rsidRPr="00000000" w:rsidDel="00000000">
              <w:rPr>
                <w:rtl w:val="0"/>
              </w:rPr>
              <w:t xml:space="preserve">). Tomēr jebkurā gadījumā normas adresātam jāspēj paredzēt, vai tā rīcība ir sodāma. Robežgadījumos jābūt saskatāmam vismaz sodīšanas riskam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83.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"Likumprojekta 8. pantā tiek uzskaitītas konkrētu pārkāpumu pazīmes atbilstoši Regulā Nr.2023/1114 noteiktajiem pārkāpumu sastāviem. Pārkāpumu pazīmes tiek noteiktas pārkāpumu grupām. Detalizēts pārkāpumu sastāvs netiek noteikts, jo šī likumprojekta mērķis nav noteikt katra pārkāpuma sastāvu un par to piemērojamo atbildību, kas jau izsmeļoši un detalizēti ir noteikti Regulā Nr. 2023/1114."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Jāpievērš uzmanība, ka regula tiešā veidā nenoteic ne pārkāpumus, ne piemērojamo atbildību. Tā noteic dalībvalstīm pienākumu noteikt "pienācīgus administratīvos sodus vai citus administratīvos pasākumus" vismaz par norādītajiem pārkāpumiem. Līdz ar to dalībvalstīm ir jāveido tās tiesību sistēmai atbilstošs atbildības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ministrijas iepriekšējā atzinumā bija norādīts, ka kopumā projekta 8. un 9. pants rada privātpersonai vai jebkuram citam projekta lasītājam ārkārtīgi sarežģīti uztveramu iekšējo atsauču sistēmu (pārkāpumu saturu atklāj atsauces uz regulu, par tiem piemērojamās sankcijas vai administratīvos pasākumus norāda vēl citas iekšējās atsauces). Lai nodrošinātu tiesību normu skaidrību, saprotamību un paredzamību, izveidojama vienkāršāka un pārskatāmāka regulējuma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projekta 8. un 9. panta regulējums ir pretrunīgs. Lai arī projekta 8. panta ievaddaļā ir norādīts, ka Latvijas Banka var piemērot projekta 9. pantā noteiktās sankcijas un administratīvos pasākumus par šajā pantā turpmāk minētajiem pārkāpumiem, projekta 9. pantā ir konkrēti norādīts, kādos gadījumos attiecīgās sankcijas vai administratīvie pasākumi ir piemērojami.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9. panta pirmās daļas 4. punktā paredzēta sankcija – "atņemt tiesības kriptoaktīvu pakalpojumu sniedzēja valdes vai padomes loceklim vai citai par pārkāpumu atbildīgajai fiziskajai personai vismaz 10 gadus ieņemt minēto amatu par atkārtotu šā likuma 8. panta 6., 7., 8. un 9. punktā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Jautājumus rada pieļaujamais tiesību atņemšanas ilgums, t. i., "vismaz 10 gadus". Lai arī šāds ilgums ir norādīts regulā, apšaubāms, ka tādējādi ir pieļauta iespēja piemērot tiesību ierobežojumu nenoteiktu laika posmu, tostarp uz mūžu. Tāpat projektā lietotā norāde "minēto amatu" rada jautājumu, kāds tieši amats šajā gadījumā ir domāts, un vai tas atbilst regulā lietotajam aizliegumam "veikt kriptoaktīvu pakalpojumu sniedzēja vadības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 Nr.2023/1114 noteic, par kādu regulas normu pārkāpumiem dalībvalstīm ir jāpiemēro atbildība un kādam ir jābūt šīs atbildības apmēram. Likumprojekta 7. pantā ir uzskaitītas jomas, kurās Regula Nr.2023/1114 noteic prasības, par kuru pārkāpumiem ir piemērojama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atbildība ir piemērojama  par Regulas Nr.2023/1114 normu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kriptoaktīvu, kas nav aktīviem piesaistīti žetoni vai e-naudas žetoni, publisko piedāvājumu un pielaidi tirdzniecībai, šādu kriptoaktīvu baltās grāmatas un tirgvedības paziņojumu saturu, formātu, paziņošanu, publicēšanu, grozīšanu, atteikuma tiesību nodrošināšanu šādu kriptoaktīvu privātiem turētājiem, kā arī šādu kriptoaktīvu piedāvātāju un personu, kas lūdz pielaidi to tirdzniecībai,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aktīviem piesaistītu žetonu emisiju, publisku piedāvājumu vai pielaidi tirdzniecībai, atļaujas saņemšanu minēto darbību veikšanai, informācijas sniegšanu Latvijas Bankai par emitēto aktīviem piesaistītu žetonu vērtību, to turētājiem un darījumiem ar tiem, aktīviem piesaistītu žetonu emisijas ierobežojumu ievērošanu, aktīviem piesaistītu žetonu emitenta pienākumu izpildi, aktīvu rezervju turēšanu, atveseļošanas un izpirkšanas plānu izstrādi un uzturēšanu, iesniegšanu Latvijas Bankai, pārskatīšanu un atjaunināšanu, kā arī informācijas sniegšanu Latvijas Bankai par būtiskas līdzdalības ieguvēja būtiskas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e-naudas žetona emisiju, publisku piedāvājumu vai pielaidi tirdzniecībai, atļaujas saņemšanu minēto darbību veikšanai, e-naudas žetonu izpirkšanu, procentu maksāšanas aizlieguma ievērošanu, šādu kriptoaktīvu baltās grāmatas un tirgvedības paziņojumu saturu, formātu, paziņošanu un publicēšanu, apmaiņā pret e-naudas žetoniem saņemto naudas līdzekļu ieguldīšanas kārtības ievērošanu, kā arī atveseļošanas un izpirkšanas plānu izstrādi un uzturēšanu, to iesniegšanu Latvijas Bankai, kā arī to pārskatīšanu un atjaunināšanu;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atļaujas saņemšanu kriptoaktīvu pakalpojumu sniegšanai un šādu pakalpojumu sniegšanu, kriptoaktīvu pakalpojumu sniedzēja pienākumu izpildi, pārvaldības kārtības nodrošināšanu, informācijas sniegšanu Latvijas Bankai par izmaiņām kriptoaktīvu pakalpojumu sniedzēja vadības struktūrā, klientu kriptoaktīvu un naudas līdzekļu drošas glabāšanas nodrošināšanu, sūdzību izskatīšanas procedūru izveidi un uzturēšanu, interešu konfliktu identificēšanu, novēršanu, pārvaldīšanu un atklāšanu, ārpakalpojumu izmantošanu, likvidācijas plāna izstrādi un uzturēšanu, kā arī informācijas sniegšanu Latvijas Bankai par būtiskas līdzdalības ieguvēja būtiskās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iekšējās informācijas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iekšējās informācijas ļaunprātīgas izmantošanas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iekšējās informācijas nelikumīgas izpaušanas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tirgus manipulāciju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attiecībā uz tirgus ļaunprātīgas izmantošanas konstatēšanu un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informācijas, dokumentu un datu sniegšanu Latvijas Bankai pēc tās lūguma vai pieprasījuma, kā arī citu Latvijas Bankas īstenojot likuma subjekta uzraudzību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pēc veiktajiem precizējumiem Likumprojekta 7. pants ļoti skaidri un pārskatāmi sniedz informāciju par tiem pārkāpumu sastāviem, par kuriem Latvijas Banka kā kompetentā iestāde ir tiesīga piemērot administratīvos pasākumus vai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Subjekti, attiecībā uz kuriem šīs normas varētu tikt attiecinātas, ir personas, kuras, izlasot šāda veida pārkāpuma aprakstu, spēs nepārprotami paredzēt, par kādu rīcību piemērojama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tiesību normu skaidrību, saprotamību un paredzamību, ir iespējams izveidot apjomīgāku regulējumu, katra no Likumprojekta 7. pantā uzskaitītajiem pārkāpumu sastāviem nosakot iespējamās tiesiskās sekas, kas var izpausties gan kā administratīvie pasākumi, gan kā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diskutēt par to, vai šāda pieeja, kas būtu ar instrukcijas līmeņa precizitāti, varētu būt vienkāršāka un pārskatāmāka. Kā jau norādīts Likumprojekta anotācijā, Latvijas Banka kā kompetentā iestāde vienveidīgas administratīvo pasākumu un sankciju piemērošanas nodrošināšanai ir izstrādājusi un pastāvīgi aktualizē ieteikuma rakstura iekšējo normatīvo aktu, kam nodrošina publisku pieejamību, attiecībā uz katru finanšu tirgus dalībnieku grupu. Šajā Latvijas Bankas iekšējā normatīvajā aktā tiek uzskaitīti visi iespējamie attiecīgās grupas finanšu tirgus dalībnieka izdarītie normatīvo aktu prasību pārkāpumi un noteiktas atbildības robežas atkarībā no pārkāpuma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precīzi atbilstoši Regulas Nr. 2023/1114 normām norāda, kādas sankcijas (pirmā un otrā daļa) vai administratīvos pasākumus (trešā daļa) Latvijas Banka ir tiesīga piemērot. Tā, piemēram, 8. panta pirmās daļas 1. punktā minēto brīdinājumu kā sankciju vai 8. panta trešās daļas 1. punktā minēto pieprasījumu, lai par pārkāpumu atbildīgā fiziskā vai juridiskā persona izbeidz attiecīgo rīcību kā administratīvo pasākumu var piemērot par katru no 7. pantā minētajiem pārkāpumiem. Savukārt soda naudu kā sankciju var piemērot Regulā Nr. 2023/1114 noteiktā apmēra robežās, un šīs robežas starp dažādiem pārkāpumiem atšķiras, tāpat tās atšķiras atkarībā no tā, vai soda naudu piemēro fiziskai vai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atsauces uz citām likumprojekta normām sarežģī uzreiz noteikt iespējamo atbildības apmēru, tomēr normu struktūra kopumā to ļauj izdarīt nekļūdīgi un pilnīgi, kā rezultātā konkrētā pieeja attiecīgo atbildības jautājumu regulēšanai ir iespējami efektīvākā, ievērojot normatīvo aktu projektu sagatavošanas principus (skat. Ministru kabineta 2009. gada 3. februāra noteikumu Nr. 108 "Normatīvo aktu projektu sagatavošanas noteikumi" 2. punktu, kas nosaka, ka normatīvā akta projekta tekstu raksta, citastarp, lakonisku un izklāstot to loģiskā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iebildums un precizēts Likumprojekta 8. panta pirmās daļas 4. punktā paredzētās sankcijas formulējums atbilstoši ieteikumam, izslēdzot vārdu "vismaz", lai novērstu iespēju piemērot tiesību ierobežojumu nenoteiktu laika posmu, tostarp uz mūžu. Tāpat arī precizēta Likumprojektā lietotā norāde uz aizliegumu "ieņemt minēto amatu", to aizstājot ar Regulā Nr. 2023/1114  lietoto skaidrāko apzīmējumu aizliegumam "veikt kriptoaktīvu pakalpojumu sniedzēja vadības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Pārkāpumi kriptoaktīvu pakalpojumu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pamatojoties uz šo likumu, Latvijas Bankas izdoto noteikumu, Regulas Nr. 2023/1114 vai citu Eiropas Savienības tieši piemērojamo tiesību aktu prasībām kriptoaktīvu jomā, ir izdevusi administratīvo aktu, izņemot lēmumu par soda naudas piemērošanu, šā akta apstrīdēšana un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10. panta trešo daļu, ņemot vērā to, ka projekta 10. panta otrā daļa paredz, ka Latvijas Bankas izdoto administratīvo aktu uzreiz var pārsūdzēt Administratīvajā apgabaltiesā. Vēršam uzmanību uz to, ka, ja projektā tiek paredzēts, ka Latvijas Bankas izdoto administratīvo aktu var uzreiz pārsūdzēt tiesā, nebūs piemērojams Latvijas Bankas likumā paredzētais, ka noteiktos gadījumos Latvijas Bankas komitejas pieņemtos lēmumus var apstrīdēt Latvijas Bankas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skaidrojumu, ka Latvijas Bankas izdotie administratīvie akti ir apstrīdami vispārējā kārtībā, tāpēc Likumprojektā par to nav paredzēts īpašs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76. panta otro daļu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likuma 50. panta pirmā daļa paredz, ka Latvijas Bankas padome izveido komiteju, kuru pilnvaro pieņemt finanšu tirgus un Latvijas Bankas uzraudzīto finanšu tirgus dalībnieku darbību regulējošos likumos noteiktos lēmumus, tostarp lēmumus par sankciju piemērošanu un lēmumus par Latvijas Bankas uzraudzīto finanšu tirgus dalībnieku tiesību, saistību izpildes un darbības ierobežojumiem. Saskaņā ar Latvijas Bankas likuma 50. panta piekto daļu minētās komitejas lēmumu var apstrīdēt Latvijas Bankas padomē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pārkāpumiem kriptoaktīvu jomā Latvijas Bankā atbildību piemēros Latvijas Bankas likuma 50. panta pirmajā daļā minētā komiteja, tās lēmumi būs apstrīdami Latvijas Bankas padomē saskaņā ar minētā likuma 50. panta piekto daļu. Savukārt, ja attiecīgo atbildību piemēros Latvijas Bankas padome, tad tās lēmumi būs apstrīdami Latvijas Bankas padomē vai uzreiz pārsūdzami tiesā, atbilstoši Administratīvā procesa likuma 76. panta otrās daļas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pamatojoties uz šo likumu, Latvijas Bankas izdoto noteikumu, Regulas Nr. 2023/1114 vai citu Eiropas Savienības tieši piemērojamo tiesību aktu prasībām kriptoaktīvu jomā, ir izdevusi administratīvo aktu, izņemot lēmumu par soda naudas piemērošanu, šā akta apstrīdēšana un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Sankciju un administratīvo pasākumu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Ievērojot ārkārtīgi detalizēto pārkāpumu un sankciju regulējumu, pārveidojama likumprojekta 8. un 9. panta struktūra. Ieteicams izmantot tipisko administratīvās atbildības regulējuma noformēšanas praksi, proti, pārkāpumu un par to piemērojamās sankcijas noteikt vienkopus vienā tiesību normā (resp.,  vienā pantā vai tā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Pārkāpumu formulēšanas aspektā aicinām pievērst īpašu uzmanību blanketajām normām. 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ietvertajam pārkāpuma aprakstam, lai arī ļoti vispārīgi, bet ir jāsatur visas pārkāpuma pazīmes pat tad, ja tas satur informatīvas atsauces uz regulas vienībām. Arī no juridiskās tehniskas viedokļa atsauču lietojumam jābūt tādam, lai likumprojekta regulējumu varētu vispārīgi saprast, neizlasot atsaucē norādīto cita normatīvā akta vienību. Tādēļ likumprojektā pārkāpumu saturošā vienība veidojama tā, lai atsauci var izņemt vai lasot izlaist un tas neietekmētu pārkāpuma pazīmju esību un regulējuma skaidrību un saprotamību. Savukārt atsauces uz nacionālajiem normatīvajiem aktiem pārkāpuma pazīmju formulējumā vispār nav nepieciešamas un nav vēlamas.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likumprojekta 8. pantā ietverto pārkāpumu formulējumu. Salīdzinājumam var izmantot Informācijas sabiedrības pakalpojumu likuma 20. pantā ietverto administratīvās atbildības regulējumu. Turklāt pat par šāda detalizācijas līmeņa pārkāpuma pazīmēm Saeimas Juridiskās komisijas Krimināltiesību un sodu politikas apakškomisija norādīja, ka "likumprojektā ietvertās dispozīcijas ir smagnējas un grūti uztveramas, un tādēļ aicinām tās formulēt tā, lai lietotājam tās būtu vieglāk saprotamas" (</w:t>
            </w:r>
            <w:r w:rsidR="00000000" w:rsidRPr="00000000" w:rsidDel="00000000">
              <w:rPr>
                <w:i w:val="1"/>
                <w:rtl w:val="0"/>
              </w:rPr>
              <w:t xml:space="preserve">Juridiskās komisijas Krimināltiesību un sodu politikas apakškomisijas vēstule Nr. 142.1.9/3-12-14/23; Juridiskās komisijas Krimināltiesību un sodu politikas apakškomisijas 2023. gada 21. februāra sēdes protokols Nr. 141.1.9/3/1-4-14/23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Noteiktas likumprojektā paredzētās sankcijas un administratīvie pasākumi ir piemērojami par konkrētiem pārkāpumiem. Kopumā likumprojekta 8. un 9. pants rada privātpersonai vai jebkuram citam projekta lasītājam ārkārtīgi sarežģīti uztveramu iekšējo atsauču sistēmu (pārkāpumu saturu atklāj atsauces uz regulu, par tiem piemērojamās sankcijas vai administratīvos pasākumus norāda vēl citas iekšējās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normu skaidrību, saprotamību un paredzamību, aicinām izveidot vienkāršāku un pārskatāmāku regulējuma sistēmu. Neskatoties uz finanšu jomas likumos dominējošo sankciju un pārkāpumu regulējumu atsevišķās likuma vienībās, šajā gadījumā piemērotāka šķiet vispārīgajā administratīvās atbildības sistēmā esošā pārkāpuma un par to piemērojamo sodu noformēšanas prakse. Proti, pārkāpums un par to piemērojamā sankcija vai administratīvais pasākums norādāms vienkopus vienā tiesību normā (projekta pantā vai panta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tiek uzskaitītas konkrētu pārkāpumu pazīmes atbilstoši Regulā Nr.2023/1114 noteiktajiem pārkāpumu sastāviem. Pārkāpumu pazīmes tiek noteiktas pārkāpumu grupām. Detalizēts pārkāpumu sastāvs netiek noteikts, jo šī likumprojekta mērķis nav noteikt katra pārkāpuma sastāvu un par to piemērojamo atbildību, kas jau izsmeļoši un detalizēti ir noteikti Regulā Nr. 2023/1114. Likumprojekta 8. pantā ir noteiktas desmit dažādas pārkāpumu grupas, sniedzot skaidru atsauci uz tiesību normām, kuras pārkāpums var tikt kvalificēts kā atbilstošs šai pārkāpuma grupai. Konkrētas sankcijas un administratīvie pasākumi ir noteikti likumprojekta 9. pantā. Sankciju vai administratīvo pasākumu piemērošanai Latvijas Banka, līdzīgi kā citas iestādes Latvijā, kuras ir tiesīgas piemērot privātpersonām administratīva rakstura atbildību, ir izstrādājusi ieteikumus (vadlīnijas) - iekšējo normatīvo aktu, pēc kura lēmuma pieņēmējs vadās, lai nodrošinātu vienveidīgu pieeju līdzīgās situācijās. Likumprojekta izstrādes brīdī spēkā ir Latvijas Bankas 2023. gada 16. janvāra ieteikumi Nr.  403/3 “Ieteikumi sankciju noteikšanai personām, kuras pārkāpušas finanšu tirgus un tā dalībnieku darbību regulējošos normatīvos aktu” (publiski pieejami), kuri pēc likumprojekta spēkā stāšanās attiecīgi tiktu papildināti ar likumprojektā paredzētās atbildības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veikto izvērtējumu rezultātā ir secināts, ka jautājums par sodoša rakstura administratīvo sankciju piemērošanas procesa regulējumu finanšu tirgus jomā ir vērtējams atsevišķi kā komplekss jautājums, kas nozīmīgi ietekmē visu finanšu tiesību nozari Latvijā. Jau iepriekš ir secināts, ka Administratīvās atbildības likumā paredzētā administratīvās atbildības sistēma šobrīd nav atbilstoša administratīvajai atbildībai līdzīgo piespiedu ietekmēšanas līdzekļu piemērošanai finanšu tirgus dalībnieku uzraudzības jomā, tādēļ likumprojektā paredzēts saglabāt līdzšinējo administratīvajai atbildībai līdzīgo piespiedu ietekmēšanas līdzekļu (brīdinājuma un soda naudas) piemērošanas procesuālo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likumprojekta 8. pantā ietverto pārkāpumu formulējumu, tajā skaitā, salīdzinājumā ar iebildumā pieminēto Informācijas sabiedrības pakalpojumu likuma 20. pantā ietverto administratīvās atbildības regulējumu, secināts, ka piedāvātās izmaiņas, ja tās tiktu īstenotas, radītu pārmērīgi sarežģītu katra pārkāpuma sastāva un tā atbildības normu struktūru, ņemot vērā Regulā Nr. 2023/1114 detalizēti specificēto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Pārkāpumi kriptoaktīvu pakalpojumu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aizliegt kriptoaktīvu pakalpojumu sniedzēja valdes vai padomes loceklim vai citai par pārkāpumu atbildīgajai fiziskajai personai vismaz 10 gadus pildīt kriptoaktīvu pakalpojumu sniedzēja valdes vai padomes locekļa funkcijas par atkārtota šā likuma 8. panta 6., 7., 8. un 9. punktā minētajiem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normu. Norādām, ka ar Regulā 2023/1114 paredzēto aizliegumu vismaz 10 gadus "veikt kriptoaktīvu pakalpojumu sniedzēja vadības funkcijas" Latvijas komerctiesībās būtu saprotama "tiesību atņemšana uz laiku ieņemt noteiktus amatus komercsabiedrībās", kā to paredz Komerclikuma 4.</w:t>
            </w:r>
            <w:r w:rsidR="00000000" w:rsidRPr="00000000" w:rsidDel="00000000">
              <w:rPr>
                <w:vertAlign w:val="superscript"/>
                <w:rtl w:val="0"/>
              </w:rPr>
              <w:t xml:space="preserve">2</w:t>
            </w:r>
            <w:r w:rsidR="00000000" w:rsidRPr="00000000" w:rsidDel="00000000">
              <w:rPr>
                <w:rtl w:val="0"/>
              </w:rPr>
              <w:t xml:space="preserve"> pants.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atņemt tiesības kriptoaktīvu pakalpojumu sniedzēja valdes vai padomes loceklim vai citai par pārkāpumu atbildīgajai fiziskajai personai vismaz 10 gadus ieņemt valdes vai padomes locekļa amatu kriptoaktīvu pakalpojumu sniedzēju komercsabiedrībās par atkārtota šā likuma 8. panta 6., 7., 8. un 9. punktā minētajiem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panta pirmās daļas 4. punkts,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atņemt tiesības kriptoaktīvu pakalpojumu sniedzēja valdes vai padomes loceklim vai citai par pārkāpumu atbildīgajai fiziskajai personai vismaz 10 gadus ieņemt minēto amatu par atkārtotu šā likuma 8. panta 6., 7., 8. un 9. punktā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atņemt tiesības kriptoaktīvu pakalpojumu sniedzēja valdes vai padomes loceklim vai citai par pārkāpumu atbildīgajai fiziskajai personai 10 gadus veikt kriptoaktīvu pakalpojumu sniedzēja vadības funkcijas par atkārtotu šā likuma 7. panta 6., 7., 8. un 9. punktā minēto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likuma subjekts, kuram piemērojama šā panta pirmās daļas 3. punktā minētā sankcija  ir mātes sabiedrības meitas sabiedrība vai šīs meitas sabiedrības filiāle, kas sagatavo konsolidēto finanšu pārskatu saskaņā ar Gada pārskatu un konsolidēto gada pārskatu likumu, attiecīgais kopējais gada apgrozījums ir kopējais gada apgrozījums vai tam atbilstošs ieņēmumu veids saskaņā ar attiecīgajiem Eiropas Savienības tiesību aktiem grāmatvedības jomā, ņemot vērā jaunāko pieejamo galvenās mātes sabiedrības konsolidēto finanšu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norādīt, kas ir šajā normā minētie Eiropas Savienības tiesību akti grāmatvedības jomā. Turklāt lūdzam ņemt vērā, ka normatīvajā aktā pieļaujams atsaukties uz </w:t>
            </w:r>
            <w:r w:rsidR="00000000" w:rsidRPr="00000000" w:rsidDel="00000000">
              <w:rPr>
                <w:u w:val="single"/>
                <w:rtl w:val="0"/>
              </w:rPr>
              <w:t xml:space="preserve">tieši piemērojamiem </w:t>
            </w:r>
            <w:r w:rsidR="00000000" w:rsidRPr="00000000" w:rsidDel="00000000">
              <w:rPr>
                <w:rtl w:val="0"/>
              </w:rPr>
              <w:t xml:space="preserve"> Eiropas Savienības tiesību aktiem, savukārt gadījumā, ja attiecīgais Eiropas Savienības tiesību akts ir direktīva, jānorāda nacionālās tiesību normas, ar kurām pārņemtas attiecīgās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ir precizēta likumprojekta anotācija, norādot, ka ar likumprojektā minētajiem "Eiropas Savienības tiesību aktiem grāmatvedības jomā" ir domāti tie tiesību akti, kas grāmatvedības jomā ir saistoši personām, kuras darbību veic Eiropas Savienībā, un kuri tai skaitā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Eiropas Parlamenta un Padomes 2013. gada 26. jūnija direktīvas 2013/34/ES par noteiktu veidu uzņēmumu gada finanšu pārskatiem, konsolidētajiem finanšu pārskatiem un saistītiem ziņojumiem, ar ko groza Eiropas Parlamenta un Padomes Direktīvu 2006/43/EK un atceļ Padomes Direktīvas 78/660/EEK un 83/349/EEK transponēšanas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Eiropas Parlamenta un Padomes 2002. gada 19. jūlija regulas (EK) Nr. 1606/2002 par starptautisko grāmatvedības standartu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2023/1114 111. panta 3. punkta otrās daļas un 5. punkta otrās daļas nosacījumi iestrādāti Likumprojekta 9. panta otrajā daļā, kas nosaka prasības par kopējo gada apgrozījumu likuma subjektam, kas ir mātes sabiedrības meitas sabiedrība vai šīs meitas sabiedrības filiāle, kas sagatavo konsolidēto finanšu pārskatu saskaņā ar Eiropas Parlamenta un Padomes 2013.gada 26.jūnija direktīvas 2013/34/ES par noteiktu veidu uzņēmumu gada finanšu pārskatiem, konsolidētajiem finanšu pārskatiem un saistītiem ziņojumiem, ar ko groza Eiropas Parlamenta un Padomes direktīvu 2006/43/EK un atceļ Padomes direktīvas 78/660/EEK un 83/349/EEK (turpmāk - Direktīva 2013/34/ES). Direktīvas 2013/34/ES prasības ir ieviestas ar Gada pārskatu un konsolidēto gada pārskatu likumu, līdz ar to šajā tiesību normā ir veidota atsauce uz nacionālo regulējumu, ar kuru ir ieviestas Direktīva 2013/34/ES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likuma subjekts, kuram piemērojama šā panta pirmās daļas 3. punktā minētā sankcija, ir mātes sabiedrības meitas sabiedrība vai šīs meitas sabiedrības filiāle, kas sagatavo konsolidēto finanšu pārskatu saskaņā ar Gada pārskatu un konsolidēto gada pārskatu likumu, attiecīgais kopējais gada apgrozījums ir kopējais gada apgrozījums vai tam atbilstošs ieņēmumu veids saskaņā ar attiecīgajiem Eiropas Savienības tiesību aktiem grāmatvedības jomā, ņemot vērā jaunāko pieejamo galvenās mātes sabiedrības konsolidēto finanšu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normatīvo aktu pārkāpumiem noziedzīgi iegūtu līdzekļu legalizācijas un terorisma un proliferācijas finansēšanas novēršanas jomā Latvijas Banka piemēro Noziedzīgi iegūtu līdzekļu legalizācijas un terorisma un proliferācijas finansēšanas novēršanas likumā noteiktās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svītrot informatīva rakstura norādi uz Noziedzīgi iegūtu līdzekļu legalizācijas un terorisma un proliferācijas finansēšanas novēršanas likumā noteiktajām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iekļaujamas tiesību normas, tostarp arī fikcijas vai norādes normas, ja tas ir nepieciešams. Taču nav pamata likumā ietvert vienīgi informatīva vai deklaratīva rakstura norādes uz tajā mirklī šķietami nozīmīgiem jautājumiem. Attiecīgu skaidrojumu var iekļaut likumprojekta anotācijā, ja tas ir nepieciešams vai praksē ir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izslēgts, ka likuma adresātu rīcība var radīt arī vēl citos likumos esošu normu pārkāpumus (piemēram, var tikt piemērota kriminālatbildība vai atbildība par starptautisko un nacionālo sankciju prasības regulējošu normatīvo aktu pārkāpumiem). Nav atbalstāma pieeja, ka likumos veido šādu citu iespējamo likumu piemērošanas gadījumu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pants, izslēdzot tā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skaidrojums ietverts likumprojekta anotācijā,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normatīvo aktu pārkāpumiem noziedzīgi iegūtu līdzekļu legalizācijas un terorisma un proliferācijas finansēšanas novēršanas jomā Latvijas Banka aktīviem piesaistīta žetona emitentam,  kas ir Noziedzīgi iegūtu līdzekļu legalizācijas un terorisma un proliferācijas finansēšanas novēršanas likuma subjekts, e-naudas žetona emitentam, kā arī kriptoaktīvu pakalpojumu sniedzējam piemēro Noziedzīgi iegūtu līdzekļu legalizācijas un terorisma un proliferācijas finansēšanas novēršanas likumā noteiktās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šā likuma 8. pantā minētajiem pārkāpumiem, Latvijas Banka ir tiesīga piemērot šādus administratīvos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Izvērtējama likumprojektā paredzēto administratīvo pasākumu atbilstība to būtībai. Likumprojekta anotācijā iekļaujams argumentēts pamatojums, ka šādi pasākumi neatbilst soda (krimināltiesiska rakstura administratīvu sankciju)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ceturtajā daļā paredzēti vairāki amatu vai rīcības ierobežojumi kā administratīvie pasākumi. Lai arī tie ir nosaukti kā "pagaidu aizliegumi" līdz diviem gadiem, tomēr šādu ierobežojumu raksturs un ilgais termiņš pats par sevi var radīt tik būtisku tiesību vai tiesisko interešu aizskārumu, ka pasākums var iegūt soda raksturu (pat pieņemot, ka to mērķis tiešā veidā nav paredzēts represīvs). Līdzīga rakstura pasākumi finanšu jomas likumos pamatā ir aprobežoti ar papildu nosacījumiem (piemēram, galīgā nolēmuma spēkā stāšanās vai pārkāpuma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anotācijā iekļaujams argumentēts izvērtējums, ka šādi pasākumi neatbilst Eiropas Savienības Tiesas, Eiropas Cilvēktiesību tiesas un Satversmes tiesas izmantotajiem soda (krimināltiesiska rakstura administratīvu sankciju) kritērijiem. Pretējā gadījumā attiecīgie pasākumi projektā klasificējami kā sankcijas. Likumprojekta anotācijā šobrīd iekļautā vispārīgā norāde par administratīvo pasākumu un sankciju nošķiršanu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panta ceturtās daļas [pēc 15. iebilduma, ir ņemts vērā, tā likumprojektā būs 9. panta trešā daļa] 2. un 3. punkts,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Pieņemot lēmumu par šā likuma 8. pantā minētajiem pārkāpumiem, Latvijas Banka ir tiesīga piemērot šādus administratīvos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kriptoaktīvu pakalpojumu sniedzēja valdes vai padomes loceklim vai citai par pārkāpumu atbildīgajai fiziskajai personai pagaidu aizliegumu līdz galīgā nolēmuma spēkā stāšanās brīdim, bet ne ilgāk kā divus gadus ieņemt kriptoaktīvu pakalpojumu sniedzēja valdes vai padomes locekļa amatu par šā likuma 8. panta 4., 5., 6., 7., 8. vai 9. punktā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kriptoaktīvu pakalpojumu sniedzēja valdes vai padomes loceklim vai citai par pārkāpumu atbildīgajai fiziskajai personai pagaidu aizliegumu līdz galīgā nolēmuma spēkā stāšanās brīdim, bet ne ilgāk kā divus gadus veikt darījumus savā vārdā par šā likuma 8. panta 5., 6., 7., 8. vai 9. punktā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precizēta likumprojekta anotācija, papildinot ar skaidrojumu par likumprojekta 9. panta trešajā (iepriekš - ceturtajā) daļā noregulētajiem administratīvajiem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pasākumu mērķis ir aizsargāt ieguldītāju nevis sodīt kriptoaktīvu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trešās daļas 1. punktā noteiktais administratīvais pasākums – pieprasīt, lai par pārkāpumu atbildīgā fiziskā vai juridiskā persona izbeidz attiecīgo rīcību par šā likuma 8. panta 1., 2., 3., 4., 5., 6., 7., 8., 9., vai 10. punktā minēto pārkāpumu” ir vērsts uz to, lai aizsargātu investoru intereses un pārkāpumu gadījumā, ja par pārkāpumu atbildīgajā persona neizbeidz pārkāpumu pēc kompetentās iestādes lūguma, tad pret pārkāpumu atbildīgo personu var tikt piemērots administratīvais pasākums, kas uzliek par pienākumu izbeidz pārkāpumu. Pēc minētā administratīvā pasākuma piemērošanas persona netiek uzskatīta par sodītu, kā arī administratīvais pasākums būtiski neietekmē personas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trešās daļas 2. un 3. punktā noteikto administratīvo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kriptoaktīvu pakalpojumu sniedzēja valdes vai padomes loceklim vai citai par pārkāpumu atbildīgajai fiziskajai personai pagaidu aizliegumu līdz galīgā nolēmuma spēkā stāšanās brīdim, bet ne ilgāk kā divus gadus ieņemt kriptoaktīvu pakalpojumu sniedzēja valdes vai padomes locekļa amatu par šā likuma 8. panta 4., 5., 6., 7., 8. vai 9. punktā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kriptoaktīvu pakalpojumu sniedzēja valdes vai padomes loceklim vai citai par pārkāpumu atbildīgajai fiziskajai personai pagaidu aizliegumu līdz galīgā nolēmuma spēkā stāšanās brīdim, bet ne ilgāk kā divus gadus veikt darījumus savā vārdā par šā likuma 8. panta 5., 6., 7., 8. vai 9. punktā minēto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Piemērošanas mērķis ir vērsts uz to, lai uz personas pagaidu atstatīšanas no pienākumu veikšanas laiku kriptoaktīvu pakalpojumu sniedzēju komercsabiedrībā tiktu pienācīgā kārtībā nodrošināti iekšējie procesi, uzlabots pārvaldības modelis un persona atturēta no līdzīgu pārkāpumu izdarīšanas vai iekšējo procesu sakārtošanas traucēšanas, kā arī veiktas citas darbības administratīvā pasākuma mērķa nodrošināšanai. Tiesību subjekti, uz kuriem attiecas konkrētā tiesību norma, ir kriptoaktīvu pakalpojumu sniedzēja valdes vai padomes loceklis vai cita fiziskā persona, kura pati izdarījusi pārkāpumu vai kuras rīcība ir pieļāvusi kriptoaktīvu pakalpojumu sniedzējam izdarīt pārkāpumu. Piemērojamie administratīvie pasākumi būtiski neietekmē personas reputāciju un nerada būtiskas nelabvēlīgas ekonomiskās sekas, kā tas būtu gadījumos, ja personai tiktu piemērotas likumprojektā noteiktās sankcijas. Likumprojekta 9. panta trešās daļas 2. un 3. punktā norādītie administratīvie pasākumi ir aizliegums veikt tikai noteiktus pienākumus, kuri saistīti ar izdarīto pārkāpumu, taču tas neliedz personai pildīt citus amata pienākumus vai veikt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ir tiesīga piemērot šādus administratīvos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kriptoaktīvu pakalpojumu sniedzēja valdes vai padomes loceklim vai citai par pārkāpumu atbildīgajai fiziskajai personai pagaidu aizliegumu līdz diviem gadiem pildīt kriptoaktīvu pakalpojumu sniedzēja valdes vai padomes locekļa funkcijas par šā likuma 8. panta 4., 5., 6., 7., 8. vai 9. punktā minēto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normu. Norādām, ka ar Regulā 2023/1114 paredzēto pagaidu aizliegumu "veikt kriptoaktīvu pakalpojumu sniedzēja vadības funkcijas" Latvijas komerctiesībās būtu saprotama "tiesību atņemšana uz laiku ieņemt noteiktus amatus komercsabiedrībās", kā to paredz Komerclikuma 4.</w:t>
            </w:r>
            <w:r w:rsidR="00000000" w:rsidRPr="00000000" w:rsidDel="00000000">
              <w:rPr>
                <w:vertAlign w:val="superscript"/>
                <w:rtl w:val="0"/>
              </w:rPr>
              <w:t xml:space="preserve">2</w:t>
            </w:r>
            <w:r w:rsidR="00000000" w:rsidRPr="00000000" w:rsidDel="00000000">
              <w:rPr>
                <w:rtl w:val="0"/>
              </w:rPr>
              <w:t xml:space="preserve"> pants.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kriptoaktīvu pakalpojumu sniedzēja valdes vai padomes loceklim vai citai par pārkāpumu atbildīgajai fiziskajai personai pagaidu aizliegumu, atņemot tiesības ieņemt valdes vai padomes locekļa amatu kriptoaktīvu pakalpojumu sniedzēju komercsabiedrībās uz laiku līdz diviem gadiem par šā likuma 8. panta 4., 5., 6., 7., 8. vai 9. punktā minēto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 panta trešās (iepriekš - ceturtās) daļas 2. punkts,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kriptoaktīvu pakalpojumu sniedzēja valdes vai padomes loceklim vai citai par pārkāpumu atbildīgajai fiziskajai personai pagaidu aizliegumu līdz galīgā nolēmuma spēkā stāšanās brīdim, bet ne ilgāk kā divus gadus ieņemt kriptoaktīvu pakalpojumu sniedzēja valdes vai padomes locekļa amatu par šā likuma 8. panta 4., 5., 6., 7., 8. vai 9. punktā minēto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kriptoaktīvu pakalpojumu sniedzēja valdes vai padomes loceklim vai citai par pārkāpumu atbildīgajai fiziskajai personai pagaidu aizliegumu līdz galīgā nolēmuma spēkā stāšanās brīdim, bet ne ilgāk kā divus gadus ieņemt kriptoaktīvu pakalpojumu sniedzēja valdes vai padomes locekļa amatu par šā likuma 7. panta 4., 5., 6., 7., 8. vai 9. punktā minēto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administratīvo lietu par šajā likumā, Latvijas Bankas izdotajos noteikumos, Regulā Nr. 2023/1114 un citos Eiropas Savienības tieši piemērojamos tiesību aktos kriptoaktīvu jomā noteikto prasību pārkāpumu var ierosināt ne vēlāk kā piecu gadu laikā no pārkāpuma izdarīšanas dienas, bet, ja pārkāpums ir ilgstošs, — no pārkāpuma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par likumprojekta 10. panta pirmajā daļā ietvertā noilguma termiņa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papildus skaidrojot, ka noilguma termiņa noteikšanā ir ņemts vērā tas, ka kriptoaktīvu jomā lietas varētu būt sarežģītas, jo tajās var tik iesaistīts plašs klientu skaits, kā arī darījumu ģeogrāfijas un kriptoaktīvu jomas tehnoloģiskais apskats. Darījumi var būtu ar pārrobežu raksturu, kas papildu var apgrūtināt savlaicīgu vai ātru konkrētās situācijas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ir paredzēts, ka Latvijas Bankai ir tiesības ierosināt lietu ne vēlāk kā piecu gadu laikā no pārkāpuma izdarīšanas dienas, bet, ja pārkāpums ir ilgstošs, — no pārkāpuma izbeigšanas dienas. Minētais termiņš lietas ierosināšanai ir noteikts, jo Latvijas Banka, piemēram, veikto pārkāpumu var konstatēt tikai konkrētā kriptoaktīvu tirgus dalībnieka pārbaudes laikā, kas var tikt veikta atkarībā no Latvijas Bankā apstiprinātā pārbaužu plāna (atkarībā no reģistrēto finanšu tirgus dalībnieku skaita un to aktivitātes), piemēram, vienu reizi trīs vai četros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sankciju un administratīvo pasākumu piemērošanu Latvijas Banka var pieņemt divu gadu laikā no administratīvās lietas ierosināšanas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Kriptoaktīvu pakalpojumu sniedzēja, kura darbību atbilstoši Noziedzīgi iegūtu līdzekļu  legalizācijas un terorisma un proliferācijas finansēšanas novēršanas likuma 45. panta otrās daļas 6. punkta "e" apakšpunktam uzrauga Valsts ieņēmumu dienests, līdz 2025. gada 30.jūnijam vai līdz brīdim, kad šis kriptoaktīvu pakalpojumu sniedzējs ir saņēmis Latvijas Bankas izsniegtu atļauju kriptoaktīvu pakalpojumu sniegšanai saskaņā ar Regulas Nr. 2023/1114 prasībām, darbības uzraudzību turpina veikt Valsts ieņēmumu dienests atbilstoši Noziedzīgi iegūtu līdzekļu legalizācijas un terorisma un proliferācijas finansēšanas novēršanas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pārejas noteikumu 1. punktu, ņemot vērā to, ka attiecīgais regulējums ir ietverts saistītā likumprojekta "Grozījumi Noziedzīgi iegūtu līdzekļu legalizācijas un terorisma un proliferācijas finansēšanas novēršanas likumā" 5. pantā ietvertajā Noziedzīgi iegūtu līdzekļu legalizācijas un terorisma un proliferācijas finansēšanas novēršanas likuma pārejas noteikumu 73.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ir noteikts tiesiskais ietvars kriptoaktīvu pakalpojumu sniedzēju saimnieciskajai darbībai, kas ietver Regulas Nr. 2023/1114  kompetentās uzraudzības iestādes atļaujas saņemšanu šādas saimnieciskās darbības veikšanai. Lai nodrošinātu VID uzraugāmo subjektu - kriptoaktīvu pakalpojumu sniedzēju darbības uzraudzības funkcijas nodošanu Latvijas Bankai, ievērojot Regulas Nr. 2023/1114 143. panta 3. punktā noteikto pārejas posma režīmu, likumprojekta pārejas noteikumos nepieciešams noregulēt, cik ilgu laika periodu no Regulas Nr. 2023/1114 piemērošanas dienas VID turpina veikt kriptoaktīvu pakalpojumu sniedzēju uzraudzību, kā arī kādā termiņā VID nodod Latvijas Bankai tās rīcībā esošo uzraudzības funkcijas īstenošanas rezultātā iegūto informāciju par kriptoaktīvu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prasības attiecībā uz kriptoaktīvu pakalpojumu sniegšanu piemēro no 2024. gada 30. decembra.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Kriptoaktīvu pakalpojumu sniedzēja, kura darbību atbilstoši Noziedzīgi iegūtu līdzekļu  legalizācijas un terorisma un proliferācijas finansēšanas novēršanas likuma 45. panta otrās daļas 6. punkta "e" apakšpunktam uzrauga Valsts ieņēmumu dienests, līdz 2025. gada 30. jūnijam vai līdz brīdim, kad šis kriptoaktīvu pakalpojumu sniedzējs ir saņēmis Latvijas Bankas izsniegtu atļauju kriptoaktīvu pakalpojumu sniegšanai saskaņā ar Regulas Nr. 2023/1114 prasībām, darbības uzraudzību turpina veikt Valsts ieņēmumu dienests atbilstoši Noziedzīgi iegūtu līdzekļu legalizācijas un terorisma un proliferācijas finansēšanas novēršanas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izslēgt projekta pārejas noteikumu 2. punktu, ņemot vērā to, ka attiecīgais regulējums ir ietverts saistītā likumprojekta "Grozījumi Noziedzīgi iegūtu līdzekļu legalizācijas un terorisma un proliferācijas finansēšanas novēršanas likumā" 5. pantā ietvertajā Noziedzīgi iegūtu līdzekļu legalizācijas un terorisma un proliferācijas finansēšanas novēršanas likuma pārejas noteikumu 73. punktā. Attiecīgo pārejas regulējumu nav nepieciešams noteikt gan projektā, gan saistītajā likumprojektā "Grozījumi Noziedzīgi iegūtu līdzekļu legalizācijas un terorisma un proliferācijas finansēšanas novēršanas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Saturiski precizēts Likumprojekta pārejas noteikumu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2023/1114 143. panta 3. punkts nosaka, ka kriptoaktīvu pakalpojumu sniedzēji, kas savus pakalpojumus saskaņā ar piemērojamajiem tiesību aktiem sniedza pirms 2024. gada 30. decembra, var turpināt to darīt līdz 2026. gada 1. jūlijam vai līdz brīdim, kad tiem piešķir vai atsaka atļauju saskaņā ar Regulas Nr. 2023/1114 63. pantu, atkarībā no tā, kurš termiņš iestājas agrāk.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dalībvalstis var nolemt nepiemērot minēto pārejas posma režīmu attiecībā uz kriptoaktīvu pakalpojumu sniedzējiem vai saīsināt tā ilgumu, ja tās uzskata, ka to valsts tiesiskais regulējums, kas piemērojams pirms 2024. gada 30. decembra, ir mazāk stingrs nekā Regula Nr. 2023/1114,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jānosaka pārejas regulējums, ka pēc Likumprojekta spēkā stāšanās kriptoaktīvu pakalpojumu sniedzēji, kuru darbību atbilstoši Noziedzīgi iegūtu līdzekļu  legalizācijas un terorisma un proliferācijas finansēšanas novēršanas likuma 45. panta otrās daļas 6. punkta "e" apakšpunktam uzrauga Valsts ieņēmumu dienests, var turpināt noteiktu periodu sniegt kriptoaktīvu pakalpojumus, nesaņemot Regulā Nr. 2023/1114 un projektā paredzēto licenci attiecīgo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sniegto skaidrojumu pārejas periods ir nosakāms līdz 2025. gada 30. jūnijam vai līdz brīdim, kad šis kriptoaktīvu pakalpojumu sniedzējs ir saņēmis Latvijas Bankas izsniegtu atļauju kriptoaktīvu pakalpojumu sniegšanai saskaņā ar Regulas Nr. 2023/1114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veiktajam konkrētā pārejas noteikumu punkta precizējumam precizēta arī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Kriptoaktīvu pakalpojumu sniedzējs, kurš uzsācis sniegt kriptoaktīvu pakalpojumus līdz 2024. gada 30. decembrim un kura darbību atbilstoši Noziedzīgi iegūtu līdzekļu  legalizācijas un terorisma un proliferācijas finansēšanas novēršanas likuma 45. panta otrās daļas 6. punkta "e" apakšpunktam uzrauga Valsts ieņēmumu dienests, ir tiesīgs līdz 2025. gada 30. jūnijam turpināt sniegt kriptoaktīvu pakalpojumus nesaņemot Latvijas Bankas izsniegtu atļauju kriptoaktīvu pakalpojumu sniegšanai saskaņā ar Regulas Nr. 2023/1114 prasībām. Ja šāds kriptoaktīvu pakalpojumu sniedzējs līdz 2025. gada 30. jūnijam iesniedz pieteikumu Latvijas Bankai atļaujas kriptoaktīvu pakalpojumu sniegšanai saskaņā ar Regulas Nr. 2023/1114 prasībām saņemšanai, tas ir tiesīgs kriptoaktīvu pakalpojumu sniegšanu bez minētās atļaujas turpināt līdz brīdim, kad Latvijas Banka ir izskatījusi tā pieteikumu un pieņēmusi lēmumu saistībā ar atļaujas izsniegšanu kriptoaktīvu pakalpojumu sniegšanai saskaņā ar Regulas Nr. 2023/1114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1.3.sadaļā "Pašreizējā situācija, problēmas un risinājumi" skaidrot vai likumprojekta 6.pantā  noteiktais maksājuma apmērs būs konkurētspējīgs salīdzinot ar citām Eiropas Savienības dalībvalstīm. Lūdzam skaidrot vai citās Eiropas Savienības dalībvalstīs maksājuma apmērs plānots līdzvērtīgā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 dalībvalstu nacionālā likumdošana ir izstrādes stadijā, kā rezultātā nav pieejama pilnīga informācija par to noteikto maksājumu apmēru. Balstoties uz pieejamo informāciju par Baltijas valstīm, Igaunija un Lietuvas norādījusi, ka plāno paaugstināt to uzraudzības maksas, jo ir piedzīvojušas negatīvu pieredzi ar kriptoaktīvu pakalpojumu sniedzēju uzraudzību pirms Regulas Nr. 2023/1114 prasību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papildus 1.3. punktā ietvertajam skaidrojumam,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noteiktās maksas par dokumentu un informācijas izskatīšanu pirms noteikta veida atļaujas izsniegšanas un par kriptoaktīvu nozarē darbojošos personu uzraudzības veikšanu ir balstītas uz līdzīga algoritma, kā tas tiek piemērots citiem finanšu tirgus dalībniekiem pēc vienlīdzības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svarīgi ņemt vērā, ka katra valsts ievēro atšķirīgu praksi uzraudzības maksas aprēķina algoritmu noteikšanai. Latvijā uzraudzības maksa ir 5000 euro un līdz 1.4% no bruto ieņēmumiem, kas ir iegūti no darbībām ar kriptoaktīviem. Citās valstīs aprēķins tiek balstīts uz procentu apmēra no aktīviem vai kapitāla. Līdz ar to nav iespējams salīdzināt pilnībā dažādas maksājumu apmēra aprēķināšanas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provizorisko ietekmi uz tautsaimniecību, nozares kopējo pienesumu tautsaimniecībai, kā piemēram, nomaksātie nodokļi, radītās darba vietas. Aicinām izvērtēt un norādīt informāciju cik uzņēmumi jau šobrīd ir izrādījuši interesi par darbības uzsākšanu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veikt šāda veida izvērtējumu, jo nav pieejami dati un informācija par iepriekšējo periodu, tajā skaitā, dati par prognozēto finanšu tirgus dalībnieku pieaugumu kriptoaktīvu jomā un to ietekmi (pienesumu) tautsaimniecībai.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2.4.sadaļā "Atbilstības izmaksu monetārais novērtējums" veikt izmaksu monetāro novērtējumu, skaidrojot  kā veidojas likumprojekta 6.pantā noteiktā maksa nozares dalībniekiem. Lūdzam  pamatot vai sabiedrības ieguvums ir lielāks par plānoto maksājumu nozares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dalībnieku uzraudzības maksas mērķis ir finansēt uzraudzības faktiskās izmaksas. Šo mērķi var sasniegt dažādā veidā, tomēr pamatkritērijs ir iespējami vienlīdzīgas un taisnīgas attieksmes nodrošināšana gan pret dažādām finanšu tirgus dalībnieku grupām, kuras darbojas vienā un tajā pašā vai līdzvērtīgā un savstarpēji salīdzināmā finanšu tirgus nozarē, gan pret vienas finanšu tirgus nozares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Latvijas Republikas Satversmes 91. panta izrietošais vienlīdzības princips paredz, ka vienādos faktiskajos un tiesiskajos apstākļos izturēšanās ir jābūt vienādai, savukārt atšķirīgos apstākļos izturēšanās ir jābūt atšķirīgai. Kā atzinusi Satversmes tiesa, vienlīdzības princips pieļauj un pat prasa atšķirīgu attieksmi pret personām, kas atrodas atšķirīgos apstākļos, kā arī pieļauj atšķirīgu attieksmi pret personām, kas atrodas vienādos apstākļos, ja tam ir objektīvs un saprātīgs pamatojums (skat. Satversmes tiesas 2005. gada 11. novembra sprieduma lietā Nr. 2005-08-01 5. punktu un  2014. gada 13. jūnija sprieduma lietā Nr. 2014-02-01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Satversmes tiesas 2020. gada 20. februāra sprieduma lietā Nr. 2019-09-03 20. punktam visi finanšu tirgus dalībnieki, kuriem ir pienākums veikt uzraudzības maksājumus, atrodas vienādos un pēc noteiktiem kritērijiem salīdzināmos apstākļos un nav pieļaujama atšķirīga attieksme pret personu grupām, kuras atrodas vienādos un pēc noteiktiem kritērijiem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ietverto regulējumu ir paredzēts, ka arī kriptoaktīvu pakalpojumu sniedzēji un kriptoaktīvu emitenti veiktu uzraudzības maksājumus līdzīgi kā citi finanšu tirgus dalībnieki. Šai uzraudzības maksai ir jābūt salīdzināmai ar citiem līdzvērtīgu un savstarpēji aizstājamu finanšu pakalpojumu sniedzējiem – maksājumu iestādēm, kolektīvās finansēšanas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katra konkrētā finanšu tirgus segmenta un attiecīgo tirgus dalībnieku darbības specifiku, likumdevējs katras  finanšu tirgus dalībnieku grupas darbību regulējošajā likumā ir noteicis atšķirīgu uzraudzības finansēšanai veicamā maksājuma pieļaujamo apmēru un tā aprēķināšanas kārtību,  tostarp bāzi, no kuras maksājums tiek aprēķināts.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judikatūrā ir atzīts, ka nodokļu maksāšanas pienākuma aspektā attiecīgā nodokļa maksātāji atrodas vienādos un salīdzināmos apstākļos arī tad, ja normatīvie akti noteic atšķirīgu šā nodokļa maksāšanas kārtību (sk. Satversmes tiesas 2017. gada 19. oktobra sprieduma lietā Nr. 2016-14-01 22.2. punktu un 2018. gada  29. jūlija sprieduma lietā Nr. 2017-28-0306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noteikts tāds uz kriptoaktīvu pakalpojumu sniedzējiem un kriptoaktīvu emitentiem attiecināmais tiesiskais regulējums, kas ir salīdzināms ar citām finanšu pakalpojumu sniedzēju jomām, rada iespējami vienlīdzīgus konkurences apstākļus tirgū un novērš situāciju, ka kāda finanšu tirgus dalībnieku grupa darbojoties vienā tirgū un sniedzot aizvietojamus pakalpojumus maksā atšķirīgu uzraudzības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regulu normas ir tieši piemērojamas, lūdzam izvērtēt, vai ir objektīvi nepieciešama visu 1.tabulā norādīto Regulas Nr. 2023/1114 normu ieviešana. Proti, lūdzam vērtēt, vai atsevišķos gadījumos (piemēram, regulas 111. panta 5. punkta otrās daļas ieviešana projekta 9. panta otrajā daļā) netiek veikta regulas normu dublēšana (pārrakstīšana), tādā veidā ierobežojot regulas vienveidīgu piemērošanu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atsevišķos gadījumos ir nepieciešami regulu normu ieviešanas mehānismi, t.i., tāds nacionālais regulējums, kas nodrošina regulas normu piemērošanu (piemēram, sankciju noteikšana par regulas pārkāpumiem vai regulās dalībvalstīm tieši noteikti pienākumi). Tomēr vispārīgā gadījumā tieši piemērojamu normu pārrakstīšana nebūtu pieļaujama. Nepieciešamības gadījumā lielākai juridiskai skaidrībai nacionālajā normatīvajā aktā var iekļaut atsauces uz regulu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2023/1114 111. panta 3. punkta otrās daļas un 5. punkta otrās daļas nosacījumi iestrādāti Likumprojekta 9. panta otrajā daļā, kas nosaka prasības par kopējo gada apgrozījumu likuma subjektam, kas ir mātes sabiedrības meitas sabiedrība vai šīs meitas sabiedrības filiāle, kas sagatavo konsolidēto finanšu pārskatu saskaņā ar Eiropas Parlamenta un Padomes 2013.gada 26.jūnija direktīvas 2013/34/ES par noteiktu veidu uzņēmumu gada finanšu pārskatiem, konsolidētajiem finanšu pārskatiem un saistītiem ziņojumiem, ar ko groza Eiropas Parlamenta un Padomes direktīvu 2006/43/EK un atceļ Padomes direktīvas 78/660/EEK un 83/349/EEK (turpmāk - Direktīva 2013/34/ES). Direktīvas 2013/34/ES prasības ir ieviestas ar Gada pārskatu un konsolidēto gada pārskatu likumu, līdz ar to šajā tiesību normā ir veidota atsauce uz nacionālo regulējumu, ar kuru ir ieviestas Direktīva 2013/34/ES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kompetento uzraudzības iestādi atbilstoši Regulai Nr. 2023/1114, tās tiesības un pienākumus, kā arī pilnvarojumu tai izdot likuma subjektiem saistošus noteikumus un ieteikumus.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likumprojekta 3. panta 2. punktā vārdus "un ieteikumus", jo projektā attiecīgs pilnvarojums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atbildi uz 2. iebildumu kurš ir ņemts vērā, proti, likumprojekta 4. panta otrajā daļā noteikto formulējumu "likuma subjektiem saistošus noteikumus un ieteikumus" aizstāt ar "likuma subjektu darbību regulējošām prasībām vai kārtību šo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otrā daļa paredz Latvijas Bankai noteikt likuma subjektu darbību regulējošas prasības vai kārtību šo prasību izpildei saskaņā ar Eiropas Banku iestādes vai Eiropas Vērtspapīru un tirgu iestādes pieņemtajiem lēmumiem, pamatnostādnēm un ieteikumiem attiecībā uz kriptoaktīvu emisiju, publisko piedāvājumu vai pielaidi tirdzniecībai, kā arī kriptoaktīvu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ir viena no normatīvo aktu formām, kādā var tikt ieviesta Eiropas Banku iestādes vai Eiropas Vērtspapīru un tirgu iestādes pieņemtās pamatnostādnes vai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administratīvo aktu, kas izdots saskaņā ar šā likuma, Latvijas Bankas izdoto noteikumu, Regulas Nr. 2023/1114 vai citu Eiropas Savienības tieši piemērojamo tiesību aktu prasībām kriptoaktīvu jomā var pārsūdzēt Administratīvajā apgabaltiesā. Tiesa triju tiesnešu sastāvā lietu izskata kā pirmās instances tiesa.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4. panta ceturtajā un piektajā daļā paredzēto regulējumu ietvert atsevišķā likumprojekta vienībā vai precizēt 4. panta nosaukumu, ņemot vērā to, ka tie nav savstarpēji saskanīgi.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panta nosaukums, aizstājot panta nosaukumu “Kompetentā uzraudzības iestāde, tās tiesības un pienākumi” ar panta nosaukumu “Kompetentā uzraudzības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Bankas administratīvo aktu, kas izdots saskaņā ar šā likuma, Latvijas Bankas izdoto noteikumu, Regulas Nr. 2023/1114 vai citu Eiropas Savienības tieši piemērojamo tiesību aktu prasībām kriptoaktīvu jomā var pārsūdzēt Administratīvajā apgabaltiesā. Tiesa triju tiesnešu sastāvā lietu izskata kā pirmās instances tiesa.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panta ceturtā daļa nenoteic Latvijas Bankas kā uzraudzības iestādes tiesības un pienākumus, aicinām minēto normu saskaņot ar panta nosaukumu vai ietvert citā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panta nosaukums, aizstājot panta nosaukumu “Kompetentā uzraudzības iestāde, tās tiesības un pienākumi” ar panta nosaukumu “Kompetentā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Likuma subjektu tiesības un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II nodaļas nosaukumu un likumprojekta 5. pantu, ņemot vērā to, ka saskaņā ar likumprojekta 3. panta 1. punktu likumprojekts nosaka likuma subjektu pienākumus un atbildību, nevis tiesības, vai arī attiecīgi papildināt likumprojekta 3.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 izsakot to jaunā redakcijā ar divām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Likuma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Likumu piemēro personām, kas Latvijā ir iesaistītas kriptoaktīvu emitēšanā, publiskā piedāvājumā, pielaidē tirdzniecībai vai piedāvā kriptoaktīvu pakalpojumus (turpmāk visi kopā – likuma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kompetento uzraudzības iestādi atbilstoši Regulai Nr. 2023/1114, tās tiesības un pienākumus, kā arī pilnvarojumu tai izdot likuma subjektu[VV1] [IV2] [VV3] [IV4]  darbību regulējošas prasības vai kārtību šo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Likuma subjektu tiesības un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nekavējoties informēt Latvijas Banku par visām būtiskām izmaiņām, tai skaitā par visiem apstākļiem, kas var negatīvi ietekmēt likuma subjekta turpmāko darbību vai informācijā, kas tai iesniegta, lai saņemtu likuma subjekta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likuma subjektiem būtu vienota izpratne par to likumiskajiem pienākumiem, aicinām likumprojektā vai anotācijā skaidrot likumprojektā lietotā termina "būtiska izmaiņa"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pirmajā daļā (iepriekš - pirmās daļas 2. punkts) termins “būtiskās izmaiņas” ir interpretējams kā tādas izmaiņas, kuru rezultātā tiek veiktas lielas izmaiņas likuma subjektu saimnieciskās darbības iekšējos procesos un dokumentos, kā rezultātā likuma subjektam ir pienākums nekavējoties informēt Latvijas Banku. Ņemot vērā minēto,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izpildītu Regulas Nr. 2023/1114 70. panta 3. punkta prasības, kriptoaktīvu pakalpojumu sniedzējam ir tiesības atvērt kontu Latvijas Bankā, ievērojot Latvijas Bankas kontu apkalpošanas nosacījumus, kas paredzēti kontu apkalpošanas līgumā, kuru likuma subjekts noslēdz ar Latvijas Banku.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Nr.2023/1114 70. panta 3. punkts paredz tiesības kriptoaktīvu pakalpojumu sniedzējam atvērt kontu arī citā kredītiestādē. Līdz ar to lūdzam precizēt likumprojektu vai arī anotācijā skaidrot, kāpēc šāds konts atverams vienīgi Latvijas Bankā.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ka kriptoaktīvu pakalpojumu sniedzējs var atvērt kontu tikai Latvijas Bankā. Šāds nosacījums būtu pretrunā ar Regulā Nr. 2023/1114 noteikto. Regula Nr. 2023/1114 nosaka, ka kriptoaktīvu pakalpojumu sniedzējs var atvērt kontu kredītiestādē vai centrālajā bankā. Tomēr iepriekšnorādītā Regula neuzliek par pienākumu Latvijas Bankai piedāvāt šādu iespēju kriptoaktīvu pakalpojumu sniedzējiem. Kā norādīts Regulas Nr. 2023/1114 82.apsvērumā – "Ja to darījumdarbības modeļa dēļ tiem jātur naudas līdzekļi, kā definēts Direktīvā (ES) 2015/2366, banknošu, monētu, virtuālās naudas vai elektroniskās naudas veidā, kas pieder to klientiem, kriptoaktīvu pakalpojumu sniedzējiem šādi naudas līdzekļi, ja iespējams, būtu jānovieto kredītiestādē vai centrālajā bankā, ja tajā ir iespējams atvērt kontu.". Latvijas Banka ir valsts iestāde un kontus var atvērt tikai normatīvajos aktos noteiktajos gadījumos. Tādējādi likumprojektā noteikts, ka Latvijā centrālajā bankā ir iespējams atvērt kontu, ievērojot tās kontu apkalpošanas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pārpratumus, tiks papildināta anotācija, norādot, ka "Kriptoaktīvu pakalpojumu sniedzēji ir tiesīgi atvērt kontu arī kredītiestādē, kā tas paredzēts saskaņā Regulu 2023/1114".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izpildītu Regulas Nr. 2023/1114 70. panta 3. punkta prasības, kriptoaktīvu pakalpojumu sniedzējam ir tiesības atvērt kontu Latvijas Bankā, ievērojot Latvijas Bankas kontu apkalpošanas nosacījumus, kas paredzēti kontu apkalpošanas līgumā, kuru kriptoaktīvu pakalpojumu sniedzējs noslēdz ar Latvijas Banku.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Blokķēdes Attīstības asociācija"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Blokķēdes attīstības asociācija norāda, ka joprojām nepieciešams vērtēt MiCA regulētu subjektu uzraudzības maksas apmēru un salīdzināt to ar Lietuvas, Igaunijas, Polijas piedāvātajām uzraudzības maksām. Situācijā, ja Latvijā būs būtiski augstākas uzraudzības maksas, MiCA regulas subjekti visdrīzāk izvēlēsies kaimiņvalstis, kā vietas, kur reģistrēt savus uzņēmumus. Lai izvairītos no šādas situācijas aicinām Finanšu ministriju un regulatoru ievākt informāciju par salīdzinošajām uzraudzības maksām ārvalstīs un ar zināmu regularitāti vērtēt, vai izvirzītās Latvijas uzraudzības maksas nav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ir noregulēti finanšu tirgus dalībnieku veicamie maksājumi Latvijas Bankai par atļaujas saņemšanu attiecīgo pakalpojumu kriptoaktīvu jomā sniegšanai. Jautājums par uzraudzības maksājumu pārskatīšanu finanšu tirgus dalībniekiem iepriekš tika diskutēts  kriptoaktīvu nozares darba grupas ietvaros, kur piedalās arī Latvijas Blokķēdes Attīstības asociācijas pārstāvji. Tāpat arī minēto jautājumu būtu nepieciešams aktualizēt turpmākajās kriptoaktīvu nozares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6.pantā ietvertā uzraudzības maksājuma apmēra konkurētspējīgumu salīdzinājumā ar Latvijas kaimiņvalstīs plānoto maksājumu apmēru un pieeju, lūdzam likumprojektā noteikto  ikgadējo uzraudzības maksu un tās piemērošanas pieeju pārrunāt un saskaņot ar nozari pārstāvošo organizāciju “Latvijas blokķēdes attīstības asociāciju”.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iekļautā uzraudzības maksājumi ir vairākkārt izdiskutēti sadarbībā ar likumprojektā iesaistītajām institūcijām, privāto sektoru pārstāvošu biedrību "Latvijas Blokķēdes attīstības asociāciju", kā rezultātā tika veiktas maksājumu izmaiņas attiecībā uz personu, kas plāno sniegt kriptoaktīvu pakalpojumus, ja tā nav finanšu tirgus dalībnieks, kura darbību uzrauga Latvijas Banka, par pieteikuma izskatīšanu atļaujas sniegt kriptoaktīvu pakalpojumus saņemšanai (maksājums samazināts no 5000 </w:t>
            </w:r>
            <w:r w:rsidR="00000000" w:rsidRPr="00000000" w:rsidDel="00000000">
              <w:rPr>
                <w:i w:val="1"/>
                <w:rtl w:val="0"/>
              </w:rPr>
              <w:t xml:space="preserve">euro </w:t>
            </w:r>
            <w:r w:rsidR="00000000" w:rsidRPr="00000000" w:rsidDel="00000000">
              <w:rPr>
                <w:rtl w:val="0"/>
              </w:rPr>
              <w:t xml:space="preserve">uz 2500 </w:t>
            </w:r>
            <w:r w:rsidR="00000000" w:rsidRPr="00000000" w:rsidDel="00000000">
              <w:rPr>
                <w:i w:val="1"/>
                <w:rtl w:val="0"/>
              </w:rPr>
              <w:t xml:space="preserve">euro</w:t>
            </w:r>
            <w:r w:rsidR="00000000" w:rsidRPr="00000000" w:rsidDel="00000000">
              <w:rPr>
                <w:rtl w:val="0"/>
              </w:rPr>
              <w:t xml:space="preserve">). Tāpat arī minētais jautājums par uzraudzības maksu pārskatīšanu būtu aktualizējams un izdiskutējams kriptoaktīvu nozares darba grupā, kurā piedalās arī Latvijas Blokķēdes Attīstības asociācija.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Blokķēdes attīstības asociācija"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Kriptoaktīvu pakalpojumu likumā iecerēto kriptoaktīvu pakalpojumu sniedzēju licencēšanas un uzraudzības maksas,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Zemāku licencēšanas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izmaksu griestus,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 saskanētu ar citu finanšu sektora dalībniekiem piemērojamām izmaksām un (b) būtiski nepārsniegtu kaimiņvalstīs (Igaunijā) iecerētās, kā detalizētāk izklāstīts pievienotajā atzinumā - LBAA 2024. gada 2. februāra atzinums “Priekšlikums Kriptoaktīvu pakalpojumu likuma regulējumam attiecībā uz licencēšanas un 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būtu reāls solis, lai sasniegtu Latvijas “fintech attīstības stratēģijā” ietverto mērķu sasniegšanu, kas sevī ietver arī uzdevumu veicināt kriptoaktīvu un DeFi pakalpojumu attīstību, t.sk. ieviešot “Kriptoaktīvu tirgu regulu” (ES) 2023/114.[1]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Detalizētāku argumentāciju skatīt LBAA 2024. gada 2. februāra atzinumā “Priekšlikums Kriptoaktīvu pakalpojumu likuma regulējumam attiecībā uz licencēšanas un uzraudzības maksām” (pievienots TAP portāla sadaļā “Atzinumi”).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“Par Latvijas finanšu tehnoloģiju sektora attīstības stratēģiju” 1. pielikums, 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6. panta pirmajā daļā precizēta personas, kas plāno sniegt kriptoaktīvu pakalpojumus, ja tā nav finanšu tirgus dalībnieks, kura darbību uzrauga Latvijas Banka, maksa Latvijas Bankai, nosakot to 2500 </w:t>
            </w:r>
            <w:r w:rsidR="00000000" w:rsidRPr="00000000" w:rsidDel="00000000">
              <w:rPr>
                <w:i w:val="1"/>
                <w:rtl w:val="0"/>
              </w:rPr>
              <w:t xml:space="preserve">euro</w:t>
            </w:r>
            <w:r w:rsidR="00000000" w:rsidRPr="00000000" w:rsidDel="00000000">
              <w:rPr>
                <w:rtl w:val="0"/>
              </w:rPr>
              <w:t xml:space="preserve"> apmērā. Attiecīgi tehniski precizēta likumprojekta 6. panta pirmā daļa, aizstājot skaitli “5000” ar skaitli “2500”.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nav nepieciešams noteikt uzraudzības maksu maksimālo limitu vienam finanšu tirgus dalībniekam, jo Likumprojekta 6. pantā ietvertais regulējums attiecībā uz maksājumiem Latvijas Bankai izstrādāts pēc tādiem pašiem principiem, kā citos likumos, kas regulē Latvijas Bankas uzraudzīto finanšu tirgus dalībnieku darbību, noteiktais regulējums. Šajos likumos noteikti maksimālie apmēri maksājumiem Latvijas Bankai, lai segtu izdevumus, kas tieši vai netieši saistīti ar finanšu tirgus un tā dalībnieku darbības regulēšanu un uzraudzību, bet netiek noteikti konkrēti maksājumu apmēri vai to aprēķina formulas. Saskaņā ar Latvijas Bankas likuma 24. pantu, Latvijas Bankas uzraudzīto finanšu tirgus dalībnieku maksājumu konkrēto apmēru nosaka Latvijas Banka (sk. Latvijas Bankas noteikumus Nr. 235 “Noteikumi par finanšu tirgus dalībnieku maksājumu apmēru un šo maksājumu aprēķināšanas un veikšanas kārtību”). Arī kriptoaktīvu pakalpojumu jomā minētajos noteikumos tiks noteikta attiecīgā maksājuma likme. Šo maksājumu mērķis ir segt saistītos Latvijas Bankas izdevumus, tādēļ to apmērs galvenokārt atkarīgs no diviem faktoriem – attiecīgā tirgus segmenta uzraudzībai nepieciešamajiem resursiem un šī segmenta lieluma jeb tirgus dalībnieku skaita un to ieņēmumu apjoma. Jo lielāki faktiskie vai prognozētie kriptoaktīvu pakalpojumu sniedzēju bruto ieņēmumi, jo mazāka maksājuma likme tiks piemērota. Maksājuma likme tiks regulāri pārskatīta un tās maiņas gadījumā Latvijas Banka konsultēsies ar tirgus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anotācijā skaidrot, kādā kārtībā kriptoaktīvu pakalpojumu sniedzējs veiks likumprojekta 6. pantā noteiktos maksājumus Latvijas Bankā un kā tiks nodrošināta šādu maksājumu administrēšana.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"Latvijas Bankas 2022. gada 19. decembra noteikumi Nr. 235 “Noteikumi par finanšu tirgus dalībnieku maksājumu apmēru un šo maksājumu aprēķināšanas un veikšanas kārtību” nosaka katra finanšu tirgus dalībnieku maksājumu apmēru un šo maksājumu veikšanas kārtību, vienlaikus maksājumu administrēšanu veic Latvijas Banka atbilstoši finanšu tirgus dalībnieku veikto maksājumu apmēriem."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Kriptoaktīvu pakalpojumu sniedzējs, kas saņēmis kriptoaktīvu pakalpojumu sniedzēja atļauju saskaņā ar Regulas Nr. 2023/1114 63. pantu, pēc atļaujas saņemšanas maksā Latvijas Bankai 5 000 </w:t>
            </w:r>
            <w:r w:rsidR="00000000" w:rsidRPr="00000000" w:rsidDel="00000000">
              <w:rPr>
                <w:i w:val="1"/>
                <w:rtl w:val="0"/>
              </w:rPr>
              <w:t xml:space="preserve">euro</w:t>
            </w:r>
            <w:r w:rsidR="00000000" w:rsidRPr="00000000" w:rsidDel="00000000">
              <w:rPr>
                <w:rtl w:val="0"/>
              </w:rPr>
              <w:t xml:space="preserve"> gadā un papildus līdz 1,4 procentiem (ieskaitot) gadā no bruto ieņēmumiem, kas saistīti ar kriptoaktīvu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nosacījumu "</w:t>
            </w:r>
            <w:r w:rsidR="00000000" w:rsidRPr="00000000" w:rsidDel="00000000">
              <w:rPr>
                <w:u w:val="single"/>
                <w:rtl w:val="0"/>
              </w:rPr>
              <w:t xml:space="preserve">līdz </w:t>
            </w:r>
            <w:r w:rsidR="00000000" w:rsidRPr="00000000" w:rsidDel="00000000">
              <w:rPr>
                <w:rtl w:val="0"/>
              </w:rPr>
              <w:t xml:space="preserve">1,4 procentiem" panta ceturtajā un piektajā daļā, nepieciešamības gadījumā nosakot konkrētu maksu vai konkrētus kritērijus maksas apjoma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ietvertais regulējums attiecībā uz maksājumiem Latvijas Bankai izstrādāts pēc tādiem pašiem principiem, kā citos likumos, kas regulē Latvijas Bankas uzraudzīto finanšu tirgus dalībnieku darbību, noteiktais regulējums. Šajos likumos noteikti maksimālie apmēri maksājumiem Latvijas Bankai, lai segtu izdevumus, kas tieši vai netieši saistīti ar finanšu tirgus un tā dalībnieku darbības regulēšanu un uzraudzību, bet netiek noteikti konkrēti maksājumu apmēri vai to aprēķina formulas. Saskaņā ar Latvijas Bankas likuma 24. pantu, Latvijas Bankas uzraudzīto finanšu tirgus dalībnieku maksājumu konkrēto apmēru nosaka Latvijas Banka (sk. Latvijas Bankas 2022. gada 19. decembra noteikumus Nr. 235 “Noteikumi par finanšu tirgus dalībnieku maksājumu apmēru un šo maksājumu aprēķināšanas un veikšanas kārtību”). Arī kriptoaktīvu pakalpojumu jomā minētajos Latvijas Bankas noteikumos tiks noteikta attiecīgā maksājuma likme. Šo maksājumu mērķis ir segt saistītos Latvijas Bankas izdevumus, tādēļ to apmērs galvenokārt atkarīgs no diviem faktoriem – attiecīgā finanšu tirgus segmenta uzraudzībai nepieciešamajiem resursiem un šī segmenta lieluma jeb finanšu tirgus dalībnieku skaita un to ieņēmumu apjoma. Jo lielāki faktiskie vai prognozētie kriptoaktīvu pakalpojumu sniedzēju bruto ieņēmumi, jo mazāka maksājuma likme tiks piemērota. Maksājuma likme tiks regulāri pārskatīta un tās maiņas gadījumā Latvijas Banka konsultēsies ar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Kriptoaktīvu pakalpojumu sniedzējs, kas saņēmis atļauju sniegt kriptoaktīvu pakalpojumus saskaņā ar Regulas Nr. 2023/1114 63. pantu, pēc atļaujas saņemšanas maksā Latvijas Bankai 5 000 </w:t>
            </w:r>
            <w:r w:rsidR="00000000" w:rsidRPr="00000000" w:rsidDel="00000000">
              <w:rPr>
                <w:i w:val="1"/>
                <w:rtl w:val="0"/>
              </w:rPr>
              <w:t xml:space="preserve">euro </w:t>
            </w:r>
            <w:r w:rsidR="00000000" w:rsidRPr="00000000" w:rsidDel="00000000">
              <w:rPr>
                <w:rtl w:val="0"/>
              </w:rPr>
              <w:t xml:space="preserve">gadā un papildus līdz 1,4 procentiem (ieskaitot) gadā no bruto ieņēmumiem, kas saistīti ar kriptoaktīvu pakalpojumu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pieprasīt aktīvu iesaldēšanu vai cita veida īpašuma lietošanas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sākotnējās ietekmes (ex-ante) novērtējuma ziņojumā (anotācijā) nav skaidrots minētais punkts, Finanšu izlūkošanas dienests aicina sākotnējās ietekmes (ex-ante) novērtējuma ziņojumā (anotācijā) ietvert skaidrojumu, kādas darbības ir saprotamas ar vārdiem “cita veida īpašuma lietošanas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2023/1114 94. panta 3. punkta f) apakšpunkts nosaka, ka kompetentajām iestādēm saskaņā ar valsts tiesību aktiem ir pilnvaras pieprasīt aktīvu iesaldēšanu vai sekvestrāciju, vai abas darbības. No minētā izriet, ka šis uzraudzības pasākums varētu tikt piemērots, piemēram, Latvijas Bankai nosūtot informāciju Finanšu izlūkošanas dienestam ar lūgumu tā kompetences ietvaros veikt aktīvu pagaidu iesaldēšanu vai arī kriptoaktīvu pakalpojumu sniedzējam pieprasīt aktīvu pagaidu iesaldēšanu tā klientam, ja pagaidu iesaldēšanai ir pamatots iemesls, kas izriet no noziedzīgi iegūtu līdzekļu legalizācijas un terorisma un proliferācijas finansēšanas novēršanas vai starptautisko un Latvijas Republikas nacionālo sankciju regulējuma. Attiecībā par cita veida īpašuma lietošanas ierobežojumiem būtu jāsaprot sekvestrācija  attiecībā uz aktīviem, kas iesaistīti  noziedzīgi iegūtu līdzekļu legalizācijas un terorisma un proliferācijas finansēšanas novēršanas vai starptautisko un Latvijas Republikas nacionālo sankciju regulējuma pārkāpumā.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piemērot likuma subjektam vai par pārkāpumu atbildīgajai fiziskajai personai šādas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termina "par pārkāpumu atbildīgā persona" vai "par pārkāpumu atbildīgā fiziskā persona" lietojumu projektā.</w:t>
            </w:r>
            <w:r w:rsidR="00000000" w:rsidRPr="00000000" w:rsidDel="00000000">
              <w:rPr>
                <w:rtl w:val="0"/>
              </w:rPr>
              <w:t xml:space="preserve"> Piemēram, no projekta 8. panta pirmās daļas izriet, ka Latvijas Banka ir tiesīga piemērot sankcijas tikai "par pārkāpumu atbildīgajai fiziskajai personai". Savukārt projekta 8. panta trešās daļas 1. punktā ir paredzēts, ka administratīvos pasākumus var piemērot "par pārkāpumu atbildīgajai fiziskajai vai juridiskajai personai". Ja arī juridiskā persona var būt par pārkāpumu atbildīgā persona un šādai personai var piemērot sankcijas, tad projekta 8. panta pirmā daļa būtu neprecīza.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 panta pirmās daļas ievaddaļa, aizstājot terminu "par pārkāpumu atbildīgā fiziskā persona" ar terminu "par pārkāpumu atbildīgā persona", jo šā panta pirmajā daļā norādītās sankcijas Latvijas Banka ir tiesīga piemērot gan par pārkāpumu atbildīgajai fiziskajai personai, gan arī par pārkāpumu atbildīgajai juridiskajai personai. Piemēram, 8. panta pirmās daļas 1. punktā norādītā sankcija ir piemērojama gan likuma subjektam, gan par pārkāpumu atbildīgajai fiziskai personai, gan arī par pārkāpumu atbildīgajai juridiskajai personai, kas apliecina tās atbilstību Regulas Nr. 2023/1114 111. panta 2. punkta "a" apakšpunktam un 5. punkta "a" apakšpunktam </w:t>
            </w:r>
            <w:r w:rsidR="00000000" w:rsidRPr="00000000" w:rsidDel="00000000">
              <w:rPr>
                <w:i w:val="1"/>
                <w:rtl w:val="0"/>
              </w:rPr>
              <w:t xml:space="preserve">(skat. likumprojekta anotācijas 5.4.1.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piemērot likuma subjektam vai par pārkāpumu atbildīgajai personai šādas sankcijas: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Pieņemot lēmumu par šā likuma 8. pantā minētajiem pārkāpumiem, Latvijas Banka ir tiesīga piemērot likuma subjektam vai par pārkāpumu atbildīgajai fiziskajai personai šādas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anotācijā skaidrot, kādā kārtībā likuma subjekts vai par pārkāpumu atbildīgā fiziskā persona veiks Latvijas Bankas noteikto sankciju maksājumus un kā tiks nodrošināta šādu maksājumu administrēšana, it īpaši, ņemot vērā, ka atbilstoši anotācijas 2.3. apakšsadaļā un 3. sadaļā norādītajam likumprojekta īstenošana neradīs administratīvās izmaksas un tam nav ietekmes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skaidrojumu, ka Latvijas Bankas noteikto sankciju (soda naudas) maksājumus likuma subjekts vai par pārkāpumu atbildīgā fiziskā persona, kurai uzlikta soda nauda, veiks pārskaitot to uz tai norādīto Valsts kases kontu. Maksājumu administrēšanu veic Latvijas Banka finanšu tirgus dalībnieku uzraudzības ietvaros, sekojot līdzi saistību izpildes kārtībai un nepieciešamības gadījumā nodrošinot administratīvo aktu nodošanu piespiedu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piemērot likuma subjektam vai par pārkāpumu atbildīgajai personai šādas sankcijas: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Pieņemot lēmumu par šā likuma 8. pantā minētajiem pārkāpumiem, Latvijas Banka ir tiesīga piemērot likuma subjektam vai par pārkāpumu atbildīgajai fiziskajai personai šādas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minēto tiesību normu saskaņot ar projekta 8. panta pirmo daļu, kas paredz, ka likumprojekta 9. pantā noteiktās sankcijas un administratīvie pasākumi tiek piemēroti tikai par</w:t>
            </w:r>
            <w:r w:rsidR="00000000" w:rsidRPr="00000000" w:rsidDel="00000000">
              <w:rPr>
                <w:u w:val="single"/>
                <w:rtl w:val="0"/>
              </w:rPr>
              <w:t xml:space="preserve"> likuma subjektu</w:t>
            </w:r>
            <w:r w:rsidR="00000000" w:rsidRPr="00000000" w:rsidDel="00000000">
              <w:rPr>
                <w:rtl w:val="0"/>
              </w:rPr>
              <w:t xml:space="preserve"> pārkāpumiem, savukārt termina "likuma subjekts" tvērums atrunāts projekta 3.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 panta ievaddaļa,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Sankciju un administratīvo pasākumu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šā likuma 9. pantā noteiktās sankcijas un administratīvos pasākumus ir tiesīga piemērot, ja tā konstatē, ka likuma subjekts vai par pārkāpumu atbildīgā fiziskā vai juridiskā persona neievēro:”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tiesīga piemērot likuma subjektam vai par pārkāpumu atbildīgajai personai šādas sankcijas: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šā likuma 9. pantā noteikto sankciju un administratīvo pasākumu piemērošanu Latvijas Banka var pieņemt divu gadu laikā no administratīvās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likumprojekta 10. panta trešajā daļā paredzēto regulējumu ietvert atsevišķā projekta tiesību normā, ņemot vērā to, ka tā neiederas tajā regulējumā, kuru nosaka likumprojekta 10. panta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 pants, izslēdzot tā ceturto un piekto daļu, izsakot 10. pantu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Administratīvās lietas izskatīšanas termiņš, administratīvā akta pārsūdzēšana un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šā likuma 9. pantā noteikto sankciju un administratīvo pasākumu piemērošanu Latvijas Banka var pieņemt divu gadu laikā no administratīvās lietas ierosināšanas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Bankas administratīvo aktu, kas izdots saskaņā ar šā likuma, Latvijas Bankas izdoto noteikumu, Regulas Nr. 2023/1114 vai citu Eiropas Savienības tieši piemērojamo tiesību aktu prasībām kriptoaktīvu jomā var pārsūdzēt Administratīvajā apgabaltiesā. Tiesa triju tiesnešu sastāvā lietu izskata kā pirmās instances tiesa.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pamatojoties uz šo likumu, Latvijas Bankas izdoto noteikumu, Regulas Nr. 2023/1114 vai citu Eiropas Savienības tieši piemērojamo tiesību aktu prasībām kriptoaktīvu jomā, ir izdevusi administratīvo aktu, izņemot lēmumu par soda naudas piemērošanu, šā akta apstrīdēšana un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pamatojoties uz šo likumu, Latvijas Bankas izdoto noteikumu, Regulas Nr. 2023/1114 vai citu Eiropas Savienības tieši piemērojamo tiesību aktu prasībām kriptoaktīvu jomā, ir izdevusi administratīvo aktu, izņemot lēmumu par soda naudas piemērošanu, šā akta apstrīdēšana un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definēto likumprojekta mērķi (noteikt tiesisku ietvaru kriptoaktīvu tirgus darbībai Latvijā attiecībā uz personām, kas iesaistītas kriptoaktīvu emitēšanā, publiskā piedāvāšanā un pielaišanā tirdzniecībai, vai kas sniedz kriptoaktīvu pakalpojumus, </w:t>
            </w:r>
            <w:r w:rsidR="00000000" w:rsidRPr="00000000" w:rsidDel="00000000">
              <w:rPr>
                <w:u w:val="single"/>
                <w:rtl w:val="0"/>
              </w:rPr>
              <w:t xml:space="preserve">veicinot kriptoaktīvu jomas attīstību Latvijā</w:t>
            </w:r>
            <w:r w:rsidR="00000000" w:rsidRPr="00000000" w:rsidDel="00000000">
              <w:rPr>
                <w:rtl w:val="0"/>
              </w:rPr>
              <w:t xml:space="preserve">), aicinām aizpildīt anotācijas 2.2. sadaļu, skaidrojot izstrādātā tiesiskā regulējuma ietekmi uz tautsaimniecību, it īpaši kriptoaktīvu tirgus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 anotācijas 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sektors ir ilgtspējīgas ekonomikas attīstības pamats, kura stabilai ilgtermiņa attīstībai ir nepieciešama gan modernu tehnoloģiju attīstība, gan savlaicīgi izstrādāts un paredzamajam inovāciju riska līmenim atbilstošs regulējums, kas pamatots uz jauno biznesa modeļu iespējamo risku detalizētu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alternatīviem finansējuma avotiem (tādi citu ne-banku finanšu pakalpojumu sniedzēji kā līzinga uzņēmumi, krājaizdevu sabiedrības, distances jeb ātro kredītu, patēriņa kredītu, u.c. izsniedzēji, kā arī alternatīvie ieguldījumu fondi, ar kopējo tirgus daļu 6,6% finanšu sektora aktīvos) ir papildinoša nozīme gan banku, gan tradicionālo kapitāla tirgus instrumentu sniegšanā un alternatīvo finanšu pakalpojumu sniedzējiem ir ievērojamas attīstības iespējas Latvijā. Alternatīvajiem finansējuma avotiem un finanšu pakalpojumu veidiem var būt svarīga nozīme, jo īpaši jaunveidotiem, kā arī maziem, bet strauji augošiem uzņēmumiem novatoriskās nozarēs izaugsmes veicināšanā. Paralēli uz tehnoloģiju attīstību bāzētu alternatīvo finanšu pakalpojumu veidu attīstībai notiek arī vēsturiski pastāvošu alternatīvu finanšu pakalpojumu veidu attīstība, kuru mērķis un būtība ir nodrošināt finanšu pakalpojumu pieejamību noteiktai finanšu pakalpojumu saņēmēju grupai, kā arī pieeju finanšu pakalpojumiem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Latvijas Bankai kā kompetentai uzraudzības iestādei tiek noteiktas tiesības piemērot noteikta veida uzraudzības pasākumus, izdot vai anulēt atļaujas likuma subjektiem, piešķirt pilnvaras piemērot plašas sankcijas un administratīvos pasākumus likuma subjektiem par Regulas Nr.2023/1114 pārkāpumiem, tajā skaitā izdot administratīvos aktus, kuru tiesiskumu pārraudzīs divu instanču administratīvās tiesas. Tā kā visi šie pasākumi saistīti ar noteiktu administratīvo procedūru noteikšanu, ieviešanu un īstenošanu, lūdzam izvērtēt nepieciešamību aizpildīt anotācijas 2.3.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izstrādes brīdi nav iespējams veikt administratīvo izmaksu monetāro novērtējumu, jo nav datu par potenciālo kriptoaktīvu tirgus dalībnieku skaitu Latvijā, kā arī secīgi - par iespējamiem to uzraudzībā konstatētajiem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tabulā precizēt atsevišķas atsauces uz Eiropas Savienības tiesību akta un likumprojekta normām, piemēram, precizēt atsauci uz likumprojekta normu, ar kuru paredzēts izpildīt Regulas 2023/1114 94. panta 1. punkta “y” apakšpunkta prasības, jo likumprojekta 7. panta pirmajai daļai ir tikai  </w:t>
            </w:r>
            <w:r w:rsidR="00000000" w:rsidRPr="00000000" w:rsidDel="00000000">
              <w:rPr>
                <w:u w:val="single"/>
                <w:rtl w:val="0"/>
              </w:rPr>
              <w:t xml:space="preserve">4</w:t>
            </w:r>
            <w:r w:rsidR="00000000" w:rsidRPr="00000000" w:rsidDel="00000000">
              <w:rPr>
                <w:rtl w:val="0"/>
              </w:rPr>
              <w:t xml:space="preserve"> punkti. Tāpat precizējama atsauce uz Regulas 2023/1114 normu, kura izpildi nodrošinās likumprojekta 7.panta trešās daļas 9.punkts, jo minētās Regulas 94. panta 3. punktā nav "r" apakšpunkta. Tāpat tabulā nav norādītas visas Regulas 2023/1114 normas, kuru prasības tiks ieviestas ar likumprojekta regulējumu, piemēram, Regulas 2023/1114 </w:t>
            </w:r>
            <w:r w:rsidR="00000000" w:rsidRPr="00000000" w:rsidDel="00000000">
              <w:rPr>
                <w:u w:val="single"/>
                <w:rtl w:val="0"/>
              </w:rPr>
              <w:t xml:space="preserve">70. panta 3. punkts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9. un 10. iebildumu, likumprojekta 7. pants izteikts jaunā redakcijā, izveidojot panta pirmo un otro daļu, līdz ar to tiesību normu atbilstības tabulā ir 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2023/1114 94. panta 1. un 3. punkts atbilst likumprojekta 7. panta pirmajai un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 2023/1114 70. panta 3. punkts atbilst likumprojekta 5.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23-TA-3112</w:t>
    </w:r>
    <w:r>
      <w:br/>
    </w:r>
    <w:r w:rsidR="00000000" w:rsidRPr="00000000" w:rsidDel="00000000">
      <w:rPr>
        <w:rtl w:val="0"/>
      </w:rPr>
      <w:t xml:space="preserve">16.04.2024. 14.05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23-TA-3112</w:t>
    </w:r>
    <w:r>
      <w:br/>
    </w:r>
    <w:r w:rsidR="00000000" w:rsidRPr="00000000" w:rsidDel="00000000">
      <w:rPr>
        <w:rtl w:val="0"/>
      </w:rPr>
      <w:t xml:space="preserve">16.04.2024. 14.05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Izziņa_23-TA-3112.docx</dc:title>
</cp:coreProperties>
</file>

<file path=docProps/custom.xml><?xml version="1.0" encoding="utf-8"?>
<Properties xmlns="http://schemas.openxmlformats.org/officeDocument/2006/custom-properties" xmlns:vt="http://schemas.openxmlformats.org/officeDocument/2006/docPropsVTypes"/>
</file>