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atbalsta piešķiršanas kārtība akvakultūras uzņēmumiem par 2021. gada jūnija un jūlija ilgstošā karstuma dēļ radītiem zaudējumiem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valsts atbalstu akvakultūras nozares uzņēmumiem (turpmāk – atbalsta saņēmējs) kompensāciju maksājumu veidā, lai mazinātu zaudējumus, kas 2021. gada jūnija un jūlija ilgstošā karstuma (turpmāk – karstums) dēļ izraisīja varavīksnes foreļu </w:t>
            </w:r>
            <w:r w:rsidR="00000000" w:rsidRPr="00000000" w:rsidDel="00000000">
              <w:rPr>
                <w:i w:val="1"/>
                <w:rtl w:val="0"/>
              </w:rPr>
              <w:t xml:space="preserve">Oncorhynchus mykiss</w:t>
            </w:r>
            <w:r w:rsidR="00000000" w:rsidRPr="00000000" w:rsidDel="00000000">
              <w:rPr>
                <w:rtl w:val="0"/>
              </w:rPr>
              <w:t xml:space="preserve"> un arktisko paliju </w:t>
            </w:r>
            <w:r w:rsidR="00000000" w:rsidRPr="00000000" w:rsidDel="00000000">
              <w:rPr>
                <w:i w:val="1"/>
                <w:rtl w:val="0"/>
              </w:rPr>
              <w:t xml:space="preserve">Salvelinus alpinus</w:t>
            </w:r>
            <w:r w:rsidR="00000000" w:rsidRPr="00000000" w:rsidDel="00000000">
              <w:rPr>
                <w:rtl w:val="0"/>
              </w:rPr>
              <w:t xml:space="preserve"> (turpmāk – akvakultūras dzīvnieki) masveida bojāeju (turpmāk – atbalsts), kā arī kārtību, kādā piešķir, uzrauga un administrē atbalstu, tā apmēru un piešķiršanas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atbalsta administrēšana un uzraudzīšana skaidri neizriet no projekta izdošanas tiesiskā pamata. Attiecīgi lūdzam precizēt projekta izdošanas tiesisko pamatu vai projekta 1. punktu un projekta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izdots saskaņā ar Lauksaimniecības un lauku attīstības likuma 5. panta 3.</w:t>
            </w:r>
            <w:r w:rsidR="00000000" w:rsidRPr="00000000" w:rsidDel="00000000">
              <w:rPr>
                <w:vertAlign w:val="superscript"/>
                <w:rtl w:val="0"/>
              </w:rPr>
              <w:t xml:space="preserve">1</w:t>
            </w:r>
            <w:r w:rsidR="00000000" w:rsidRPr="00000000" w:rsidDel="00000000">
              <w:rPr>
                <w:rtl w:val="0"/>
              </w:rPr>
              <w:t xml:space="preserve">, ceturto un septīto daļu un tajā attiecīgi ietvertas tiesību normas, kas izriet no minētā likuma deleģējuma, attiecīgi noteikumu projekts nosaka kārtību, kādā tiek piešķirts valsts atbalsts  zivsaimniecības attīstībai, valsts atbalsta apmēru un piešķiršanas kritērijus, kā arī  kārtību, kādā tiek administrēts un uzraudzīts valsts atbalsts zivsaimniecības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valsts atbalstu akvakultūras nozares uzņēmumiem (turpmāk – atbalsta saņēmējs) kompensāciju maksājumu veidā, lai mazinātu zaudējumus, kas 2021. gada jūnija un jūlija ilgstošā karstuma (turpmāk – karstums) dēļ izraisīja varavīksnes foreļu </w:t>
            </w:r>
            <w:r w:rsidR="00000000" w:rsidRPr="00000000" w:rsidDel="00000000">
              <w:rPr>
                <w:i w:val="1"/>
                <w:rtl w:val="0"/>
              </w:rPr>
              <w:t xml:space="preserve">Oncorhynchus mykiss</w:t>
            </w:r>
            <w:r w:rsidR="00000000" w:rsidRPr="00000000" w:rsidDel="00000000">
              <w:rPr>
                <w:rtl w:val="0"/>
              </w:rPr>
              <w:t xml:space="preserve"> un arktisko paliju </w:t>
            </w:r>
            <w:r w:rsidR="00000000" w:rsidRPr="00000000" w:rsidDel="00000000">
              <w:rPr>
                <w:i w:val="1"/>
                <w:rtl w:val="0"/>
              </w:rPr>
              <w:t xml:space="preserve">Salvelinus alpinus</w:t>
            </w:r>
            <w:r w:rsidR="00000000" w:rsidRPr="00000000" w:rsidDel="00000000">
              <w:rPr>
                <w:rtl w:val="0"/>
              </w:rPr>
              <w:t xml:space="preserve"> (turpmāk – akvakultūras dzīvnieki) masveida bojāeju (turpmāk – atbalsts), tā apmēru un piešķiršanas kritērijus, kā arī kārtību, kādā uzrauga un administrē atbalstu.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Atbalstu piešķir par akvakultūras dzīvnieku apjomu, ko atbalsta saņēmējs zaudējis karstuma dēļ, ja zaudējumu apmērs pārsniedz 30 procentu no gada vidējā apgrozījuma, kas aprēķināts, pamatojoties uz iepriekšējiem trim kalendāra gadiem (2018.–2020. gadu), vai no trīs gadu vidējā apgrozījuma, kas aprēķināts, pamatojoties uz piecu gadu periodu (2016.–2020. gadu) pirms nelabvēlīgajiem klimatiskajiem apstākļiem un neņemot vērā augstāko un zemāko rādītāju.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pārpratumi saistībā ar projekta piemērošanu praksē, lūdzam projekta 2. punktā skaidri identificēt, kādus tieši augstākos un zemākos rādītājus izvērtē, piešķirot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Nosacījumi noteikti saskaņā ar Eiropas Komisijas paziņojumu (2015/C 217/01) “Pamatnostādnes valsts atbalsta vērtēšanai zvejniecības un akvakultūras nozarē” (turpmāk – pamatnostādnes) 98.punktu.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Atbalstu piešķir par akvakultūras dzīvnieku apjomu, ko atbalsta saņēmējs zaudējis karstuma dēļ, ja zaudējumu apmērs pārsniedz 30 procentu no trīs gadu vidējā apgrozījuma, kas aprēķināts, pamatojoties uz piecu gadu periodu (2016.–2020. gadu) pirms nelabvēlīgajiem klimatiskajiem apstākļiem un neņemot vērā augstāko un zemāko apgrozījuma rādītāju kādā no šī perioda gadiem. Zaudējumu aprēķinā neiekļauj izmaksas, kas nav saistītas ar karstuma dēļ radītajiem zaudējumiem.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Atbalstu piešķir par akvakultūras dzīvnieku apjomu, ko atbalsta saņēmējs zaudējis karstuma dēļ, ja zaudējumu apmērs pārsniedz 30 procentu no gada vidējā apgrozījuma, kas aprēķināts, pamatojoties uz iepriekšējiem trim kalendāra gadiem (2018.–2020. gadu), vai no trīs gadu vidējā apgrozījuma, kas aprēķināts, pamatojoties uz piecu gadu periodu (2016.–2020. gadu) pirms nelabvēlīgajiem klimatiskajiem apstākļiem un neņemot vērā augstāko un zemāko rādītāju.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pēc būtības, kāpēc noteikumu projekta 2.punktā izvēlēti tieši tādi nosacījumi atbalsta piešķiršanai.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Nosacījumi noteikti saskaņā ar Eiropas Komisijas paziņojumu (2015/C 217/01) “Pamatnostādnes valsts atbalsta vērtēšanai zvejniecības un akvakultūras nozarē” (turpmāk – pamatnostādnes) 98.punktu.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Atbalstu piešķir par akvakultūras dzīvnieku apjomu, ko atbalsta saņēmējs zaudējis karstuma dēļ, ja zaudējumu apmērs pārsniedz 30 procentu no trīs gadu vidējā apgrozījuma, kas aprēķināts, pamatojoties uz piecu gadu periodu (2016.–2020. gadu) pirms nelabvēlīgajiem klimatiskajiem apstākļiem un neņemot vērā augstāko un zemāko apgrozījuma rādītāju kādā no šī perioda gadiem. Zaudējumu aprēķinā neiekļauj izmaksas, kas nav saistītas ar karstuma dēļ radītajiem zaudējumiem.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apmērs nepārsniedz 100 procentu no aprēķinātā zaudējumu apmēra. Ja atbalsta saņēmējs ir saņēmis apdrošināšanas atlīdzību par karstuma radītajiem zaudējumiem, par ko tiek sniegts atbalsts, kopējais atbalsta un apdrošināšanas atlīdzības apmērs nedrīkst pārsniegt 100 procentu no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šī norma varētu būt bez juridiskās slodzes. jo tas, ka atbalsts tiek sniegts tieši par nodarītajiem zaudējumiem un nepārsniedz 100% no to apjoma jau izriet no projekta regulējuma citviet. Attiecīgi lūdzam skaidrot šis normas nepieciešamību vai svītrot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plānots piešķirt saskaņā ar pamatnostādnēm. Lai piešķirtu likumīgu valsts atbalstu tiek ievēroti pamatnostādņu nosacījumi, šajā gadījumā - pamatnostādņu 102.punkts - atbalsts un visi citi maksājumi, kas saņemti kaitējuma kompensēšanai, tostarp maksājumi saskaņā ar apdrošināšanas polisēm, nedrīkst pārsniegt 100 % no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apmērs nepārsniedz 100 procentu no aprēķinātā zaudējumu apmēra. Ja atbalsta saņēmējs ir saņēmis apdrošināšanas atlīdzību par karstuma radītajiem zaudējumiem, tad par šādu summu attiecīgi tiek samazināts atbalsta apmērs. Kopējais atbalsta un apdrošināšanas atlīdzības apmērs nedrīkst pārsniegt 100 procentu no attiecināmajām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apmērs nepārsniedz 100 procentu no aprēķinātā zaudējumu apmēra. Ja atbalsta saņēmējs ir saņēmis apdrošināšanas atlīdzību par karstuma radītajiem zaudējumiem, par ko tiek sniegts atbalsts, kopējais atbalsta un apdrošināšanas atlīdzības apmērs nedrīkst pārsniegt 100 procentu no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lai tiek skaidri noteikts, ka situācijā, ja atbalsta saņēmējs ir saņēmis apdrošināšanas atlīdzību par karstuma radītajiem zaudējumiem, tad par šādu summu attiecīgi tiek samazināts atbalsta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apmērs nepārsniedz 100 procentu no aprēķinātā zaudējumu apmēra. Ja atbalsta saņēmējs ir saņēmis apdrošināšanas atlīdzību par karstuma radītajiem zaudējumiem, tad par šādu summu attiecīgi tiek samazināts atbalsta apmērs. Kopējais atbalsta un apdrošināšanas atlīdzības apmērs nedrīkst pārsniegt 100 procentu no attiecināmajām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Visu atbalsta saņēmēju atbalsta apmēra kopējā summa ir ne vairāk kā 260 000 </w:t>
            </w:r>
            <w:r w:rsidR="00000000" w:rsidRPr="00000000" w:rsidDel="00000000">
              <w:rPr>
                <w:i w:val="1"/>
                <w:rtl w:val="0"/>
              </w:rPr>
              <w:t xml:space="preserve">euro</w:t>
            </w:r>
            <w:r w:rsidR="00000000" w:rsidRPr="00000000" w:rsidDel="00000000">
              <w:rPr>
                <w:rtl w:val="0"/>
              </w:rPr>
              <w:t xml:space="preserve">, kas izmantojama karstuma izraisītās akvakultūras dzīvnieku masveida bojāejas radīto seku mazināšanai. Dienests atbalstu piešķir un izmaksā līdz 2022.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atbalsta apmērs ir ne vairāk kā 260 000 </w:t>
            </w:r>
            <w:r w:rsidR="00000000" w:rsidRPr="00000000" w:rsidDel="00000000">
              <w:rPr>
                <w:i w:val="1"/>
                <w:rtl w:val="0"/>
              </w:rPr>
              <w:t xml:space="preserve">euro</w:t>
            </w:r>
            <w:r w:rsidR="00000000" w:rsidRPr="00000000" w:rsidDel="00000000">
              <w:rPr>
                <w:rtl w:val="0"/>
              </w:rPr>
              <w:t xml:space="preserve">. Dienests atbalstu piešķir un izmaksā līdz 2022.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Kopējā atbalsta apmērs ir ne vairāk kā 260 000 euro. Dienests atbalstu piešķir un izmaksā līdz 2022.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pretendents ir sniedzis pierādījumus par karstuma tiešo cēlonisko saikni ar bojāgājušo akvakultūras dzīvnieku apjomu, tostarp iesniedzis praktizējoša veterinārārsta slēdzienu – pārskatu par pretendenta audzētavas apsekošanu.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identificēt paskaidrojuma sniegšanas brīdi, lai būtu iespējams novērst, ka paskaidrojumi tiktu sniegti novēloti, kā arī lai  atbalsta pretendentiem būtu vienota izpratne par attiecīgā pienākuma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pretendents vienlaikus ar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iesniegumu ir sniedzis pierādījumus par karstuma tiešo cēlonisko saikni ar bojāgājušo akvakultūras dzīvnieku apjomu, tostarp iesniedzis praktizējoša veterinārārsta slēdzienu – pārskatu par pretendenta audzētavas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tirdzniecības vai utilizācijas dokumentus tādu dzīvnieku izcelsmes produktu pārvadāšanai, kas nav paredzēti lietošanai pārtikā. Attiecīgie dokumenti ir izsniegti ne vēlāk kā 2021. gada 15. septembrī un pamato karstuma dēļ bojāgājušo un utilizācijai nodoto akvakultūras dzīvnieku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dokumenti jāiesniedz viena mēneša laikā pēc šo noteikumu spēkā stāšanās, tad pašreiz norādītais termiņš - 2021. gada 15. septembris - pēc projekta spēkā stāšanās varētu būt neaktuāls. Attiecīgi lūdzam precizēt projekta 8.2.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Iesniegumam ir jāpievieno attiecīgie dokumenti, kas ir izsniegti ne vēlāk kā 2021. gada 15. septembrī un pamato karstuma dēļ bojāgājušo un utilizācijai nodoto akvakultūras dzīvnieku apjomu. Šāds termiņš pamatojošiem dokumentiem ir noteikts, jo līdz šim brīdim varētu būt fiksēti karstuma dēļ zaudētie akvakultūras dzīvnieki. Pēc šī termiņa bojā gājušie akvakultūras dzīvnieki vairs nebūtu sasaistāmi ar karstuma radītajiem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tirdzniecības vai utilizācijas dokumentus tādu dzīvnieku izcelsmes produktu pārvadāšanai, kas nav paredzēti lietošanai pārtikā. Attiecīgie dokumenti ir izsniegti ne vēlāk kā 2021. gada 15. septembrī un pamato karstuma dēļ bojāgājušo un utilizācijai nodoto akvakultūras dzīvnieku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Dienests</w:t>
            </w:r>
            <w:r w:rsidR="00000000" w:rsidRPr="00000000" w:rsidDel="00000000">
              <w:rPr>
                <w:color w:val="#c0392b"/>
                <w:rtl w:val="0"/>
              </w:rPr>
              <w:t xml:space="preserve"> </w:t>
            </w:r>
            <w:r w:rsidR="00000000" w:rsidRPr="00000000" w:rsidDel="00000000">
              <w:rPr>
                <w:rtl w:val="0"/>
              </w:rPr>
              <w:t xml:space="preserve">lēmumu par atbalsta piešķiršanu pieņem viena mēneša laikā pēc atbalsta iesniegumu iesniegšanas termiņa beigām. Lēmuma pieņemšanas diena uzskatāma par atbalsta piešķiršanas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Administratīvā procesa likuma (turpmāk - APL) 64.panta pirmo daļu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 No minētā izriet, ka lēmums jāpieņem vismaz mēneša laikā pēc katra iesnieguma saņemšanas, nevis pēc visu iesniegumu iesniegšanas termiņa beigām. Attiecīgi lūdzam precizēt projekta 9. punktu atbilstoši APL 64. panta pirmajai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dienests lēmumu pieņem par visiem atbalsta pretendentu iesniegumiem viena mēneša laikā pēc iesniegumu iesniegšanas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izvērtējot visus iesniegumus, var konstatēt, vai atbalstam pieejamā kopējā summa ir pietiekama, ja nē, tad to atbilstoši noteikumu projekta 6.punktam proporcionāli samazina katram atbalsta saņēmējam. Līdz ar to nevar vērtēt katru atbalsta saņēmēju atsevišķi un par to pieņemt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citos valsts atbalsta noteikumos ir noteikti konkrēti termiņi, kad tiek iesniegti iensiegumi un, kad dienests pieņem lēmumu. Piemēram: Ministru kabineta 05.10.2021. noteikumi Nr. 673 "Valsts atbalsta piešķiršanas, administrēšanas un uzraudzības kārtība Covid-19 izplatības negatīvās ietekmes mazināšanai liellopu audzēšanas nozarē" nosaka, ka dienests lēmumu par atbalsta piešķiršanu pieņem līdz 2021. gada 23. decembrim, bet atbalsta pretendents mēneša laikā pēc šo noteikumu spēkā stāšanās dienas iesniedz dienestā atbalsta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w:t>
            </w:r>
            <w:r w:rsidR="00000000" w:rsidRPr="00000000" w:rsidDel="00000000">
              <w:rPr>
                <w:color w:val="#c0392b"/>
                <w:rtl w:val="0"/>
              </w:rPr>
              <w:t xml:space="preserve"> </w:t>
            </w:r>
            <w:r w:rsidR="00000000" w:rsidRPr="00000000" w:rsidDel="00000000">
              <w:rPr>
                <w:rtl w:val="0"/>
              </w:rPr>
              <w:t xml:space="preserve">lēmumu par atbalsta piešķiršanu pieņem viena mēneša laikā pēc atbalsta iesniegumu iesniegšanas termiņa beigām. Lēmuma pieņemšanas diena uzskatāma par atbalsta piešķiršanas dienu.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w:t>
            </w:r>
            <w:r w:rsidR="00000000" w:rsidRPr="00000000" w:rsidDel="00000000">
              <w:rPr>
                <w:color w:val="#c0392b"/>
                <w:rtl w:val="0"/>
              </w:rPr>
              <w:t xml:space="preserve"> </w:t>
            </w:r>
            <w:r w:rsidR="00000000" w:rsidRPr="00000000" w:rsidDel="00000000">
              <w:rPr>
                <w:rtl w:val="0"/>
              </w:rPr>
              <w:t xml:space="preserve">lēmumu par atbalsta piešķiršanu pieņem viena mēneša laikā pēc atbalsta iesniegumu iesniegšanas termiņa beigām. Lēmuma pieņemšanas diena uzskatāma par atbalsta piešķiršanas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ka saskaņā ar Administratīvā procesa likuma (turpmāk - APL) 64.panta pirmo daļu "ja administratīvā lieta ierosināta uz iesnieguma pamata, iestāde pieņem lēmumu par administratīvā akta izdošanu viena mēneša laikā no iesnieguma saņemšanas dienas, j</w:t>
            </w:r>
            <w:r w:rsidR="00000000" w:rsidRPr="00000000" w:rsidDel="00000000">
              <w:rPr>
                <w:u w:val="single"/>
                <w:rtl w:val="0"/>
              </w:rPr>
              <w:t xml:space="preserve">a likumā nav noteikts cits termiņ</w:t>
            </w:r>
            <w:r w:rsidR="00000000" w:rsidRPr="00000000" w:rsidDel="00000000">
              <w:rPr>
                <w:rtl w:val="0"/>
              </w:rPr>
              <w:t xml:space="preserve">š". Ņemot vērā, ka lēmumu atbilstoši projekta 10. punktam var pieņemt ilgākā laikā nekā vienu mēnesi pēc iesnieguma saņemšanas, lūdzam norādīt likuma līmeņa regulējumu, kas atļauj šādu izņēmumu no APL vai precizēt projektu atbilstoši APL.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Lauksaimniecības un lauku attīstības likuma 5. panta 7</w:t>
            </w:r>
            <w:r w:rsidR="00000000" w:rsidRPr="00000000" w:rsidDel="00000000">
              <w:rPr>
                <w:vertAlign w:val="superscript"/>
                <w:rtl w:val="0"/>
              </w:rPr>
              <w:t xml:space="preserve">1 </w:t>
            </w:r>
            <w:r w:rsidR="00000000" w:rsidRPr="00000000" w:rsidDel="00000000">
              <w:rPr>
                <w:rtl w:val="0"/>
              </w:rPr>
              <w:t xml:space="preserve">daļu Valsts un Eiropas Savienības atbalsta administrēšanā iesaistītā institūcija </w:t>
            </w:r>
            <w:r w:rsidR="00000000" w:rsidRPr="00000000" w:rsidDel="00000000">
              <w:rPr>
                <w:b w:val="1"/>
                <w:rtl w:val="0"/>
              </w:rPr>
              <w:t xml:space="preserve">lēmumu par atbalsta iesnieguma apstiprināšanu vai noraidīšanu pieņem ne vēlāk kā piecu mēnešu laikā pēc projekta iesnieguma iesniegšanas</w:t>
            </w:r>
            <w:r w:rsidR="00000000" w:rsidRPr="00000000" w:rsidDel="00000000">
              <w:rPr>
                <w:rtl w:val="0"/>
              </w:rPr>
              <w:t xml:space="preserve">. Ja projekta iesnieguma izvērtēšanai papildus nepieciešams laiks faktu konstatācijai, projekta iesnieguma izvērtēšanas un lēmuma pieņemšanas termiņu pagarina, bet ne ilgāk kā līdz 12 mēnešiem. Ja atbalsta iesnieguma izvērtēšanai nepieciešama papildu faktu konstatācija, lēmuma pieņemšanas termiņu var pagarināt līdz 12 mēnešiem, par to paziņojot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w:t>
            </w:r>
            <w:r w:rsidR="00000000" w:rsidRPr="00000000" w:rsidDel="00000000">
              <w:rPr>
                <w:color w:val="#c0392b"/>
                <w:rtl w:val="0"/>
              </w:rPr>
              <w:t xml:space="preserve"> </w:t>
            </w:r>
            <w:r w:rsidR="00000000" w:rsidRPr="00000000" w:rsidDel="00000000">
              <w:rPr>
                <w:rtl w:val="0"/>
              </w:rPr>
              <w:t xml:space="preserve">lēmumu par atbalsta piešķiršanu pieņem viena mēneša laikā pēc atbalsta iesniegumu iesniegšanas termiņa beigām. Lēmuma pieņemšanas diena uzskatāma par atbalsta piešķiršanas dienu.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sabiedrībai, kurā vismaz dažiem dalībniekiem ir neierobežota atbildība par sabiedrības parādsaistībām (izņemot mazajam un vidējam uzņēmumam, kas ir pastāvējis mazāk nekā trīs gadus), uzkrāto zaudējumu dēļ ir zudusi vairāk nekā puse no kapitāla, kas norādīts sabiedrības grāmatvedības pārskatos. Šā apakšpunkta izpratnē sabiedrība ir tāda sabiedrība, kurā vismaz dažiem dalībniekiem ir neierobežota atbildība par sabiedrības, īpaši pilnsabiedrības un komandītsabiedrības, parādsaistībām;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normas pēdējais teikums dublē normas ievadā ietverto regulējumu. Attiecīgi lūdzam precizēt projekta 10.2.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sabiedrībai, kurā vismaz dažiem dalībniekiem ir neierobežota atbildība par sabiedrības parādsaistībām, jo īpaši pilnsabiedrības un komandītsabiedrības (izņemot mazajam un vidējam uzņēmumam, kas ir pastāvējis mazāk nekā trīs gadus), uzkrāto zaudējumu dēļ ir zudusi vairāk nekā puse no kapitāla, kas norādīts sabiedrības grāmatvedības pārskatos;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Atbalstu nepiešķir par darbībām, kas minētas regulas Nr. </w:t>
            </w:r>
            <w:r w:rsidR="00000000" w:rsidRPr="00000000" w:rsidDel="00000000">
              <w:rPr>
                <w:rtl w:val="0"/>
              </w:rPr>
              <w:t xml:space="preserve">508/2014</w:t>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13.punktā būtu precizējams, nosakot, ka atbalstu nevar izmantot regulā minētajām darbībām, ņemot vērā, ka atbalsta piešķiršana ir balstīta nosacījumos, kas minēti noteikumu projekta 2.punktā un atbalsts aprēķināts atbilstoši 19.punktā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 noteikta saskaņā ar pamatnostādņu 35.punktu. Atbalstu nedrīkst piešķirt (nevis nevar izmantot) pasākumiem, kas ir atbilstoši darbībām, par kurām saskaņā ar Regulas (ES) Nr. 508/2014 11. pantu nevar pretendēt uz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Atbalstu nepiešķir par darbībām, kas minētas regulas Nr. </w:t>
            </w:r>
            <w:r w:rsidR="00000000" w:rsidRPr="00000000" w:rsidDel="00000000">
              <w:rPr>
                <w:rtl w:val="0"/>
              </w:rPr>
              <w:t xml:space="preserve">508/2014</w:t>
            </w:r>
            <w:r w:rsidR="00000000" w:rsidRPr="00000000" w:rsidDel="00000000">
              <w:rPr>
                <w:rtl w:val="0"/>
              </w:rPr>
              <w:t xml:space="preserve">  11.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atbalsta saņēmējam piešķirtā summa pārsniedz 29 999,99 </w:t>
            </w:r>
            <w:r w:rsidR="00000000" w:rsidRPr="00000000" w:rsidDel="00000000">
              <w:rPr>
                <w:i w:val="1"/>
                <w:rtl w:val="0"/>
              </w:rPr>
              <w:t xml:space="preserve">euro,</w:t>
            </w:r>
            <w:r w:rsidR="00000000" w:rsidRPr="00000000" w:rsidDel="00000000">
              <w:rPr>
                <w:rtl w:val="0"/>
              </w:rPr>
              <w:t xml:space="preserve"> dienests Eiropas Komisijas Atbalsta pārredzamības modulī publicē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privātpersonu tiesības iespējams ierobežot tikai ar ārējo normatīvo aktu. Ņemot vērā, ka noteiktas informācijas publicēšana skar personas tiesības uz privāto dzīvi, lūdzam skaidrot, kāds juridiskais spēks ir Eiropas Komisijas Atbalsta pārredzamības modulim un vai tā darbība atrunāta, piemēram ar Eiropas Savienības līmeņa normatīvajiem aktiem. Ja skaidrojumu par moduļa darbības sasaisti ar ārējo normatīvo regulējumu nav iespējams sniegt, secināms, ka informācijas publicēšana modulī nav obligāta, attiecīgi arī privātpersonu tiesību iespējamā ierobežošana.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 noteikta saskaņā ar pamatnostādņu 3.9.nodaļas 69.- 71.punktu.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Eiropas Komisiju ir saskaņots, ka šī informācija ir jāpublicē tīmekļa vietnē: https://webgate.ec.europa.eu/competition/transparency/public/search/home/, kā arī atbilstoši noteikumu projekta 19. punktā noteiktajam, ka Dienests informāciju par piešķirto atbalstu publicē, ievērojot publicitātes pasākumu prasības, kas noteiktas saskaņā ar normatīvajiem aktiem par kārtību, kādā publicē informāciju par sniegto komercdarbības atbalstu un piešķir un anulē elektroniskās sistēmas lietošanas tiesības. Tīmekļa saite uz juridisko pamatu: https://likumi.lv/ta/id/283094-kartiba-kada-publice-informaciju-par-sniegto-komercdarbibas-atbalstu-un-pieskir-un-anule-elektroniskas-sistemas-lietosanas.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atbalsta saņēmējam piešķirtā summa pārsniedz 29 999,99 </w:t>
            </w:r>
            <w:r w:rsidR="00000000" w:rsidRPr="00000000" w:rsidDel="00000000">
              <w:rPr>
                <w:i w:val="1"/>
                <w:rtl w:val="0"/>
              </w:rPr>
              <w:t xml:space="preserve">euro,</w:t>
            </w:r>
            <w:r w:rsidR="00000000" w:rsidRPr="00000000" w:rsidDel="00000000">
              <w:rPr>
                <w:rtl w:val="0"/>
              </w:rPr>
              <w:t xml:space="preserve"> dienests Eiropas Komisijas Atbalsta pārredzamības modulī publicē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Atbalsta likmi dienests katram atbalsta saņēmējam aprēķina, šo noteikumu </w:t>
            </w:r>
            <w:r w:rsidR="00000000" w:rsidRPr="00000000" w:rsidDel="00000000">
              <w:rPr>
                <w:rtl w:val="0"/>
              </w:rPr>
              <w:t xml:space="preserve">8.2. </w:t>
            </w:r>
            <w:r w:rsidR="00000000" w:rsidRPr="00000000" w:rsidDel="00000000">
              <w:rPr>
                <w:rtl w:val="0"/>
              </w:rPr>
              <w:t xml:space="preserve">apakšpunktā</w:t>
            </w:r>
            <w:r w:rsidR="00000000" w:rsidRPr="00000000" w:rsidDel="00000000">
              <w:rPr>
                <w:rtl w:val="0"/>
              </w:rPr>
              <w:t xml:space="preserve"> minētajos dokumentos norādīto zaudēto akvakultūras dzīvnieku apjomu reizinot ar akvakultūras dzīvnieku audzēšanas vidējo pašizmaksas cenu 4 </w:t>
            </w:r>
            <w:r w:rsidR="00000000" w:rsidRPr="00000000" w:rsidDel="00000000">
              <w:rPr>
                <w:i w:val="1"/>
                <w:rtl w:val="0"/>
              </w:rPr>
              <w:t xml:space="preserve">euro</w:t>
            </w:r>
            <w:r w:rsidR="00000000" w:rsidRPr="00000000" w:rsidDel="00000000">
              <w:rPr>
                <w:rtl w:val="0"/>
              </w:rPr>
              <w:t xml:space="preserve">/kg.</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19.punktā vārda “likmi” vietā lietot vārdu “apmēru”, ņemot vērā, ka, pamatojoties uz šajā punktā noteikto, tiks aprēķināts atbalsta apmērs </w:t>
            </w:r>
            <w:r w:rsidR="00000000" w:rsidRPr="00000000" w:rsidDel="00000000">
              <w:rPr>
                <w:i w:val="1"/>
                <w:rtl w:val="0"/>
              </w:rPr>
              <w:t xml:space="preserve">euro </w:t>
            </w:r>
            <w:r w:rsidR="00000000" w:rsidRPr="00000000" w:rsidDel="00000000">
              <w:rPr>
                <w:rtl w:val="0"/>
              </w:rPr>
              <w:t xml:space="preserve">izteiksmē nevis %. Vienlaikus lūdzam izvērtēt vai šis noteikumu projekta punkts nebūtu jānorāda starp noteikumu projekta sākuma punktiem, piemēram, aiz noteikuma projekta 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19.punkts izveidots kā 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Atbalstu izmaksā atbalsta saņēmējam, kam aprēķināti zaudējumi par akvakultūras dzīvnieku bojāeju karstuma dēļ. Zaudējumu aprēķinā neiekļauj izmaksas, kas nav saistītas ar karstuma dēļ radītajiem zaudējumiem.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regulējums jau izriet no projekta regulējuma citviet, piemēram, projekta 2. punkta. Attiecīgi lūdzam svītrot projekta 20.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Dienests datus par atbalsta saņēmējam izmaksāto atbalstu glabā 10 gadus no dienas, kad pieņemts pēdējais lēmums par atbalsta piešķiršanu,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izvērstu pamatojumu minētā regulējuma atbilstībai normatīvajiem aktiem datu aizsardzības jomā. Uzsveram, ka noteiktas informācijas glabāšanai jābūt pamatotai un informācijas  glabāšanas termiņš nedrīkst pārsniegt informācijas nepieciešamības termiņu. Ja minēto skaidrojumu nav iespējams sniegt, lūdzam precizēt vai svītrot projekta 21.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 noteikta saskaņā ar pamatnostādņu 3.9.nodaļas 71.punktu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Pārredzamība.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Šāda informācija jāpublicē pēc tam, kad pieņemts lēmums piešķirt atbalstu, tā jāglabā vismaz 10 gadus, un tai bez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ierobežojumiem jābūt pieejamai plašai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termiņš noteikts citos atbalsta noteikumos, piemēram, Ministru kabineta 2022.gada 10.maija noteikumos Nr.287 “Valsts atbalsta piešķiršanas kārtība mazajiem lauksaimniekiem 2022. gadā” un Ministru kabineta 2021.gada 5.oktobra noteikumos Nr.673 “Valsts atbalsta piešķiršanas, administrēšanas un uzraudzības kārtība Covid-19 izplatības negatīvās ietekmes mazināšanai liellopu audzēšanas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Dienests datus par atbalsta saņēmējam izmaksāto atbalstu glabā 10 gadus no dienas, kad pieņemts pēdējais lēmums par atbalsta piešķiršanu, bet atbalsta saņēmējs datus par izmaksāto atbalstu glabā 10 gadus no atbalsta piešķiršanas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Atbalstu nepiešķir par darbībām, kas minētas regulas Nr. </w:t>
            </w:r>
            <w:r w:rsidR="00000000" w:rsidRPr="00000000" w:rsidDel="00000000">
              <w:rPr>
                <w:rtl w:val="0"/>
              </w:rPr>
              <w:t xml:space="preserve">508/2014</w:t>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un nepieciešamības gadījumā precizēt noteikumu projekta 14.punktu. Vēršam uzmanību, ka noteikumu projekta 2.punkts nosaka, ka atbalstu piešķir par akvakultūras dzīvnieku apjomu, ko atbalsta saņēmējs zaudējis karstuma dēļ, kā arī saskaņā ar noteikumu projekta 7.punktu atbalsta apmēru aprēķina zaudēto akvakultūras dzīvnieku apjomu reizinot ar akvakultūras dzīvnieku audzēšanas vidējo pašizmaksas cenu 4 euro/kg, attiecīgi šī noteikumu projekta kontekstā atbalsts pēc būtības ir notikušu zaudējumu kompensācija nevis atbalsts konkrētām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w:t>
            </w:r>
            <w:r w:rsidR="00000000" w:rsidRPr="00000000" w:rsidDel="00000000">
              <w:rPr>
                <w:b w:val="1"/>
                <w:rtl w:val="0"/>
              </w:rPr>
              <w:t xml:space="preserve">14.punkts noteikumu projektā ir atstājams, jo tā ir Eiropas Komisijas norādīta prasība par šādas prasības iekļaušanu noteikumu projekta juridiskajā pamatā</w:t>
            </w:r>
            <w:r w:rsidR="00000000" w:rsidRPr="00000000" w:rsidDel="00000000">
              <w:rPr>
                <w:rtl w:val="0"/>
              </w:rPr>
              <w:t xml:space="preserve"> (EK sniegtā atbilde 22.2.2022. comp(2022)1366401 par valsts atbalstu/ Latvija SA.101483 (2022/N) Kompensācija akvakultūras uzņēmumiem par 2021. gada jūnijā un jūlijā ilgstošā karstuma dēļ radītājiem zaudējumiem): papildinformācijas lapas 2.6. iedaļā (III.14. daļa) Latvijas iestādes norāda, ka noteikumu projekta 2. punkts paredz, ka atbalstu nepiešķir pasākumiem, kas ir atbilstoši darbībām, par kurām saskaņā ar Regulas (ES) Nr. 508/2014 11. pantu nevar pretendēt uz atbalstu. Tomēr šķiet, ka tas tā nav, tāpēc pamatnostādņu 35. punkts nav ņemts vērā. Latvijas iestādes tiek aicinātas noteikumu projektā iekļaut papildu punktu, lai ņemtu vērā pamatnostādņu 35.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Atbalstu nepiešķir par darbībām, kas minētas regulas Nr. </w:t>
            </w:r>
            <w:r w:rsidR="00000000" w:rsidRPr="00000000" w:rsidDel="00000000">
              <w:rPr>
                <w:rtl w:val="0"/>
              </w:rPr>
              <w:t xml:space="preserve">508/2014</w:t>
            </w:r>
            <w:r w:rsidR="00000000" w:rsidRPr="00000000" w:rsidDel="00000000">
              <w:rPr>
                <w:rtl w:val="0"/>
              </w:rPr>
              <w:t xml:space="preserve">  11. pantā.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w:t>
    </w:r>
    <w:r>
      <w:br/>
    </w:r>
    <w:r w:rsidR="00000000" w:rsidRPr="00000000" w:rsidDel="00000000">
      <w:rPr>
        <w:rtl w:val="0"/>
      </w:rPr>
      <w:t xml:space="preserve">21.06.2022. 12.02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w:t>
    </w:r>
    <w:r>
      <w:br/>
    </w:r>
    <w:r w:rsidR="00000000" w:rsidRPr="00000000" w:rsidDel="00000000">
      <w:rPr>
        <w:rtl w:val="0"/>
      </w:rPr>
      <w:t xml:space="preserve">21.06.2022. 12.02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Izziņa_22-TA-154.docx</dc:title>
</cp:coreProperties>
</file>

<file path=docProps/custom.xml><?xml version="1.0" encoding="utf-8"?>
<Properties xmlns="http://schemas.openxmlformats.org/officeDocument/2006/custom-properties" xmlns:vt="http://schemas.openxmlformats.org/officeDocument/2006/docPropsVTypes"/>
</file>