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6. jūlija noteikumos Nr. 503 "Noteikumi par aizdevumiem ar kapitāla atlaidi investīciju projektiem komersantiem konkurētspējas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paredz stingrākas prasības, kā nosaka Komisijas regulas Nr.651/2014, lūdzam papildināt anotāciju ar noteikumu projekta punktu izvērtējumu atbilstoši attiecīgajiem Komisijas regulas Nr.651/2014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anotācijā ietverts projekta grozījumu apraksts, bet pārsvarā nav sniegts pamatojums, kāpēc attiecīgie grozījumi veikti. Uzsveram, ka no Ministru kabineta 2021. gada 7. septembra noteikumu Nr. 617 "Tiesību akta projekta sākotnējās ietekmes izvērtēšanas kārtība" 9.1. un 9.2. apakšpunkta izriet prasība sniegt izvērstu skaidrojumu par projekta grozījumu nepieciešamības pamatošanu projekta anotācijā. Attiecīgi lūdzam papildināt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stingrāku prasību paredzēšanas iespējai skaidri jāizriet no Eiropas Savienības tiesību aktu regulējuma. Pretējā gadījumā var tikt paplašināts attiecīgās regulas tvērums, kas būtu pretrunā Līguma par Eiropas Savienības darbību 288. pantam. Attiecīgi lūdzam </w:t>
            </w:r>
            <w:r w:rsidR="00000000" w:rsidRPr="00000000" w:rsidDel="00000000">
              <w:rPr>
                <w:u w:val="single"/>
                <w:rtl w:val="0"/>
              </w:rPr>
              <w:t xml:space="preserve">izvērsti skaidrot</w:t>
            </w:r>
            <w:r w:rsidR="00000000" w:rsidRPr="00000000" w:rsidDel="00000000">
              <w:rPr>
                <w:rtl w:val="0"/>
              </w:rPr>
              <w:t xml:space="preserve"> stingrāku prasību paredzēšanas atbilstību Eiropas Savienības tiesību aktiem vai svītrot projekta regulējumu, kas paredz stingrāku regulējumu kā noteikts Eiropas Savienības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Sabiedrības "Altum" lēmuma pieņemšanas datums par aizdevuma piešķiršanu, kurā noteikts atbalsta maksimālais apjoms, atbalsta intensitāte, maksimālā pieejamā kapitāla atlaide, kā arī aizdevuma maksimālais termiņš, kas nepārsniedz šo noteikumu </w:t>
            </w:r>
            <w:r w:rsidR="00000000" w:rsidRPr="00000000" w:rsidDel="00000000">
              <w:rPr>
                <w:rtl w:val="0"/>
              </w:rPr>
              <w:t xml:space="preserve">18.</w:t>
            </w:r>
            <w:r w:rsidR="00000000" w:rsidRPr="00000000" w:rsidDel="00000000">
              <w:rPr>
                <w:rtl w:val="0"/>
              </w:rPr>
              <w:t xml:space="preserve"> punktā minēto, uzskatāms par atbalsta piešķiršanas datumu, pirms kura ir izvērtēta komersanta un tā īstenotā projekta atbilstība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w:t>
            </w:r>
            <w:r w:rsidR="00000000" w:rsidRPr="00000000" w:rsidDel="00000000">
              <w:rPr>
                <w:rtl w:val="0"/>
              </w:rPr>
              <w:t xml:space="preserve"> apakšpunkta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lēmumā par atbalsta piešķiršanu, kas vienlaikus ir lēmums par komercdarbības atbalsta piešķiršanu ir jānosaka aizdevuma maksimālais termiņš, ieskaitot iespējamo pagarinājumu, lūdzam šajā punktā nesvītrot vārdus "ieskaitot pagarinājumu". Šis nosacījums nepieciešams, lai gan atbalsta sniedzējam, gan saņēmējam būtu skaidri visi komercdarbības atbalsta nosacījumi, kas ietekmē arī kopējo atbalsta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pārējie aktīvi, kas nav minēti šo noteikumu 13.12. apakšpunktā, ir jauni;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13.</w:t>
            </w:r>
            <w:r w:rsidR="00000000" w:rsidRPr="00000000" w:rsidDel="00000000">
              <w:rPr>
                <w:vertAlign w:val="superscript"/>
                <w:rtl w:val="0"/>
              </w:rPr>
              <w:t xml:space="preserve">1</w:t>
            </w:r>
            <w:r w:rsidR="00000000" w:rsidRPr="00000000" w:rsidDel="00000000">
              <w:rPr>
                <w:rtl w:val="0"/>
              </w:rPr>
              <w:t xml:space="preserve">2.punktu, ņemot vērā, ka noteikumos nav 13.12.apakšpunkta.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atsauces labotas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pārējie aktīvi, kas nav minēti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ir jauni;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pārējie aktīvi, kas nav minēti šo noteikumu 13.12. apakšpunktā, ir jauni;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anotācijas I sadaļas 2. punktā ietvertajai informācijai minētie projekta grozījumi "paredz stingrākas prasības nekā Komisijas regulā 651/2014". Uzsveram, ka stingrāku prasību paredzēšanas iespējai skaidri jāizriet no Eiropas Savienības tiesību aktu regulējuma. Pretējā gadījumā var tikt paplašināts attiecīgās regulas tvērums, kas būtu pretrunā Līguma par Eiropas Savienības darbību 288. pantam. Attiecīgi lūdzam izvērsti skaidrot stingrāku prasību paredzēšanas atbilstību Eiropas Savienības tiesību aktiem vai svītrot projektā izteikto noteikumu 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1 </w:t>
            </w:r>
            <w:r w:rsidR="00000000" w:rsidRPr="00000000" w:rsidDel="00000000">
              <w:rPr>
                <w:rtl w:val="0"/>
              </w:rPr>
              <w:t xml:space="preserve">apakšpunktu un saistīto projekta regulējumu. Vienlaikus saistībā ar norādīto projekta regulējumu lūdzam papildināt projekta anotācijas V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pārējie aktīvi, kas nav minēti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ir jauni;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izsniegtajam finansējumam ir stimulējoša ietekme atbilstoši Komisijas regulas Nr.  </w:t>
            </w:r>
            <w:r w:rsidR="00000000" w:rsidRPr="00000000" w:rsidDel="00000000">
              <w:rPr>
                <w:rtl w:val="0"/>
              </w:rPr>
              <w:t xml:space="preserve">651/2014</w:t>
            </w:r>
            <w:r w:rsidR="00000000" w:rsidRPr="00000000" w:rsidDel="00000000">
              <w:rPr>
                <w:rtl w:val="0"/>
              </w:rPr>
              <w:t xml:space="preserve"> 6. panta 2. punktā minētajām pazīmēm: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 651/2014 6.panta 2.punktā noteiktajām pieteikumā ietvertajām prasībām, lūdzam precizēt, ka pieteikums atbilst Komisijas regulas Nr. 651/2014 6.panta 2.punktā ietvertajām prasībām par pieteikumā iekļaujamo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izsniegtajam finansējumam ir stimulējoša ietekme un pieteikums atbilst Komisijas regulas Nr. 651/2014 6.panta 2.punktā ietvertajām prasībām par pieteikumā iekļaujamo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ja projektam piesaista citu publisko finansējumu, projektu var uzsākt tad, kad visās iestādēs, kur pretendē uz atbalstu, ir iesniegts pieteikums un ir pieņemts lēmums par atbalsta piešķiršanu vai noslēgts līgums (ja atbalstu nepiešķir ar lēmumu) atbilstoši Komisijas regulas Nr. </w:t>
            </w:r>
            <w:r w:rsidR="00000000" w:rsidRPr="00000000" w:rsidDel="00000000">
              <w:rPr>
                <w:rtl w:val="0"/>
              </w:rPr>
              <w:t xml:space="preserve">651/2014</w:t>
            </w:r>
            <w:r w:rsidR="00000000" w:rsidRPr="00000000" w:rsidDel="00000000">
              <w:rPr>
                <w:rtl w:val="0"/>
              </w:rPr>
              <w:t xml:space="preserve"> 6. panta 2. punktam. Uzsāktais projekts šo noteikumu </w:t>
            </w:r>
            <w:r w:rsidR="00000000" w:rsidRPr="00000000" w:rsidDel="00000000">
              <w:rPr>
                <w:rtl w:val="0"/>
              </w:rPr>
              <w:t xml:space="preserve">14.1.1.</w:t>
            </w:r>
            <w:r w:rsidR="00000000" w:rsidRPr="00000000" w:rsidDel="00000000">
              <w:rPr>
                <w:rtl w:val="0"/>
              </w:rPr>
              <w:t xml:space="preserve"> apakšpunkta</w:t>
            </w:r>
            <w:r w:rsidR="00000000" w:rsidRPr="00000000" w:rsidDel="00000000">
              <w:rPr>
                <w:rtl w:val="0"/>
              </w:rPr>
              <w:t xml:space="preserve"> un šī apakšpunkta izpratnē atbilst Komisijas regulas Nr. </w:t>
            </w:r>
            <w:r w:rsidR="00000000" w:rsidRPr="00000000" w:rsidDel="00000000">
              <w:rPr>
                <w:rtl w:val="0"/>
              </w:rPr>
              <w:t xml:space="preserve">651/2014</w:t>
            </w:r>
            <w:r w:rsidR="00000000" w:rsidRPr="00000000" w:rsidDel="00000000">
              <w:rPr>
                <w:rtl w:val="0"/>
              </w:rPr>
              <w:t xml:space="preserve"> 2. panta 23. punktam, tas ir tāds projekts, kura īstenošanas darbi ir sākti, par ko liecina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šajā punktā ir noteiktas stingrākas prasības nekā Komisijas regulas Nr. 651/2014 6.panta 2.punkts nosaka, nav korekti pie normas iekļaut atsauci uz konkrēto regulas punktu. Vienlaikus lūdzam anotāciju papildināt ar šo noteikumu punkta izvērtējumu atbilstoši Komisijas regulas Nr.651/2014 6.panta 2.punktam, norādot, ka noteikumos ir ietvertas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ja projektam piesaista citu publisko finansējumu, projektu var uzsākt tad, kad visās iestādēs, kur pretendē uz atbalstu, ir iesniegts pieteikums un ir pieņemts lēmums par atbalsta piešķiršanu vai noslēgts līgums (ja atbalstu nepiešķir ar lēmumu). Uzsāktais projekts šo noteikumu </w:t>
            </w:r>
            <w:r w:rsidR="00000000" w:rsidRPr="00000000" w:rsidDel="00000000">
              <w:rPr>
                <w:rtl w:val="0"/>
              </w:rPr>
              <w:t xml:space="preserve">14.1.1.</w:t>
            </w:r>
            <w:r w:rsidR="00000000" w:rsidRPr="00000000" w:rsidDel="00000000">
              <w:rPr>
                <w:rtl w:val="0"/>
              </w:rPr>
              <w:t xml:space="preserve"> apakšpunkta</w:t>
            </w:r>
            <w:r w:rsidR="00000000" w:rsidRPr="00000000" w:rsidDel="00000000">
              <w:rPr>
                <w:rtl w:val="0"/>
              </w:rPr>
              <w:t xml:space="preserve"> un šī apakšpunkta izpratnē atbilst Komisijas regulas Nr. </w:t>
            </w:r>
            <w:r w:rsidR="00000000" w:rsidRPr="00000000" w:rsidDel="00000000">
              <w:rPr>
                <w:rtl w:val="0"/>
              </w:rPr>
              <w:t xml:space="preserve">651/2014</w:t>
            </w:r>
            <w:r w:rsidR="00000000" w:rsidRPr="00000000" w:rsidDel="00000000">
              <w:rPr>
                <w:rtl w:val="0"/>
              </w:rPr>
              <w:t xml:space="preserve"> 2. panta 23. punktam, tas ir tāds projekts, kura īstenošanas darbi ir sākti, par ko liecina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Ja vairāki projektu pieteikumi saņēmuši vienādu punktu skaitu vērtējumā atbilstoši 21.punktam, priekšroka tiek dota projekta pieteikumam, kam ir pievienots Eiropas Ekonomiskajā zonā reģistrētas kredītbankas kredītkomitejas lēmums par aizdevuma piešķiršanu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kam tiek dota priekšroka, ja  vairāki projektu pieteikumi saņēmuši vienādu punktu skaitu un šiem pieteikumiem ir pievienots Eiropas Ekonomiskajā zonā reģistrētas kredītbankas kredītkomitejas lēmums par aizdevuma piešķiršanu projekta īstenošanai, attiecīgi papildinot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Priekšroka tiek dota, lai saņemtu aģentūras pozitīvu lēmumam par pieteikuma apstirpināšanu. 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Ja vairāki projektu pieteikumi saņēmuši vienādu punktu skaitu vērtējumā atbilstoši 21.punktam, priekšroka aģentūras lēmumā par pieteikuma apstiprināšanu tiek dota projekta pieteikumam, kam ir pievienots Eiropas Ekonomiskajā zonā reģistrētas kredītiestādes, tās filiāles vai tās meitas sabiedrības, kura ir tiesīga sniegt finanšu pakalpojumus Latvijā, vai starptautiskas finanšu institūcijas kredītkomitejas saistošs lēmums par aizdevuma piešķiršanu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Ja vairāki projektu pieteikumi saņēmuši vienādu punktu skaitu vērtējumā atbilstoši 21.punktam, priekšroka tiek dota projekta pieteikumam, kam ir pievienots Eiropas Ekonomiskajā zonā reģistrētas kredītbankas kredītkomitejas lēmums par aizdevuma piešķiršanu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valsts atbalsta programmā finansējumu nodrošina Latvijas finanšu un kapitāla tirgus prasībām atbilstošs dalībnieks, lūdzam skaidrot Eiropas Ekonomiskajā zonā reģistrētas kredītbankas statusu, t.sk., terminu, atbilstošu uzraudzību, kā arī, ja nepieciešams, nodrošināt demarkāciju ir citiem šīs atbalsta programmas punktiem, piemēram,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Ja vairāki projektu pieteikumi saņēmuši vienādu punktu skaitu vērtējumā atbilstoši 21.punktam, priekšroka aģentūras lēmumā par pieteikuma apstiprināšanu tiek dota projekta pieteikumam, kam ir pievienots Eiropas Ekonomiskajā zonā reģistrētas kredītiestādes, tās filiāles vai tās meitas sabiedrības, kura ir tiesīga sniegt finanšu pakalpojumus Latvijā, vai starptautiskas finanšu institūcijas kredītkomitejas saistošs lēmums par aizdevuma piešķiršanu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Komersantam projekta īstenošana pēc tā apstiprināšanas sabiedrībā "Altum" jāuzsāk ne vēlāk kā sešu mēnešu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iespējamās neskaidrības praksē, lūdzam  norādīt konkrētu sešu mēnešu termiņa atskaites brīdi, piemēram, norādot, ka tas sākās no attiecīgā lēmuma pieņemšanas brīža vai tamlīdzīgi.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Līgumu starp sabiedrību “Altum”, komersantu un citu finansētāju jāparaksta ne vēlāk kā sešu mēnešu laikā pēc sabiedrības “Altum” lēmuma par komersanta projekta finansēšanu, savukārt, ja kopējā projekta izmaksu summa pārsniedz 50 000 000 euro, tad ne vēlāk kā divpadsmit mēnešu laikā. Sabiedrība "Altum" ir tiesīga pagarināt noteiktos termiņus, ja novirzes no termiņiem ir radušās objektīvu, no komersanta neatkarīgu apstākļu dēļ.</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pārkāptas Komisijas regulas Nr. </w:t>
            </w:r>
            <w:r w:rsidR="00000000" w:rsidRPr="00000000" w:rsidDel="00000000">
              <w:rPr>
                <w:rtl w:val="0"/>
              </w:rPr>
              <w:t xml:space="preserve">651/2014</w:t>
            </w:r>
            <w:r w:rsidR="00000000" w:rsidRPr="00000000" w:rsidDel="00000000">
              <w:rPr>
                <w:rtl w:val="0"/>
              </w:rPr>
              <w:t xml:space="preserve"> prasības, atbalsta saņēmējam ir pienākums atmaksāt sabiedrībai "Altum" visu projekta ietvaros saņemto nelikumīgo komercdarbības atbalstu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1. panta (2) daļas 11) punktu, par nelikumīgu komercdarbības atbalstu uzskata arī nepamatoti izlietotu komercdarbības atbalstu, tas ir, tādu komercdarbības atbalstu, kuru tā saņēmējs izmanto, pārkāpjot tā tiesību akta nosacījumus, ar kuru komercdarbības atbalsta saņēmējam saskaņā ar tiesību aktos noteikto tika piešķirtas tiesības saņemt komercdarbības atbalstu, lūdzam nepārprotamai interpretācijai šo punktu izteikt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Regulas Nr.651/2014, līdzfinansējuma saņēmējam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 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pārkāptas šajos noteikumos noteiktās komercdarbības atbalsta kontroles normas, tostarp nosacījumi, kas izriet no Regulas Nr.651/2014, līdzfinansējuma saņēmējam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Sabiedrības "Altum" lēmuma pieņemšanas datums par aizdevuma piešķiršanu, kurā noteikts atbalsta maksimālais apjoms, atbalsta intensitāte, maksimālā pieejamā kapitāla atlaide, kā arī aizdevuma maksimālais termiņš, kas nepārsniedz šo noteikumu </w:t>
            </w:r>
            <w:r w:rsidR="00000000" w:rsidRPr="00000000" w:rsidDel="00000000">
              <w:rPr>
                <w:rtl w:val="0"/>
              </w:rPr>
              <w:t xml:space="preserve">18.</w:t>
            </w:r>
            <w:r w:rsidR="00000000" w:rsidRPr="00000000" w:rsidDel="00000000">
              <w:rPr>
                <w:rtl w:val="0"/>
              </w:rPr>
              <w:t xml:space="preserve"> punktā minēto, uzskatāms par atbalsta piešķiršanas datumu, pirms kura ir izvērtēta komersanta un tā īstenotā projekta atbilstība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w:t>
            </w:r>
            <w:r w:rsidR="00000000" w:rsidRPr="00000000" w:rsidDel="00000000">
              <w:rPr>
                <w:rtl w:val="0"/>
              </w:rPr>
              <w:t xml:space="preserve"> apakšpunkta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izteikto iebildumu, ka lēmumā par atbalsta piešķiršanu, kas vienlaikus ir lēmums par komercdarbības atbalsta piešķiršanu ir jānosaka aizdevuma maksimālais termiņš, ieskaitot iespējamo pagarinājumu, lūdzam šajā punktā nesvītrot vārdus "ieskaitot pagarinājumu". Šis nosacījums nepieciešams, lai gan atbalsta sniedzējam, gan saņēmējam būtu skaidri visi komercdarbības atbalsta nosacījumi, kas ietekmē arī kopējo atbalsta apjomu, un termins "aizdevuma maksimālais termiņš" nav viennozīmīgi interpretējams. Papildus vēršam uzmanību, ka arī MKN 35.punktā ir noteikts, ka aizdevumu subsīdijas ekvivalentu aprēķina kopā par visu atbalsta periodu (tai skaitā aizdevuma pagarinājumu).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Ja vairāki projektu pieteikumi saņēmuši vienādu punktu skaitu vērtējumā atbilstoši 21.punktam, priekšroka aģentūras lēmumā par pieteikuma apstiprināšanu tiek dota projekta pieteikumam, kam ir pievienots Eiropas Ekonomiskajā zonā reģistrētas kredītiestādes, tās filiāles vai tās meitas sabiedrības, kura ir tiesīga sniegt finanšu pakalpojumus Latvijā, vai starptautiskas finanšu institūcijas kredītkomitejas saistošs lēmums par aizdevuma piešķiršanu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vārdiem "</w:t>
            </w:r>
            <w:r w:rsidR="00000000" w:rsidRPr="00000000" w:rsidDel="00000000">
              <w:rPr>
                <w:i w:val="1"/>
                <w:rtl w:val="0"/>
              </w:rPr>
              <w:t xml:space="preserve">starptautiskas finanšu institūcijas" </w:t>
            </w:r>
            <w:r w:rsidR="00000000" w:rsidRPr="00000000" w:rsidDel="00000000">
              <w:rPr>
                <w:rtl w:val="0"/>
              </w:rPr>
              <w:t xml:space="preserve">papildināt ar vārdiem (Eiropas Rekonstrukcijas un attīstības banka, Eiropas Investīciju banka, Ziemeļu Investīciju banka, Eiropas Padomes attīstības banka), lai būtu skaidri identificētas atbilstošas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FM sniegto priekšlikumu un informējam, ka ņemot vērā juridisko tehniku. EM ir sniegusi papildus skaidrojumu par iestādēm anotācijā, papildinot ar to, ka pieteikumam vērtēšanas procesā tiek dota priekšroka, ja tam ir iesniegts Eiropas Ekonomiskajā zonā reģistrētas kredītiestādes, tās filiāles vai tās meitas sabiedrības, kura ir tiesīga sniegt finanšu pakalpojumus Latvijā, vai starptautiskas finanšu institūcijas,</w:t>
            </w:r>
            <w:r w:rsidR="00000000" w:rsidRPr="00000000" w:rsidDel="00000000">
              <w:rPr>
                <w:u w:val="single"/>
                <w:rtl w:val="0"/>
              </w:rPr>
              <w:t xml:space="preserve"> piemēram, Eiropas Rekonstrukcijas un attīstības bankas, Eiropas Investīciju bankas, Ziemeļu Investīciju bankas, Eiropas Padomes attīstības bankas</w:t>
            </w:r>
            <w:r w:rsidR="00000000" w:rsidRPr="00000000" w:rsidDel="00000000">
              <w:rPr>
                <w:rtl w:val="0"/>
              </w:rPr>
              <w:t xml:space="preserve"> kredītkomitejas saistošs lēmums par aizdevuma piešķiršanu projekta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Ja vairāki projektu pieteikumi saņēmuši vienādu punktu skaitu vērtējumā atbilstoši 21.punktam, priekšroka aģentūras lēmumā par pieteikuma apstiprināšanu tiek dota projekta pieteikumam, kam ir pievienots Eiropas Ekonomiskajā zonā reģistrētas kredītiestādes, tās filiāles vai tās meitas sabiedrības, kura ir tiesīga sniegt finanšu pakalpojumus Latvijā, vai starptautiskas finanšu institūcijas kredītkomitejas saistošs lēmums par aizdevuma piešķiršanu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Komersantam projekta īstenošana pēc tā apstiprināšanas sabiedrībā "Altum" jāuzsāk ne vēlāk kā sešu mēnešu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lielākos projektos (virs 50 miljoniem EUR) projekta īstenošana prasa daudz vairāk laika - līgumu sagatavošana un slēgšana, dažādu atļauju saņemšanu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ierosinām papildināt punktu ar tekstu, ka lielo projektu gadījumā sagatavošanas laiks ir 12 mēneši.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Komersantam projekta īstenošana pēc tā apstiprināšanas sabiedrībā "Altum" jāuzsāk ne vēlāk kā sešu mēnešu laikā, bet, ja projekta summa ir virs 50 miljoniem EUR, tad ne vēlāk kā divpadsmit mēnešu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Līgumu starp sabiedrību “Altum”, komersantu un citu finansētāju jāparaksta ne vēlāk kā sešu mēnešu laikā pēc sabiedrības “Altum” lēmuma par komersanta projekta finansēšanu, savukārt, ja kopējā projekta izmaksu summa pārsniedz 50 000 000 euro, tad ne vēlāk kā divpadsmit mēnešu laikā. Sabiedrība "Altum" ir tiesīga pagarināt noteiktos termiņus, ja novirzes no termiņiem ir radušās objektīvu, no komersanta neatkarīgu apstākļu dēļ.</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Pēc projekta uzsākšanas investīciju projekta ietvaros gada laikā komersantam ir jābūt veiktiem 10% avansa maksājumiem no biznesa plānā paredzētajām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it sevišķi lielajos projektos (virs 50 miljoniem EUR) projekta īstenošanas sākumposmā var nebūt iespējams veikt avansa maksājumus 10% apmērā no biznesa aktivitāšu apjoma (t.i. visas projekta summas), jo laiku prasa sagatavošanās un dažādu līgumu slēgšana un darbību veikšana. Tāpēc ierosinām precizēt punkta redakciju, nosakot, ka 10% avansa maksājumi jāveic no piemērojamās kapitāla atlaides summas. Nepieciešams precizēt arī "gadu"nosakot, ka tas ir kalendārais gads.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skaidrot, kādas sekas tiek piemērotas, ja projekta īstenotājs neizpilda šo noteikumu. Piemēram, ja gada laikā veiktie maksājumi sastāda nevis 10%, bet 8%.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Pēc projekta uzsākšanas investīciju projekta ietvaros kalendārā gada laikā komersantam ir jābūt veiktiem 10% avansa maksājumiem no piemērojamās kapitāla atlaides summas.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Pēc līguma starp sabiedrību “Altum”, komersantu un citu finansētāju parakstīšanas investīciju projekta ietvaros gada laikā komersantam ir jābūt veiktiem 10% maksājumiem no piemērojamās kapitāla atlaides summas. Ja maksājumi nav veikti 10% apmērā, sabiedrībai “Altum” ir tiesības lauzt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"Altum" var piemērot augstāku gada procentu likmes fiksētās daļas likmi kā cita finansētāja aizdevumam pievienotā gada procentu likmes fiksētās daļas likmi, lai ievērotu šo noteikumu 13.16.apakšpunktā un 33.punktā noteikto maksimāli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projekt precizēt atsauces uz projekta vienībām, kur ietvertas prim vienības, jo pašlaik, piemēram, atsauci uz noteikumu 13.</w:t>
            </w:r>
            <w:r w:rsidR="00000000" w:rsidRPr="00000000" w:rsidDel="00000000">
              <w:rPr>
                <w:vertAlign w:val="superscript"/>
                <w:rtl w:val="0"/>
              </w:rPr>
              <w:t xml:space="preserve">1</w:t>
            </w:r>
            <w:r w:rsidR="00000000" w:rsidRPr="00000000" w:rsidDel="00000000">
              <w:rPr>
                <w:rtl w:val="0"/>
              </w:rPr>
              <w:t xml:space="preserve">6. apakšpunktu var saprast kā atsauci uz noteikumu 13.16.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Labotas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"Altum" var piemērot augstāku gada procentu likmes fiksētās daļas likmi kā cita finansētāja aizdevumam pievienotā gada procentu likmes fiksētās daļas likmi, lai ievērotu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apakšpunktā un 33.punktā noteikto maksimāli pieļaujamo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Eiropas Ekonomiskajā zonā reģistrētas kredītiestādes, tās filiāles vai tās meitas sabiedrības, kura ir tiesīga sniegt finanšu pakalpojumus Latvijā, vai starptautiskas finanšu institūcijas kredītkomitejas saistošs lēmums par aizdevuma piešķiršanu projekta īstenošanai, ja tāds ir saņemts.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vārdiem "starptautiskas finanšu institūcijas" papildināt ar vārdiem (Eiropas Rekonstrukcijas un attīstības banka, Eiropas Investīciju banka, Ziemeļu Investīciju banka, Eiropas Padomes attīstības banka), lai būtu skaidri identificētas atbilstošas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FM sniegto priekšlikumu un informējam, ka ņemot vērā juridisko tehniku. EM ir sniegusi papildus skaidrojumu par iestādēm anotācijā, papildinot ar to, ka pieteikumam vērtēšanas procesā tiek dota priekšroka, ja tam ir iesniegts Eiropas Ekonomiskajā zonā reģistrētas kredītiestādes, tās filiāles vai tās meitas sabiedrības, kura ir tiesīga sniegt finanšu pakalpojumus Latvijā, vai starptautiskas finanšu institūcijas, piemēram, Eiropas Rekonstrukcijas un attīstības bankas, Eiropas Investīciju bankas, Ziemeļu Investīciju bankas, Eiropas Padomes attīstības bankas kredītkomitejas saistošs lēmums par aizdevuma piešķiršanu projekta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Eiropas Ekonomiskajā zonā reģistrētas kredītiestādes, tās filiāles vai tās meitas sabiedrības, kura ir tiesīga sniegt finanšu pakalpojumus Latvijā, vai starptautiskas finanšu institūcijas kredītkomitejas saistošs lēmums par aizdevuma piešķiršanu projekta īstenošanai, ja tāds ir saņemts.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citu sabiedrības "Altum" pieprasīto informāciju saistībā ar projektu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- 10.03.2022.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noteikumu projektu “Grozījumi Ministru kabineta 2021. gada 6. jūlija noteikumos Nr. 503 "Noteikumi par aizdevumiem ar kapitāla atlaidi investīciju projektiem komersantiem konkurētspējas veicināšanai"” (22-TA-475). Vienlaikus, vērtējot plānoto grozījumu ietekmi, LTRK konstatēja, ka ir nepieciešams pārskatīt atsevišķas tiesību normas, ko grozījumi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noteiktumu 31.3.punkts noteic, ka lēmumu par atbalsta piešķiršanu sabiedrība "Altum" pieņem, pamatojoties uz citu sabiedrības "Altum" pieprasīto informāciju saistībā ar projektu izvērtēšanu. LTRK ieskatā nepieciešams izvērtēt šo tiesību normu, to izslēdzot vai nosakot skaidrus kritērijusu, ko un kādos brīžos sabiedrība “Altum” ir tiesīga vērtēt. Esošā tiesību normas redakcija rada neviennozīmīgas projektu un pretendentu vērtēšanas iespējas, tādējādi radot riskus vienveidīgais tiesību normu interpretācijai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informācijas pieprasījums ir atkarīgs no projekta un tas ļauj labāk izvērtēt pieteikumu, ja atsevišķa informācija nav iekļauta biznesa plānā.  Šādu komersantam labvēlīgu normu ir nepieciešams iekļaut ar iespēju lūgt papildus skaidrojumu, lai atļautu turpināt komunicēt ar klientu un papildināt pieteikumu pēc nepieciešamības, un tādējādi sabiedrība "Altum" nav aprobežoti ar to, ko sākotnēji ir iesniedzis klients. Šis punkts ļauj brīvi komunicēt ar klientu un turpināt projekta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citu sabiedrības "Altum" pieprasīto informāciju saistībā ar projektu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citu sabiedrības "Altum" pieprasīto informāciju saistībā ar projektu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Piedāvāto tiesību normu nepieciešams precizēt, lai nepārprotami būtu skaidrs, ka informāciju var pieprasīt tikai un vienīgi par konkrēto projektu un ar tā izvērtēšanu saistītajiem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citu sabiedrības "Altum" pieprasīto informāciju par projektu, kas saistīta ar projekta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LTRK sniegto priekšlikumu un piedāvāto redakciju, taču ņemot vērā, ka aizdevums satur ne tikai pašu biznesa projekta realizāciju, bet arī uzņēmuma dalībnieku izvērtēšanu, tad šobrīd tiek saglabāta esošā redakcija 31.3.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citu sabiedrības "Altum" pieprasīto informāciju saistībā ar projektu izvērtēšanu;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22-TA-475</w:t>
    </w:r>
    <w:r>
      <w:br/>
    </w:r>
    <w:r w:rsidR="00000000" w:rsidRPr="00000000" w:rsidDel="00000000">
      <w:rPr>
        <w:rtl w:val="0"/>
      </w:rPr>
      <w:t xml:space="preserve">25.03.2022. 16.42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22-TA-475</w:t>
    </w:r>
    <w:r>
      <w:br/>
    </w:r>
    <w:r w:rsidR="00000000" w:rsidRPr="00000000" w:rsidDel="00000000">
      <w:rPr>
        <w:rtl w:val="0"/>
      </w:rPr>
      <w:t xml:space="preserve">25.03.2022. 16.42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Izziņa_22-TA-475.docx</dc:title>
</cp:coreProperties>
</file>

<file path=docProps/custom.xml><?xml version="1.0" encoding="utf-8"?>
<Properties xmlns="http://schemas.openxmlformats.org/officeDocument/2006/custom-properties" xmlns:vt="http://schemas.openxmlformats.org/officeDocument/2006/docPropsVTypes"/>
</file>