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22-TA-1485: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un Eiropas Savienības atbalsta piešķiršanas kārtība pasākumā "Investīcijas akvakultūrā"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un Eiropas Savienības atbalsta piešķiršanu pasākumā "Investīcijas akvakultūrā"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nosaukums neatbilst Ministru kabineta 2009. gada 3. februāra noteikumu Nr. 108 "Normatīvo aktu projektu sagatavošanas noteikumi" (turpmāk - noteikumi Nr. 108) 91. un 92. punktam, kas noteic, ka vārdus “kārtība”, “noteikumi” v.tml. raksta kā nosaukuma pēdējo vārdu un ka nosaukumu ar vārdiem “Noteikumi par” iesāk tikai retos izņēmuma gadījumos, kādēļ lūdzam atbilstoši precizēt noteikumu projekta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pasākumā "Investīcijas akvakultūrā"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un Eiropas Savienības atbalsta piešķiršanu pasākumā "Investīcijas akvakultūrā"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informāciju par plānoto Eiropas Jūrlietu, zvejniecības un akvakultūras fondu Rīcības programmas zivsaimniecības attīstībai 2021.–2027.gadam apstiprināšanu Eiropas Komisijā, ņemot vērā, ka noteikumu projekta virzība būtu atbalstāma pēc tās apstirpināšanas Ministru kabinetā.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6.jūlija Ministru kabineta sēdes protokollēmums 2021-MK.PROT-51#83, Informatīvais ziņojums "Par Rīcības programmu zivsaimniecības attīstībai 2021.-2027.gadam" nosaka pienākumu izstrādāt tiesību akta projektus. Zemkopības ministrija ir neformāli saskaņojusi un formāli iesniegusi Zivsaimniecības rīcības programmu EK apstiprināšanai, pēc Partnerības līguma iesniegšanas, par kura virzību atbildīga ir Finanšu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pasākumā "Investīcijas akvakultūrā"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pasākumā "Investīcijas akvakultūrā"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sniegto papildu informāciju, ka Rīcības programma zivsaimniecības attīstībai 2021.–2027.gadam ir sagatavota un iesniegta apstiprināšanai Eiropas Komisijā, bet tā vēl nav apstiprināta, lūdzam noteikumu projektu virzīt izskatīšanai Ministru kabinetā tikai pēc tās apstiprināšanas Eiropas Komisijā. Ja Zemkopības ministrijas ieskatā noteikumu projekta virzība ir nepieciešama pirms Rīcības programmas apstiprināšanas Eiropas Komisijā, tad anotācijā ir sniedzams attiecīgs pamatojums, kā arī Ministru kabineta protokollēmuma projektam pievienojams attiecīgs punkts (līdzīgi kā tika pamatots un noteikts Zemkopības ministrijas sagatavotajai tiesību aktu lietai Nr.22-TA-1805).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projektā pievienots 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pasākumā "Investīcijas akvakultūrā"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piešķir un uzrauga valsts un Eiropas Savienības atbalstu no Eiropas Jūrlietu, zvejniecības un akvakultūras fonda saistītā darbības veidā "Investīcijas akvakultūrā" (turpmāk – pasākums) saskaņā 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108 100.2. apakšpunktu noteikumu projekta pirmajā punktā raksta (pārraksta) likumā noteikto pilnvarojumu Ministru kabinetam. Saistībā ar minēto vēršam uzmanību, ka noteikumu projekta izdošanas tiesiskais pamats - cita starpā Lauksaimniecības un lauku attīstības likuma 5. panta septītā daļa paredz Ministru kabinetam cita starpā noteikt atbalsta administrēšanas kārtību. Attiecīgi lūdzam atbilstoši papildināt noteikumu projekta 1. punkta ievaddaļu.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piešķir, administrē un uzrauga valsts un Eiropas Savienības atbalstu no Eiropas Jūrlietu, zvejniecības un akvakultūras fonda saistītā darbības veidā "Investīcijas akvakultūrā" (turpmāk – pasākums) saskaņā ar: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akvakultūra ir ūdens organismu audzēšana vai kultivēšana ar metodēm, kas paredzētas šo organismu produkcijas palielināšanai, pārsniedzot vides dabiskās spējas. Ūdens organismi paliek fiziskas vai juridiskas personas īpašumā visu to audzēšanas un kultivēšanas, kā arī iegūšanas laiku;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noteikumu Nr. 108 39. un 122. punktu terminu skaidro, minot tajā izteiktā jēdziena būtiskās pazīmes. Attiecīgi lūdzam noteikumu projekta 2.1. apakšpunktā ietverto nosacījumu, ka ūdens organismi paliek fiziskas vai juridiskas personas īpašumā visu to audzēšanas un kultivēšanas, kā arī iegūšanas laiku, kas pēc būtības neveido termina akvakultūra būtisko prasību, svītrot vai ietvert noteikumu projekta pamattekstā.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šāds akvakultūras definējums ir iekļauts Latvijas akvakultūras attīstības plānā 2021.-2027.gadam un tiek pielietots ES stratēģiskā līmeņa dokumentos, tamdēļ būtu nepieciešams ievērot vienotu pieeju.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akvakultūra – ūdens organismu audzēšana vai kultivēšana regulas 2021/1139 2. panta 1. punkta izpratnē;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akvakultūra ir ūdens organismu audzēšana vai kultivēšana ar metodēm, kas paredzētas šo organismu produkcijas palielināšanai, pārsniedzot vides dabiskās spējas. Ūdens organismi paliek fiziskas vai juridiskas personas īpašumā visu to audzēšanas un kultivēšanas, kā arī iegūšanas laiku;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noteikumu projektu, neskaidrojot tajā terminu "akvakultūra", bet izdarot atbilstošu atsauci uz Eiropas Parlamenta un Padomes 2021. gada 7. jūlija Regulu (ES) 2021/1139, ar ko izveido Eiropas Jūrlietu, zvejniecības un akvakultūras fondu un groza Regulu (ES) 2017/1004 regulu (turpmāk - regula Nr. 2021/1139), norādot, ka minētais termins tiek saprasts attiecīgās regulas izpratnē. Vēršam uzmanību, ka saskaņā ar Līguma par Eiropas Savienības darbību 288.panta otro daļu "regulas ir vispārpiemērojamas. Tās uzliek saistības kopumā un ir tieši piemērojamas visās dalībvalstīs.” Regulas ir aizliegts pārņemt nacionālajos tiesību aktos un tās automātiski kļūst par nacionālās tiesību sistēmas sastāvdaļu. Regulu pārņemšanas aizliegums ir noteikts Eiropas Savienības Tiesas spriedumā lietā Nr. 39/72 </w:t>
            </w:r>
            <w:r w:rsidR="00000000" w:rsidRPr="00000000" w:rsidDel="00000000">
              <w:rPr>
                <w:i w:val="1"/>
                <w:rtl w:val="0"/>
              </w:rPr>
              <w:t xml:space="preserve">Komisija pret Itāliju</w:t>
            </w:r>
            <w:r w:rsidR="00000000" w:rsidRPr="00000000" w:rsidDel="00000000">
              <w:rPr>
                <w:rtl w:val="0"/>
              </w:rPr>
              <w:t xml:space="preserve">, kur tiesa noteica, ka regula automātiski ir nacionālās tiesiskās sistēmas sastāvdaļa.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Tas nozīmē, ka dalībvalstij ir pienākums nodrošināt tādu normatīvo bāzi, lai regulas būtu iespējams tieši piemērot. Tātad,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regulā Nr. 2021/1139 nav skaidrots termins "akvakultūra".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akvakultūra – ūdens organismu audzēšana vai kultivēšana regulas 2021/1139 2. panta 1. punkta izpratnē;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akvakultūra ir ūdens organismu audzēšana vai kultivēšana ar metodēm, kas paredzētas šo organismu produkcijas palielināšanai, pārsniedzot vides dabiskās spējas. Ūdens organismi paliek fiziskas vai juridiskas personas īpašumā visu to audzēšanas un kultivēšanas, kā arī iegūšanas laiku;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par termina "akvakultūra" neskaidrošanu noteikumu projektā, izdarot atbilstošu atsauci uz Eiropas Parlamenta un Padomes 2021. gada 7. jūlija Regulu (ES) 2021/1139, ar ko izveido Eiropas Jūrlietu, zvejniecības un akvakultūras fondu un groza Regulu (ES) 2017/1004 regulu (turpmāk - regula Nr. 2021/1139), norādot, ka minētais termins tiek saprasts attiecīgās regulas izpratnē (proti, kaut arī regulā tas tieši nav skaidrots, ņemot vērā regulas tiešo piemērojamību, noteikumu projektā lietotajam terminam "akvakultūra" būtu jāatbilst regulā lietotajam terminam, neradot dažādas interpretācijas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Alternatīvi lūdzam skaidrot, kādēļ noteikumu projektā vispār nepieciešams iekļaut minētā termina skaidrojumu un vai tas atbilst regulā Nr. 2021/1139 lietotajai izpratnei. Papildus lūdzam izziņā norādīto skaidrojumu par terminu iekļaut anotācijā, kā arī norādīt uz konkrētiem ES stratēģiskā līmeņa dokumentiem, kuros termins tiek skaidrots.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akvakultūra – ūdens organismu audzēšana vai kultivēšana regulas 2021/1139 2. panta 1. punkta izpratnē;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tehnikas un iekārtu katalogs ir Lauku atbalsta dienesta elektroniskās pieteikšanās sistēmas elektroniskais rīks, ko izmanto tehnikas un iekārtu izmaksu standarta likmes noteikšanai atbilstoši </w:t>
            </w:r>
            <w:r w:rsidR="00000000" w:rsidRPr="00000000" w:rsidDel="00000000">
              <w:rPr>
                <w:rtl w:val="0"/>
              </w:rPr>
              <w:t xml:space="preserve">regulas 2021/1060</w:t>
            </w:r>
            <w:r w:rsidR="00000000" w:rsidRPr="00000000" w:rsidDel="00000000">
              <w:rPr>
                <w:rtl w:val="0"/>
              </w:rPr>
              <w:t xml:space="preserve"> </w:t>
            </w:r>
            <w:r w:rsidR="00000000" w:rsidRPr="00000000" w:rsidDel="00000000">
              <w:rPr>
                <w:rtl w:val="0"/>
              </w:rPr>
              <w:t xml:space="preserve">53. panta</w:t>
            </w:r>
            <w:r w:rsidR="00000000" w:rsidRPr="00000000" w:rsidDel="00000000">
              <w:rPr>
                <w:rtl w:val="0"/>
              </w:rPr>
              <w:t xml:space="preserve"> 1. punkta "b" apakšpunktam un 3. punkta "d" apakšpunktam.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2.2. apakšpunktā un 29. punktā nav pēc būtības paredzēts dotācijas veids - vienotas likmes finansējums, nevis vienības izmaksas, nepieciešamības gadījumā atbilstoši precizējot noteikumu projekta 2.2. apakšpunktā un 29. punktā ietverto atsauci uz Eiropas Parlamenta un Padomes 2021. gada 24. jūnija regulu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kas noteic konkrēto dotācijas veidu. Lai izvairītos no interpretācijas iespējām, lūdzam noteikumu projekta 2.2. apakšpunktā un 29. punktā skaidri norādīt uz fiksētas summas maksājumiem kā dotācijas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2.2. apakšpunktā minētais dotācijas veids nav ne vienotas likmes finansējums, ne fiksētas summas maksājums, bet gan vienības izmaksas, kā tas arī minēts notikumu projektā - "atbilstoši regulas 2021/1060 53. panta 1. punkta "b" apakšpunktam". Savukārt noteikumu projekta 29. punktā minētais dotācijas veids ir vienotas likmes finansējums atbilstoši regulas 2021/1060 53. panta 1. punkta "d" apakšpunktam, kas nav piesaistīts fiksētas summas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ar minētajiem punktiem ir saskaņots ar akvakultūras nozares pārstāvjiem.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tehnikas un iekārtu katalogs – Lauku atbalsta dienesta elektroniskās pieteikšanās sistēmas elektroniskais rīks, ko izmanto tehnikas un iekārtu izmaksu standarta likmes noteikšanai saskaņā ar vienību izmaksu standarta likmes metodiku, atbilstoši </w:t>
            </w:r>
            <w:r w:rsidR="00000000" w:rsidRPr="00000000" w:rsidDel="00000000">
              <w:rPr>
                <w:rtl w:val="0"/>
              </w:rPr>
              <w:t xml:space="preserve">regulas 2021/1060</w:t>
            </w:r>
            <w:r w:rsidR="00000000" w:rsidRPr="00000000" w:rsidDel="00000000">
              <w:rPr>
                <w:rtl w:val="0"/>
              </w:rPr>
              <w:t xml:space="preserve"> </w:t>
            </w:r>
            <w:r w:rsidR="00000000" w:rsidRPr="00000000" w:rsidDel="00000000">
              <w:rPr>
                <w:rtl w:val="0"/>
              </w:rPr>
              <w:t xml:space="preserve">53. panta</w:t>
            </w:r>
            <w:r w:rsidR="00000000" w:rsidRPr="00000000" w:rsidDel="00000000">
              <w:rPr>
                <w:rtl w:val="0"/>
              </w:rPr>
              <w:t xml:space="preserve"> 1. punkta "b" apakšpunktam un 3. punkta "d" apakšpunktam.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mērķis saskaņā ar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26. panta</w:t>
            </w:r>
            <w:r w:rsidR="00000000" w:rsidRPr="00000000" w:rsidDel="00000000">
              <w:rPr>
                <w:rtl w:val="0"/>
              </w:rPr>
              <w:t xml:space="preserve"> 1. punkta "a" apakšpunktu ir ilgtspējīgu akvakultūras darbību veicināšana, jo īpaši akvakultūras ražošanas konkurētspējas stiprināšana, vienlaikus nodrošinot to, ka darbības ilgtermiņā ir ekoloģiski ilgtspējīgas.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 punktā nepārrakstīt regulas 2021/1139 26. panta 1. punkta "a" apakšpunktā ietverto mērķi. Tā vietā ierosinām norādīt, ka pasākuma mērķis atbilst regulas 2021/1139 26. panta 1. punkta "a" apakšpunktā ietvertajam konkrētajam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mērķis atbilst regulas 2021/1139 26. panta 1. punkta "a" apakšpunktā ietvertajam konkrētajam mērķim.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Atbalstam piesakās, projektu iesniegumu vērtē un atlasa, lēmumu par projekta apstiprināšanu pieņem, projektu īsteno, publisko finansējuma pieprasa un izmaksā, projektu uzrauga un finanšu korekcijas piemēro atbilstoši normatīvajiem aktiem par valsts un Eiropas Savienības atbalsta piešķiršanu, administrēšanu un uzraudzību zivsaimniecības attīstībai 2021.–2027. gada plānošanas periodā, ciktāl tie nav pretrunā ar šiem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un tā anotācijas neizriet, kādiem Ministru kabineta noteikumiem atbilst noteikumu projekta 4. punktā un cituviet minētie normatīvie akti, kas noteic kārtību, kādā piešķir Eiropas Jūrlietu, zvejniecības un akvakultūras fondu, kā arī valsts atbalstu zvejniecības un akvakultūras attīstībai 2021.–2027. gada plānošanas periodā. Norādām, ka atbilstoši noteikumu Nr. 108 136. punktam noteikumu projektā neietver atsau­ces uz zemāka juridiskā spēka normatīvo aktu vai normatīvo aktu, kas vēl nav stājies spēkā. Atsauce var norādīt uz normatīvo aktu, kas vēl nav stājies spēkā, ja tas stāsies spēkā pirms noteikumu projekta stāšanās spēkā vai vienlaikus ar to. Attiecīgi lūdzam izvērtēt un atbilstoši precizēt noteikumu projektu vai sniegt pamatotu skaidrojumu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Virsnoteikumi (22-TA-1059; "Noteikumi par valsts un Eiropas Savienības atbalsta piešķiršanu, administrēšanu un uzraudzību zivsaimniecības attīstībai 2021.–2027. gada plānošanas periodā") nosaka detalizētu atbalsta saņemšanas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Atbalstam piesakās, projektu iesniegumu vērtē un atlasa, lēmumu par projekta apstiprināšanu pieņem, projektu īsteno, publisko finansējuma pieprasa un izmaksā, projektu uzrauga un finanšu korekcijas piemēro atbilstoši normatīvajiem aktiem par valsts un Eiropas Savienības atbalsta piešķiršanu, administrēšanu un uzraudzību zivsaimniecības attīstībai 2021.–2027. gada plānošanas periodā, ciktāl tie nav pretrunā ar šiem noteikumiem.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Atbalstam piesakās, projektu iesniegumu vērtē un atlasa, lēmumu par projekta apstiprināšanu pieņem, projektu īsteno, publisko finansējuma pieprasa un izmaksā, projektu uzrauga un finanšu korekcijas piemēro atbilstoši normatīvajiem aktiem par valsts un Eiropas Savienības atbalsta piešķiršanu, administrēšanu un uzraudzību zivsaimniecības attīstībai 2021.–2027. gada plānošanas periodā, ciktāl tie nav pretrunā ar šiem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noteikumu Nr. 108 136. punktam noteikumu projektā neietver atsau­ces uz normatīvo aktu, kas vēl nav stājies spēkā. Atsaucē var norādīt uz normatīvo aktu, kas vēl nav stājies spēkā, ja tas stāsies spēkā pirms noteikumu projekta stāšanās spēkā vai vienlaikus ar to. Attiecīgi lūdzam izziņā norādīto informāciju par virsnoteikumiem (22-TA-1059; "Noteikumi par valsts un Eiropas Savienības atbalsta piešķiršanu, administrēšanu un uzraudzību zivsaimniecības attīstībai 2021.–2027. gada plānošanas periodā") iekļaut arī anotācijā, norādot noteikumu virzības statusu.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ir stājušies spēkā Ministru kabineta 2022. gada 14. jūlija noteikumi Nr. 446 "Noteikumi par valsts un Eiropas Savienības atbalsta piešķiršanu, administrēšanu un uzraudzību zivsaimniecības attīstībai 2021.–2027. gada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Atbalstam piesakās, projektu iesniegumu vērtē un atlasa, lēmumu par projekta apstiprināšanu pieņem, projektu īsteno, publisko finansējuma pieprasa un izmaksā, projektu uzrauga un finanšu korekcijas piemēro atbilstoši normatīvajiem aktiem par valsts un Eiropas Savienības atbalsta piešķiršanu, administrēšanu un uzraudzību zivsaimniecības attīstībai 2021.–2027. gada plānošanas periodā, ciktāl tie nav pretrunā ar šiem noteikumiem.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komersants, zemnieku vai zvejnieku saimniecība, kas plāno audzēt akvakultūras produkciju pārdošanai, vai komersants, zemnieku vai zvejnieku saimniecība, kas audzē akvakultūras produkciju pārdošanai ne ilgāk kā vienu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skaidri nospraust robežšķirkni starp priekšnoteikumiem noteikumu projekta 5.1. un 5.2. apakšpunkta piemērošanai, piemēram, noteikumu projekta 5.1. apakšpunktā norādot uz akvakultūras produkcijas audzēšanu vairāk, nekā vienu gadu. Atbilstoši juridiskās tehnikas prasībām tiesību normai ir jābūt skaidrai, lai tās lietotājs un piemērotājs gūtu nepārprotamu priekšstatu par saviem pienākumiem un 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5.1.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komersants, zemnieku vai zvejnieku saimniecība, kas plāno audzēt akvakultūras produkciju pārdošanai, vai komersants, zemnieku vai zvejnieku saimniecība, kas audzē akvakultūras produkciju pārdošanai ne ilgāk kā vienu gadu pirms projekta iesnieguma iesniegšanas;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komersants, zemnieku vai zvejnieku saimniecība, kas plāno audzēt akvakultūras produkciju pārdošanai, vai komersants, zemnieku vai zvejnieku saimniecība, kas audzē akvakultūras produkciju pārdošanai ne ilgāk kā vienu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5.2. apakšpunktā norādīt atskaites punktu viena gada aprēķināšanai, tādējādi nodrošinot nepārprotamu attiecīgās normas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komersants, zemnieku vai zvejnieku saimniecība, kas plāno audzēt akvakultūras produkciju pārdošanai, vai komersants, zemnieku vai zvejnieku saimniecība, kas audzē akvakultūras produkciju pārdošanai ne ilgāk kā vienu gadu pirms projekta iesnieguma iesniegšanas;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projektā paredzēti ieguldījumi akvakultūras produkcijas ražošanas pieaugumam, pretendents: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10. punkta skaidri neizriet, kurā brīdī pretendentam jāveic šajā punktā paredzētās darbības, tai skaitā, kur jānorāda informācija (10.1. apakšpunkta gadījumā). Attiecīgi lūdzam atbilstoši precizēt noteikumu projektu, nepieciešamības gadījumā konsekventi norādot uz projekta iesniegumu, nevis projektu, un tādējādi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projekta iesniegumā paredzēti ieguldījumi akvakultūras produkcijas ražošanas pieaugumam, pretendents: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saskaņā ar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1. pielikumu</w:t>
            </w:r>
            <w:r w:rsidR="00000000" w:rsidRPr="00000000" w:rsidDel="00000000">
              <w:rPr>
                <w:rtl w:val="0"/>
              </w:rPr>
              <w:t xml:space="preserve"> norāda projektā paredzēto jauno ražošanas jaudu;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10.1. apakšpunktā svītrot vārdus "šo noteikumu 9. punktā minēto", nedublējot noteikumu projekta atsauci uz Eiropas Savienības regulas vienību (t.i., neveidojot atsauces iekš atsaucēm).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noteikumu projekta 9. punkta nepieciešamību un mērķi, ciktāl tas paredz atbalsta saņēmējam sasniegt vismaz vienu no rezultātu rādītājiem saskaņā ar regulas 2021/1139 I pielikumu, ņemot vērā, ka atbalsta saņēmējam jebkurā gadījumā jāsasniedz vismaz projektā paredzētā jaunā ražošanas jauda. Alternatīvi lūdzam sniegt pamatotu skaidrojumu par minēto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saskaņā ar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1. pielikumu</w:t>
            </w:r>
            <w:r w:rsidR="00000000" w:rsidRPr="00000000" w:rsidDel="00000000">
              <w:rPr>
                <w:rtl w:val="0"/>
              </w:rPr>
              <w:t xml:space="preserve"> norāda projektā paredzēto jauno ražošanas jaudu;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palielina realizēto akvakultūras produkcijas apjomu un akvakultūras produkcijas gada neto apgrozījumu salīdzinājumā ar pēdējo noslēgto gadu pirms projekta iesniegšanas, un tas nav zemāks par pēdējo triju noslēgto gadu vidējo rādītāju pirms projekta iesnieguma iesniegšanas.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10.2. apakšpunkta joprojām skaidri neizriet, kurā brīdī pretendentam jāveic šajā apakšpunktā paredzētās darbības (proti, projekta īstenošanas laikā). Attiecīgi lūdzam precizēt normu, padarot to skaidrāku.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pēc projekta īstenošanas palielina realizēto akvakultūras produkcijas apjomu un akvakultūras produkcijas gada neto apgrozījumu salīdzinājumā ar pēdējo noslēgto gadu pirms projekta iesniegšanas, un tas nav zemāks par pēdējo triju noslēgto gadu vidējo rādītāju pirms projekta iesnieguma iesniegšanas.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atbalsta saņēmējs pirms projekta iesnieguma iesniegšanas akvakultūras produkciju audzē pārdošanai ne ilgāk kā trīs gadus, tad šo noteikumu </w:t>
            </w:r>
            <w:r w:rsidR="00000000" w:rsidRPr="00000000" w:rsidDel="00000000">
              <w:rPr>
                <w:rtl w:val="0"/>
              </w:rPr>
              <w:t xml:space="preserve">10.2. </w:t>
            </w:r>
            <w:r w:rsidR="00000000" w:rsidRPr="00000000" w:rsidDel="00000000">
              <w:rPr>
                <w:rtl w:val="0"/>
              </w:rPr>
              <w:t xml:space="preserve">apakšpunktā</w:t>
            </w:r>
            <w:r w:rsidR="00000000" w:rsidRPr="00000000" w:rsidDel="00000000">
              <w:rPr>
                <w:rtl w:val="0"/>
              </w:rPr>
              <w:t xml:space="preserve"> minētos rādītājus palielina salīdzinājumā ar pēdējā pārskata gadā izaudzētās akvakultūras produkcijas vērtību.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ja noteikumu projekta 11. punkta mērķis ir nodrošināt regulējumu situācijas, kad nevar tikt aprēķināts triju noslēgto gadu vidējais rādītājs, tad attiecīgais mērķis šobrīd netiek pilnībā sasniegts, kādēļ lūdzam izvērtēt un minēto punktu precizēt, norādot uz akvakultūras produkciju audzēšanu pārdošanai mazāk, nekā trīs gadus, tādējādi sasniedzot minēto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atbalsta saņēmējs pirms projekta iesnieguma iesniegšanas akvakultūras produkciju audzē pārdošanai mazāk nekā trīs gadus, tad šo noteikumu </w:t>
            </w:r>
            <w:r w:rsidR="00000000" w:rsidRPr="00000000" w:rsidDel="00000000">
              <w:rPr>
                <w:rtl w:val="0"/>
              </w:rPr>
              <w:t xml:space="preserve">10.2. </w:t>
            </w:r>
            <w:r w:rsidR="00000000" w:rsidRPr="00000000" w:rsidDel="00000000">
              <w:rPr>
                <w:rtl w:val="0"/>
              </w:rPr>
              <w:t xml:space="preserve">apakšpunktā</w:t>
            </w:r>
            <w:r w:rsidR="00000000" w:rsidRPr="00000000" w:rsidDel="00000000">
              <w:rPr>
                <w:rtl w:val="0"/>
              </w:rPr>
              <w:t xml:space="preserve"> minētos rādītājus palielina salīdzinājumā ar pēdējā pārskata gadā izaudzētās akvakultūras produkcijas vērtību.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atbalsta saņēmējs nepārvaramas varas dēļ, no sevis neatkarīgu vispārēju tirgus pārmaiņu vai, piemēram, valsts ekonomiskā krīzes izraisītu vispārēju cenu izmaiņu dēļ pēc projekta īstenošanas nesasniedz šo noteikumu </w:t>
            </w:r>
            <w:r w:rsidR="00000000" w:rsidRPr="00000000" w:rsidDel="00000000">
              <w:rPr>
                <w:rtl w:val="0"/>
              </w:rPr>
              <w:t xml:space="preserve">9.</w:t>
            </w:r>
            <w:r w:rsidR="00000000" w:rsidRPr="00000000" w:rsidDel="00000000">
              <w:rPr>
                <w:rtl w:val="0"/>
              </w:rPr>
              <w:t xml:space="preserve"> un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minētos un projekta iesniegumā norādītos rādītājus, atbalsta saņēmējs, sniedzot pamatojumu, ir tiesīgs lūgt un Lauku atbalsta dienests var lemt par: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13. punktā skaidri un nepārprotami norādīt, vai nepārvarama vara tiek konkretizēta, norādot uz vispārējām tirgus pārmaiņām vai vispārējām cenu izmaiņām, vārdu "piemēram" ietverot pirms vārdiem "nepārvaramas varas dēļ", nevis pirms vārdiem "vispārēju tirgus pārmaiņu vai". Atbilstoši juridiskās tehnikas prasībām tiesību normai ir jābūt skaidrai, lai tās lietotājs un piemērotājs gūtu nepārprotamu priekšstatu par saviem pienākumiem un 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atbalsta saņēmējs nepārvaramas varas dēļ, no sevis neatkarīgu vispārēju tirgus pārmaiņu, piemēram, valsts ekonomiskās krīzes izraisītu vispārēju cenu izmaiņu dēļ pēc projekta īstenošanas nesasniedz šo noteikumu </w:t>
            </w:r>
            <w:r w:rsidR="00000000" w:rsidRPr="00000000" w:rsidDel="00000000">
              <w:rPr>
                <w:rtl w:val="0"/>
              </w:rPr>
              <w:t xml:space="preserve">9.</w:t>
            </w:r>
            <w:r w:rsidR="00000000" w:rsidRPr="00000000" w:rsidDel="00000000">
              <w:rPr>
                <w:rtl w:val="0"/>
              </w:rPr>
              <w:t xml:space="preserve"> un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minētos un projekta iesniegumā norādītos rādītājus, tas, sniedzot pamatojumu, ir tiesīgs lūgt Lauku atbalsta dienestu: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atbalsta saņēmējs nepārvaramas varas dēļ, no sevis neatkarīgu vispārēju tirgus pārmaiņu, piemēram, valsts ekonomiskās krīzes izraisītu vispārēju cenu izmaiņu dēļ pēc projekta īstenošanas nesasniedz šo noteikumu </w:t>
            </w:r>
            <w:r w:rsidR="00000000" w:rsidRPr="00000000" w:rsidDel="00000000">
              <w:rPr>
                <w:rtl w:val="0"/>
              </w:rPr>
              <w:t xml:space="preserve">9.</w:t>
            </w:r>
            <w:r w:rsidR="00000000" w:rsidRPr="00000000" w:rsidDel="00000000">
              <w:rPr>
                <w:rtl w:val="0"/>
              </w:rPr>
              <w:t xml:space="preserve"> un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minētos un projekta iesniegumā norādītos rādītājus, atbalsta saņēmējs, sniedzot pamatojumu, ir tiesīgs lūgt Lauku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noteikumu projekta 13. punkta redakciju vai arī to atbilstoši precizēt. Vēršam uzmanību, ka no šobrīd esošās valodnieciskās izteiksmes izriet, ka noteikti divi apstākļu veidi - nepārvarama vara un no sevis neatkarīgas vispārējas tirgus pārmaiņas, kurām kā piemērs minētas valsts ekonomiskās krīzes izraisītu vispārēju cenu izmaiņas. Attiecīgi aicinām izvērtēt, vai vārds "piemēram" novietots atbilstošā vietā un, ja nepieciešams, precizēt projektu. Papildus norādām, ka normas beigās trūkst vārds "dienestu".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atbalsta saņēmējs nepārvaramas varas dēļ, no sevis neatkarīgu vispārēju tirgus pārmaiņu, piemēram, valsts ekonomiskās krīzes izraisītu vispārēju cenu izmaiņu dēļ pēc projekta īstenošanas nesasniedz šo noteikumu </w:t>
            </w:r>
            <w:r w:rsidR="00000000" w:rsidRPr="00000000" w:rsidDel="00000000">
              <w:rPr>
                <w:rtl w:val="0"/>
              </w:rPr>
              <w:t xml:space="preserve">9.</w:t>
            </w:r>
            <w:r w:rsidR="00000000" w:rsidRPr="00000000" w:rsidDel="00000000">
              <w:rPr>
                <w:rtl w:val="0"/>
              </w:rPr>
              <w:t xml:space="preserve"> un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minētos un projekta iesniegumā norādītos rādītājus, tas, sniedzot pamatojumu, ir tiesīgs lūgt Lauku atbalsta dienestu: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 sadarbības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ietvaros paredzēts prasīt sniegt informāciju par sadarbības partneriem, lūdzam izvērtēt un papildināt noteikumu projektu ar sadarbības partneru piesaistes nosacījumiem vai noteikumu projekta anotācijā sniegt pamatotu skaidrojumu,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sadarbības partneriem ir neatņemama biznesa plāna sastāvdaļa. Sadarbības partneru norāde nav nekas neparasts atbalsta noteikumos, un tas nepieciešams, lai lēmumu pieņemošā institūcija varētu pārliecināties par uzņēmuma dzīvotspēju.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 sadarbības partneriem, ja attiecas;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sniegto skaidrojumu, lūdzam noteikumu projekta anotācijā sniegt pamatotu skaidrojumu, kādēļ noteikumu projektu nav nepieciešams papildināt ar sadarbības partneru piesaistes nosacījumiem. Papildus lūdzam sniegt skaidrojumu par ietverto papildinājumu 20.1.8. apakšpunktā "ja attiecas".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partneru piesaistei nav noteikti piesaistes nosacījumi, jo biznesa plānā šī informācija ir jānorāda brīvā formā. Iespējama arī situācija, kad noteikumu projekta 20.1.8. apakšpunktā minētais neattiecās uz kādu no pretendentiem, tamdēļ pievienots papildinājums "ja attiecas".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šo noteikumu </w:t>
            </w:r>
            <w:r w:rsidR="00000000" w:rsidRPr="00000000" w:rsidDel="00000000">
              <w:rPr>
                <w:rtl w:val="0"/>
              </w:rPr>
              <w:t xml:space="preserve">5.2. </w:t>
            </w:r>
            <w:r w:rsidR="00000000" w:rsidRPr="00000000" w:rsidDel="00000000">
              <w:rPr>
                <w:rtl w:val="0"/>
              </w:rPr>
              <w:t xml:space="preserve">apakšpunktā</w:t>
            </w:r>
            <w:r w:rsidR="00000000" w:rsidRPr="00000000" w:rsidDel="00000000">
              <w:rPr>
                <w:rtl w:val="0"/>
              </w:rPr>
              <w:t xml:space="preserve"> minētais pretendents papildus pievieno Valsts vides dienesta izdotus tehniskos noteikumus vai atzinumu par to, ka projektā paredzētajām darbībām nav nepieciešami tehniskie noteikumi, vai Valsts vides dienesta lēmumu par to, ka projektā paredzētajām darbībām nav nepieciešams ietekmes uz vidi novērtējums vai, ja projektam ir veikts ietekmes sākotnējais izvērtējums, ka projektam nav ietekmes uz Eiropas nozīmes aizsargājamo dabas teritoriju (</w:t>
            </w:r>
            <w:r w:rsidR="00000000" w:rsidRPr="00000000" w:rsidDel="00000000">
              <w:rPr>
                <w:i w:val="1"/>
                <w:rtl w:val="0"/>
              </w:rPr>
              <w:t xml:space="preserve">Natura 2000</w:t>
            </w:r>
            <w:r w:rsidR="00000000" w:rsidRPr="00000000" w:rsidDel="00000000">
              <w:rPr>
                <w:rtl w:val="0"/>
              </w:rPr>
              <w:t xml:space="preserve">), vai Valsts vides dienesta atzinumu par noslēguma ziņojumu, ja veikts ietekmes uz vidi novērtējums. Būvniecības gadījumā minētos dokumentus var iesniegt sešu mēnešu laikā pēc lēmuma spēkā stāšanās par projekta iesnieguma apstiprināšanu vai kopā ar tehnisko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10.panta sestā un astotā daļa paredz, ka valsts pārvalde ir organizējama pēc iespējas ērti un pieejami privātpersonai, vienkāršojot un uzlabojot procedūras privātpersonas labā, un, ja informācija, kura nepieciešama pārvaldes lēmuma pieņemšanai, kas regulē publiski tiesiskās attiecības ar privātpersonu, ir citas institūcijas rīcībā, iestāde to iegūst pati, nevis pieprasa no privātpersonas. Attiecīgi lūdzam izvērtēt un precizēt noteikumu projekta 20.3. apakšpunktu (nepieciešamības gadījumā arī citas noteikumu projekta vienības, kas paredz līdzīgu regulējumu), nodrošinot , ka Valsts vides dienesta informācija Lauku atbalsta dienests iegūst pats, nevis tas tiek pieprasīts no pretendenta.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izsūtīts viedokļa sniegšanai VVD. Projekts atbilstoši tiks precizēts pēc VVD viedokļa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šo noteikumu </w:t>
            </w:r>
            <w:r w:rsidR="00000000" w:rsidRPr="00000000" w:rsidDel="00000000">
              <w:rPr>
                <w:rtl w:val="0"/>
              </w:rPr>
              <w:t xml:space="preserve">5.2. </w:t>
            </w:r>
            <w:r w:rsidR="00000000" w:rsidRPr="00000000" w:rsidDel="00000000">
              <w:rPr>
                <w:rtl w:val="0"/>
              </w:rPr>
              <w:t xml:space="preserve">apakšpunktā</w:t>
            </w:r>
            <w:r w:rsidR="00000000" w:rsidRPr="00000000" w:rsidDel="00000000">
              <w:rPr>
                <w:rtl w:val="0"/>
              </w:rPr>
              <w:t xml:space="preserve"> minētais pretendents papildus pievieno Valsts vides dienesta izdotus tehniskos noteikumus vai atzinumu par to, ka projektā paredzētajām darbībām nav nepieciešami tehniskie noteikumi, vai Valsts vides dienesta lēmumu par to, ka projektā paredzētajām darbībām nav nepieciešams ietekmes uz vidi novērtējums vai, ja projektam ir veikts ietekmes sākotnējais izvērtējums, ka projektam nav ietekmes uz Eiropas nozīmes aizsargājamo dabas teritoriju (</w:t>
            </w:r>
            <w:r w:rsidR="00000000" w:rsidRPr="00000000" w:rsidDel="00000000">
              <w:rPr>
                <w:i w:val="1"/>
                <w:rtl w:val="0"/>
              </w:rPr>
              <w:t xml:space="preserve">Natura 2000</w:t>
            </w:r>
            <w:r w:rsidR="00000000" w:rsidRPr="00000000" w:rsidDel="00000000">
              <w:rPr>
                <w:rtl w:val="0"/>
              </w:rPr>
              <w:t xml:space="preserve">), vai Valsts vides dienesta atzinumu par noslēguma ziņojumu, ja veikts ietekmes uz vidi novērtējums. Būvniecības gadījumā minētos dokumentus var iesniegt sešu mēnešu laikā pēc lēmuma spēkā stāšanās par projekta iesnieguma apstiprināšanu vai kopā ar tehnisko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2022. gada 21. jūnijā izteikto iebildumu par noteikumu projekta 20.3. apakšpunktu, kā arī citām noteikumu projekta vienībām, kas paredz līdzīgu regulējumu, lūdzam sniegt aktuālu informāciju par Valsts vides dienesta viedokli par iespēju paredzēt regulējumu, ka Valsts vides dienesta informāciju Lauku atbalsta dienests iegūst pats, nepieprasot to no pretendenta. Lūdzam arī skaidrot nepieciešamību pēc attiecīgā viedokļa, ņemot vērā jau Valsts pārvaldes iekārtas likuma 10.panta sestajā un astotajā daļā paredzēto, ka valsts pārvalde ir organizējama pēc iespējas ērti un pieejami privātpersonai, vienkāršojot un uzlabojot procedūras privātpersonas labā, un, ja informācija, kura nepieciešama pārvaldes lēmuma pieņemšanai, kas regulē publiski tiesiskās attiecības ar privātpersonu, ir citas institūcijas rīcībā, iestāde to iegūst pati, nevis pieprasa no privātpersonas.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sarindojot projektu iesniegumus atbilstoši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minētajiem projektu atlases kritērijiem, to punktu skaits ir vienāds, priekšroka saņemt publisko finansējumu ir pretendentam, kuram pēdējā noslēgtajā gadā bijušas lielākas valsts sociālās apdrošināšanas iemaksas vidēji uz vienu pēdējā noslēgtajā gadā nodarbināto, tostarp pašnodarbināto, personu, dalītas ar 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noteikumu projektu ar tiesisko regulējumu par projektu iesniegumu izvērtēšanas un apstiprināšanas kārtību (tai skaitā skaidri,vispārīgi un vienuviet norādot institūciju, kas pieņem attiecīgo lēmumu un nosacījumus, kuru izpildes gadījumā projekta iesniegums tiek apstiprināts) vai lūdzam noteikumu projekta anotācijā skaidrot, kur (kādos normatīvajos aktos) attiecīgs regulējums ir ietverts.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sarindojot projektu iesniegumus atbilstoši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minētajiem projektu atlases kritērijiem, to punktu skaits ir vienāds, priekšroka saņemt publisko finansējumu ir pretendentam, kuram pēdējā noslēgtajā gadā bijušas lielākas valsts sociālās apdrošināšanas iemaksas vidēji uz vienu pēdējā noslēgtajā gadā nodarbināto, tostarp pašnodarbināto, personu. Punktu skaitu nosaka,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B / C / 100,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punktu skaits, kas aprēķināts, ņemot vērā pretendenta pēdējā noslēgtajā gadā veiktās valsts sociālās apdrošināšanas iemaksas (attiecībā uz zemnieku un zvejnieku saimniecību – arī zemnieku un zvejnieku saimniecības īpašnieka par sevi veiktās iemaksas) vidēji uz vienu pēdējā noslēgtajā gadā nodarbināto, tostarp pašnodarbināto;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 pretendenta pēdējā noslēgtajā gadā veiktās valsts sociālās apdrošināšanas iemaksas;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 vidējais pēdējā noslēgtajā gadā nodarbināto, tostarp pašnodarbināto, skaits.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Pretendents projektu sāk īstenot ne vēlāk kā sešu mēnešu laikā pēc dienas, kad stājies spēkā lēmums par projekta iesnieguma apstiprināšanu. Ja projektā paredzēta jauna būvniecība, pārbūve, ierīkošana, novietošana vai atjaunošana, pretendents projektu sāk īstenot deviņu mēnešu laikā pēc tam, kad stājies spēkā lēmums par projekta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projektu (tai skaitā 23. punktu u.c. vienības) nodrošinot konsekventu terminoloģiju attiecībā uz terminiem "projekts" un "projekta iesniegums" (tai skaitā, kas no minētajiem tiek apstiprināts, no kā atkarīgs tas, kurā brīdī pretendents kļūst par atbalsta saņēmēju). Tāpat līdzīgi lūdzam nodrošināt konsekventu terminoloģiju attiecībā uz terminiem "publiskais finansējums", "atbalsts", "publiskais atbalsts". Uzsveram, ka viena jēdziena izteikšanai jāizmanto vieni un tie paši termini. Iekšējā terminoloģiskā konsekvence nodrošina normatīvā akta skaidrību, novēršot pretrunīgus viedokļus vai šaubas par dažādu terminu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Pretendents projektu sāk īstenot ne vēlāk kā sešu mēnešu laikā pēc dienas, kad stājies spēkā lēmums par projekta iesnieguma apstiprināšanu. Ja projekta iesniegumā paredzēta jauna būvniecība, pārbūve, ierīkošana, novietošana vai atjaunošana, pretendents projektu sāk īstenot deviņu mēnešu laikā pēc tam, kad stājies spēkā lēmums par projekta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Publiskā atbalsta apmērs: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anotācijā skaidrot noteikumu projekta 25. punkta nepieciešamību un mērķi, tai skaitā vai ar minēto punktu tiek īstenotas regulas Nr. 2021/1139 41. panta un III pielikuma prasības. Attiecīgā gadījumā lūdzam nedublēt minētās regulas prasības, bet tā vietā izdarīt atbilstošu atsauci uz konkrēto vienību, no kuras attiecīgā prasība izriet, kā arī atbilstoši papildināt noteikumu projekta anotācijas 5.4. sadaļas 1. tabulu, ievērojot Ministru kabineta 2021. gada 7. septembra noteikumu Nr. 617 "Tiesību akta projekta sākotnējās ietekmes izvērtēšanas kārtība" (turpmāk - noteikumi Nr. 617) 9.19.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regulas Nr. 2021/1139 41. panta 1. punktā noteikta maksimālā atbalsta intensitātes likme un III pielikumā noteiktas īpašas maksimālās atbalsta intensitātes likmes. Noteikumu projektā netiek dublētas minētās regulas prasības, bet tiek noteiktas pasākumā piemērojamās atbalsta intensitātes, kas ne visos gadījumos ir maksimālā atbalsta intensitātes likme.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Publiskā atbalsta apmērs: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Publiskā atbalsta apmērs: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izziņā ietverto skaidrojumu uz Tieslietu ministrijas iebildumu par noteikumu projekta 25. pantā paredzētā publiskā atbalsta apmēru ietvert arī anotācijā, kā arī izvērtēt, vai nav attiecīgi precizējama anotācijas 5.4. sadaļas 1. tabula, ietverot tajā informāciju par regulas Nr. 2021/1139 41. panta un III pielikuma prasību ieviešanu noteikumu projekta 25. punktā. Attiecīgi lūdzam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Publiskā atbalsta apmērs: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 projekta iesnieguma sagatavošanas attiecināmās izmaksas un ar projekta sagatavošanu vai īstenošanu tieši saistītās attiecināmās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28.5. apakšpunktā konkrēti norādīt, bet noteikumu projekta anotācijā skaidrot, kādas projekta iesnieguma sagatavošanas un ar projekta sagatavošanu vai īstenošanu tieši saistītās izmaksas ir attiecināmas, ņemot vērā, ka pretējā gadījumā, attiecīgais nosacījums ir pārāk vispārīgs un subjektīvs. Atbilstoši juridiskās tehnikas prasībām tiesību normai ir jābūt skaidrai, lai tās lietotājs un piemērotājs gūtu nepārprotamu priekšstatu par saviem pienākumiem un 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Vienotas likmes finansējumam, kas tiek noteikts un publicēts saskaņā ar noteikumu projekta 29. punktu, nav nepieciešams norādīt konkrētas izmaksu pozīcijas, jo tas paredzēts projekta netiešo izmaksu segšanai vienotās likmes apmērā. Pretendentiem, iesniedzot projekta iesnieguma, Lauku atbalsta dienesta informācijas sistēmā nebūs jānorāda konkrētas izmaksu pozīcijas, kas attiecināmas zem šīs likmes, jo finansējums tiks aprēķināts, ņemot vērā kopējās projekta attiecināmās izmaksas, automātiski.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 projekta iesnieguma sagatavošanas izmaksas un ar projekta sagatavošanu vai īstenošanu tieši saistītās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 projekta iesnieguma sagatavošanas izmaksas un ar projekta sagatavošanu vai īstenošanu tieši saistītās attiecināmās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izziņā ietverto skaidrojumu attiecībā uz Tieslietu ministrijas iebildumu par 28.5. apakšpunktu ietvert anotācijā, papildus arī skaidrojot, kas saprotams ar 28.5. apakšpunktā paredzētajām izmaksām. Papildus, ņemot vērā vārda "attiecināmās" svītrošanu pēc vārda "sagatavošanas", lūdzam svītrot vārdu "attiecināmās" arī pēc vārda "saistītās", nodrošinot nepārprotamu normas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 projekta iesnieguma sagatavošanas izmaksas un ar projekta sagatavošanu vai īstenošanu tieši saistītās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Atbalstu par šo noteikumu </w:t>
            </w:r>
            <w:r w:rsidR="00000000" w:rsidRPr="00000000" w:rsidDel="00000000">
              <w:rPr>
                <w:rtl w:val="0"/>
              </w:rPr>
              <w:t xml:space="preserve">28.3. </w:t>
            </w:r>
            <w:r w:rsidR="00000000" w:rsidRPr="00000000" w:rsidDel="00000000">
              <w:rPr>
                <w:rtl w:val="0"/>
              </w:rPr>
              <w:t xml:space="preserve">apakšpunktā</w:t>
            </w:r>
            <w:r w:rsidR="00000000" w:rsidRPr="00000000" w:rsidDel="00000000">
              <w:rPr>
                <w:rtl w:val="0"/>
              </w:rPr>
              <w:t xml:space="preserve"> minētajiem dīķu atjaunošanas darbiem katra atsevišķā dīķa atjaunošanai saņem ne biežāk kā vienu reizi plānošanas periodā, un atbalstu piešķir par visas konkrētā dīķa platības atjaunošanas darbiem.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noteikumu projektā nodrošināt loģisku un strukturāli skaidru normu izklāstu, attiecināmās izmaksas noteikumu projektā regulējot vienuviet, ietverot uz tām attiecināmos punktus vienu aiz otra (piemēram, 33. un 34. punktā paredzētās normas, šķiet, neregulē attiecināmās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Atbalstu par šo noteikumu </w:t>
            </w:r>
            <w:r w:rsidR="00000000" w:rsidRPr="00000000" w:rsidDel="00000000">
              <w:rPr>
                <w:rtl w:val="0"/>
              </w:rPr>
              <w:t xml:space="preserve">28.3. </w:t>
            </w:r>
            <w:r w:rsidR="00000000" w:rsidRPr="00000000" w:rsidDel="00000000">
              <w:rPr>
                <w:rtl w:val="0"/>
              </w:rPr>
              <w:t xml:space="preserve">apakšpunktā</w:t>
            </w:r>
            <w:r w:rsidR="00000000" w:rsidRPr="00000000" w:rsidDel="00000000">
              <w:rPr>
                <w:rtl w:val="0"/>
              </w:rPr>
              <w:t xml:space="preserve"> minētajiem dīķu atjaunošanas darbiem katra atsevišķā dīķa atjaunošanai saņem ne biežāk kā vienu reizi plānošanas periodā, un atbalstu piešķir par visas konkrētā dīķa platības atjaunošanas darbiem.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Lauku atbalsta dienests pēc saskaņošanas ar Zemkopības ministriju, izsludinot projektu iesniegumu iesniegšanas kārtu oficiālajā izdevumā "Latvijas Vēstnesis", papildus norāda šo noteikumu </w:t>
            </w:r>
            <w:r w:rsidR="00000000" w:rsidRPr="00000000" w:rsidDel="00000000">
              <w:rPr>
                <w:rtl w:val="0"/>
              </w:rPr>
              <w:t xml:space="preserve">28.2. </w:t>
            </w:r>
            <w:r w:rsidR="00000000" w:rsidRPr="00000000" w:rsidDel="00000000">
              <w:rPr>
                <w:rtl w:val="0"/>
              </w:rPr>
              <w:t xml:space="preserve">apakšpunktā</w:t>
            </w:r>
            <w:r w:rsidR="00000000" w:rsidRPr="00000000" w:rsidDel="00000000">
              <w:rPr>
                <w:rtl w:val="0"/>
              </w:rPr>
              <w:t xml:space="preserve"> minēto attiecināmo izmaksu pozīcijas, par kurām atbalstu piešķir saskaņā ar vienību izmaksu standarta likmes metodiku, atbilstoši regulas </w:t>
            </w:r>
            <w:r w:rsidR="00000000" w:rsidRPr="00000000" w:rsidDel="00000000">
              <w:rPr>
                <w:rtl w:val="0"/>
              </w:rPr>
              <w:t xml:space="preserve">2021/1060</w:t>
            </w:r>
            <w:r w:rsidR="00000000" w:rsidRPr="00000000" w:rsidDel="00000000">
              <w:rPr>
                <w:rtl w:val="0"/>
              </w:rPr>
              <w:t xml:space="preserve"> </w:t>
            </w:r>
            <w:r w:rsidR="00000000" w:rsidRPr="00000000" w:rsidDel="00000000">
              <w:rPr>
                <w:rtl w:val="0"/>
              </w:rPr>
              <w:t xml:space="preserve">53. panta</w:t>
            </w:r>
            <w:r w:rsidR="00000000" w:rsidRPr="00000000" w:rsidDel="00000000">
              <w:rPr>
                <w:rtl w:val="0"/>
              </w:rPr>
              <w:t xml:space="preserve"> 1. punkta "b" apakšpunktam un 3. punkta "d" apakšpunktam, piemērojot tehnikas un iekārtu katalogu. Minēto standarta likmes metodiku nepiemēro, ja pretendents ir </w:t>
            </w:r>
            <w:r w:rsidR="00000000" w:rsidRPr="00000000" w:rsidDel="00000000">
              <w:rPr>
                <w:rtl w:val="0"/>
              </w:rPr>
              <w:t xml:space="preserve">Publisko iepirkumu likuma</w:t>
            </w:r>
            <w:r w:rsidR="00000000" w:rsidRPr="00000000" w:rsidDel="00000000">
              <w:rPr>
                <w:rtl w:val="0"/>
              </w:rPr>
              <w:t xml:space="preserve"> 1. panta 19. punktā minētais pasūtītājs.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33. punktā ietverto iebildumu, lūdzam noteikumu projekta 34. punktā svītrot atsauci uz attiecīgo metodiku, tā vietā paredzot uzdevumu šādu metodiku izstrādāt un to, kur tā tiks publicēta. Norādām, ka no 34. punkta var saprast, ka minētā metodika ir saistoša pretendentam - privātpersonai, kas neatbilst tiesiskās noteiktības principam un pēc būtības, iespējams, neatbilst arī 34. punkta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Lauku atbalsta dienests pēc saskaņošanas ar Zemkopības ministriju, izsludinot projektu iesniegumu iesniegšanas kārtu oficiālajā izdevumā "Latvijas Vēstnesis", papildus norāda šo noteikumu </w:t>
            </w:r>
            <w:r w:rsidR="00000000" w:rsidRPr="00000000" w:rsidDel="00000000">
              <w:rPr>
                <w:rtl w:val="0"/>
              </w:rPr>
              <w:t xml:space="preserve">28.2. </w:t>
            </w:r>
            <w:r w:rsidR="00000000" w:rsidRPr="00000000" w:rsidDel="00000000">
              <w:rPr>
                <w:rtl w:val="0"/>
              </w:rPr>
              <w:t xml:space="preserve">apakšpunktā</w:t>
            </w:r>
            <w:r w:rsidR="00000000" w:rsidRPr="00000000" w:rsidDel="00000000">
              <w:rPr>
                <w:rtl w:val="0"/>
              </w:rPr>
              <w:t xml:space="preserve"> minēto attiecināmo izmaksu pozīcijas, par kurām atbalstu piešķir piemērojot tehnikas un iekārtu katalogu, izņemot, ja pretendents ir </w:t>
            </w:r>
            <w:r w:rsidR="00000000" w:rsidRPr="00000000" w:rsidDel="00000000">
              <w:rPr>
                <w:rtl w:val="0"/>
              </w:rPr>
              <w:t xml:space="preserve">Publisko iepirkumu likuma</w:t>
            </w:r>
            <w:r w:rsidR="00000000" w:rsidRPr="00000000" w:rsidDel="00000000">
              <w:rPr>
                <w:rtl w:val="0"/>
              </w:rPr>
              <w:t xml:space="preserve"> 1. panta 19. punktā minētais pasūtītājs.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Lauku atbalsta dienests pēc saskaņošanas ar Zemkopības ministriju, izsludinot projektu iesniegumu iesniegšanas kārtu oficiālajā izdevumā "Latvijas Vēstnesis", papildus norāda šo noteikumu </w:t>
            </w:r>
            <w:r w:rsidR="00000000" w:rsidRPr="00000000" w:rsidDel="00000000">
              <w:rPr>
                <w:rtl w:val="0"/>
              </w:rPr>
              <w:t xml:space="preserve">28.2. </w:t>
            </w:r>
            <w:r w:rsidR="00000000" w:rsidRPr="00000000" w:rsidDel="00000000">
              <w:rPr>
                <w:rtl w:val="0"/>
              </w:rPr>
              <w:t xml:space="preserve">apakšpunktā</w:t>
            </w:r>
            <w:r w:rsidR="00000000" w:rsidRPr="00000000" w:rsidDel="00000000">
              <w:rPr>
                <w:rtl w:val="0"/>
              </w:rPr>
              <w:t xml:space="preserve"> minēto attiecināmo izmaksu pozīcijas, par kurām atbalstu piešķir saskaņā ar vienību izmaksu standarta likmes metodiku, atbilstoši regulas </w:t>
            </w:r>
            <w:r w:rsidR="00000000" w:rsidRPr="00000000" w:rsidDel="00000000">
              <w:rPr>
                <w:rtl w:val="0"/>
              </w:rPr>
              <w:t xml:space="preserve">2021/1060</w:t>
            </w:r>
            <w:r w:rsidR="00000000" w:rsidRPr="00000000" w:rsidDel="00000000">
              <w:rPr>
                <w:rtl w:val="0"/>
              </w:rPr>
              <w:t xml:space="preserve"> </w:t>
            </w:r>
            <w:r w:rsidR="00000000" w:rsidRPr="00000000" w:rsidDel="00000000">
              <w:rPr>
                <w:rtl w:val="0"/>
              </w:rPr>
              <w:t xml:space="preserve">53. panta</w:t>
            </w:r>
            <w:r w:rsidR="00000000" w:rsidRPr="00000000" w:rsidDel="00000000">
              <w:rPr>
                <w:rtl w:val="0"/>
              </w:rPr>
              <w:t xml:space="preserve"> 1. punkta "b" apakšpunktam un 3. punkta "d" apakšpunktam, piemērojot tehnikas un iekārtu katalogu. Minēto standarta likmes metodiku nepiemēro, ja pretendents ir </w:t>
            </w:r>
            <w:r w:rsidR="00000000" w:rsidRPr="00000000" w:rsidDel="00000000">
              <w:rPr>
                <w:rtl w:val="0"/>
              </w:rPr>
              <w:t xml:space="preserve">Publisko iepirkumu likuma</w:t>
            </w:r>
            <w:r w:rsidR="00000000" w:rsidRPr="00000000" w:rsidDel="00000000">
              <w:rPr>
                <w:rtl w:val="0"/>
              </w:rPr>
              <w:t xml:space="preserve"> 1. panta 19. punktā minētais pasūtītājs.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37.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norādīt, kur tiek norādītas šo noteikumu 28.2. apakšpunktā minēto attiecināmo izmaksu pozīcijas, par kurām atbalstu piešķir saskaņā ar vienības izmaksu standarta likmes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skaidrot, vai izsludināta tiek projektu iesniegumu iesniegšanas vai atlases kārta un to, kas konkrēti ir publicējams oficiālajā izdevumā "Latvijas Vēstnesis" saistībā ar projektu iesniegumu atlasi;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izvērtēt un noteikumu projektā paredzēt regulējumu par termiņiem, kādos Lauku atbalsta dienestam jāizsludina projektu iesniegumu atlases kārta, cik atlases kārtas paredzētas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Attiecināmo izmaksu pozīcijas, par kurām atbalstu piešķir saskaņā ar vienības izmaksu standarta likmes metodiku, tiek norādītas oficiālajā izdevumā "Latvijas Vēstnesis".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Virsnoteikumi (22-TA-1059; "Noteikumi par valsts un Eiropas Savienības atbalsta piešķiršanu, administrēšanu un uzraudzību zivsaimniecības attīstībai 2021.–2027. gada plānošanas periodā") nosaka projektu iesniegumu iesniegšanas izsludināšanas kārtību, tai skaitā regulējumu par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Lauku atbalsta dienests pēc saskaņošanas ar Zemkopības ministriju, izsludinot projektu iesniegumu iesniegšanas kārtu oficiālajā izdevumā "Latvijas Vēstnesis", papildus norāda šo noteikumu </w:t>
            </w:r>
            <w:r w:rsidR="00000000" w:rsidRPr="00000000" w:rsidDel="00000000">
              <w:rPr>
                <w:rtl w:val="0"/>
              </w:rPr>
              <w:t xml:space="preserve">28.2. </w:t>
            </w:r>
            <w:r w:rsidR="00000000" w:rsidRPr="00000000" w:rsidDel="00000000">
              <w:rPr>
                <w:rtl w:val="0"/>
              </w:rPr>
              <w:t xml:space="preserve">apakšpunktā</w:t>
            </w:r>
            <w:r w:rsidR="00000000" w:rsidRPr="00000000" w:rsidDel="00000000">
              <w:rPr>
                <w:rtl w:val="0"/>
              </w:rPr>
              <w:t xml:space="preserve"> minēto attiecināmo izmaksu pozīcijas, par kurām atbalstu piešķir piemērojot tehnikas un iekārtu katalogu, izņemot, ja pretendents ir </w:t>
            </w:r>
            <w:r w:rsidR="00000000" w:rsidRPr="00000000" w:rsidDel="00000000">
              <w:rPr>
                <w:rtl w:val="0"/>
              </w:rPr>
              <w:t xml:space="preserve">Publisko iepirkumu likuma</w:t>
            </w:r>
            <w:r w:rsidR="00000000" w:rsidRPr="00000000" w:rsidDel="00000000">
              <w:rPr>
                <w:rtl w:val="0"/>
              </w:rPr>
              <w:t xml:space="preserve"> 1. panta 19. punktā minētais pasūtītājs.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Lauku atbalsta dienests pēc saskaņošanas ar Zemkopības ministriju, izsludinot projektu iesniegumu iesniegšanas kārtu oficiālajā izdevumā "Latvijas Vēstnesis", papildus norāda šo noteikumu </w:t>
            </w:r>
            <w:r w:rsidR="00000000" w:rsidRPr="00000000" w:rsidDel="00000000">
              <w:rPr>
                <w:rtl w:val="0"/>
              </w:rPr>
              <w:t xml:space="preserve">28.2. </w:t>
            </w:r>
            <w:r w:rsidR="00000000" w:rsidRPr="00000000" w:rsidDel="00000000">
              <w:rPr>
                <w:rtl w:val="0"/>
              </w:rPr>
              <w:t xml:space="preserve">apakšpunktā</w:t>
            </w:r>
            <w:r w:rsidR="00000000" w:rsidRPr="00000000" w:rsidDel="00000000">
              <w:rPr>
                <w:rtl w:val="0"/>
              </w:rPr>
              <w:t xml:space="preserve"> minēto attiecināmo izmaksu pozīcijas, par kurām atbalstu piešķir saskaņā ar vienību izmaksu standarta likmes metodiku, atbilstoši regulas </w:t>
            </w:r>
            <w:r w:rsidR="00000000" w:rsidRPr="00000000" w:rsidDel="00000000">
              <w:rPr>
                <w:rtl w:val="0"/>
              </w:rPr>
              <w:t xml:space="preserve">2021/1060</w:t>
            </w:r>
            <w:r w:rsidR="00000000" w:rsidRPr="00000000" w:rsidDel="00000000">
              <w:rPr>
                <w:rtl w:val="0"/>
              </w:rPr>
              <w:t xml:space="preserve"> </w:t>
            </w:r>
            <w:r w:rsidR="00000000" w:rsidRPr="00000000" w:rsidDel="00000000">
              <w:rPr>
                <w:rtl w:val="0"/>
              </w:rPr>
              <w:t xml:space="preserve">53. panta</w:t>
            </w:r>
            <w:r w:rsidR="00000000" w:rsidRPr="00000000" w:rsidDel="00000000">
              <w:rPr>
                <w:rtl w:val="0"/>
              </w:rPr>
              <w:t xml:space="preserve"> 1. punkta "b" apakšpunktam un 3. punkta "d" apakšpunktam, piemērojot tehnikas un iekārtu katalogu. Minēto standarta likmes metodiku nepiemēro, ja pretendents ir </w:t>
            </w:r>
            <w:r w:rsidR="00000000" w:rsidRPr="00000000" w:rsidDel="00000000">
              <w:rPr>
                <w:rtl w:val="0"/>
              </w:rPr>
              <w:t xml:space="preserve">Publisko iepirkumu likuma</w:t>
            </w:r>
            <w:r w:rsidR="00000000" w:rsidRPr="00000000" w:rsidDel="00000000">
              <w:rPr>
                <w:rtl w:val="0"/>
              </w:rPr>
              <w:t xml:space="preserve"> 1. panta 19. punktā minētais pasūtītājs.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37. punktā neatsaukties uz standarta likmes metodikas piemērošanu. Tā vietā ierosinām attiecīgo tiesību normu konstruēt līdzīgi kā Ministru kabineta 2021. gada 30. novembra noteikumu Nr. 776 "Valsts un Eiropas Savienības atbalsta piešķiršanas kārtība atklātu projektu konkursa veidā pasākumā" 68. punktu. Vēršam uzmanību, ka atbilstoši noteikumu Nr. 108 131. punktam noteikumu projektā var ietvert atsauces uz citām noteikumu projekta normām vai tāda paša vai augstāka juridiskā spēka normatīvajiem aktiem. Nacionālajos normatīvajos aktos nav iespējams juridiski korekti izdarīt atsauces uz dokumentiem, kas pēc savas būtības nav juridiski saistoši, piemēram, vadlīnijas, deklarācijas, rekomendācijas, rokasgrāmatas, ieteikumi. Minētais izriet no fakta, ka Latvijas Republikas normatīvo aktu normas uzliek privātpersonām saistības un ir obligātas visā Latvijas Republikas teritorijā. Piemēram, nav korekti noteikt par obligātām tādas starptautisko dokumentu prasības, kam ir rekomendējošs vai skaidrojošs raksturs. Vienlaikus vēršam uzmanību, ka rekomendācijas, vadlīnijas un tamlīdzīgi dokumenti ir piemērojami kā saistošo tiesību aktu normu interpretācijas palīglīdzeklis.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regulas 2021/1060 53. pantā noteikti vairāki dotāciju veidi. Noteikumu projekta 37. punktā noteikts, kurš tieši no regulas 2021/1060 53. panta dotāciju veidiem tiek izvēlēts atbalsau piešķiršanai attiecīgajām attiecināmo izmaksu pozīcijām.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Lauku atbalsta dienests pēc saskaņošanas ar Zemkopības ministriju, izsludinot projektu iesniegumu iesniegšanas kārtu oficiālajā izdevumā "Latvijas Vēstnesis", papildus norāda šo noteikumu </w:t>
            </w:r>
            <w:r w:rsidR="00000000" w:rsidRPr="00000000" w:rsidDel="00000000">
              <w:rPr>
                <w:rtl w:val="0"/>
              </w:rPr>
              <w:t xml:space="preserve">28.2. </w:t>
            </w:r>
            <w:r w:rsidR="00000000" w:rsidRPr="00000000" w:rsidDel="00000000">
              <w:rPr>
                <w:rtl w:val="0"/>
              </w:rPr>
              <w:t xml:space="preserve">apakšpunktā</w:t>
            </w:r>
            <w:r w:rsidR="00000000" w:rsidRPr="00000000" w:rsidDel="00000000">
              <w:rPr>
                <w:rtl w:val="0"/>
              </w:rPr>
              <w:t xml:space="preserve"> minēto attiecināmo izmaksu pozīcijas, par kurām atbalstu piešķir piemērojot tehnikas un iekārtu katalogu, izņemot, ja pretendents ir </w:t>
            </w:r>
            <w:r w:rsidR="00000000" w:rsidRPr="00000000" w:rsidDel="00000000">
              <w:rPr>
                <w:rtl w:val="0"/>
              </w:rPr>
              <w:t xml:space="preserve">Publisko iepirkumu likuma</w:t>
            </w:r>
            <w:r w:rsidR="00000000" w:rsidRPr="00000000" w:rsidDel="00000000">
              <w:rPr>
                <w:rtl w:val="0"/>
              </w:rPr>
              <w:t xml:space="preserve"> 1. panta 19. punktā minētais pasūtītājs.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Lauku atbalsta dienests pēc saskaņošanas ar Zemkopības ministriju, izsludinot projektu iesniegumu iesniegšanas kārtu oficiālajā izdevumā "Latvijas Vēstnesis", papildus norāda šo noteikumu </w:t>
            </w:r>
            <w:r w:rsidR="00000000" w:rsidRPr="00000000" w:rsidDel="00000000">
              <w:rPr>
                <w:rtl w:val="0"/>
              </w:rPr>
              <w:t xml:space="preserve">28.2. </w:t>
            </w:r>
            <w:r w:rsidR="00000000" w:rsidRPr="00000000" w:rsidDel="00000000">
              <w:rPr>
                <w:rtl w:val="0"/>
              </w:rPr>
              <w:t xml:space="preserve">apakšpunktā</w:t>
            </w:r>
            <w:r w:rsidR="00000000" w:rsidRPr="00000000" w:rsidDel="00000000">
              <w:rPr>
                <w:rtl w:val="0"/>
              </w:rPr>
              <w:t xml:space="preserve"> minēto attiecināmo izmaksu pozīcijas, par kurām atbalstu piešķir saskaņā ar vienību izmaksu standarta likmes metodiku, atbilstoši regulas </w:t>
            </w:r>
            <w:r w:rsidR="00000000" w:rsidRPr="00000000" w:rsidDel="00000000">
              <w:rPr>
                <w:rtl w:val="0"/>
              </w:rPr>
              <w:t xml:space="preserve">2021/1060</w:t>
            </w:r>
            <w:r w:rsidR="00000000" w:rsidRPr="00000000" w:rsidDel="00000000">
              <w:rPr>
                <w:rtl w:val="0"/>
              </w:rPr>
              <w:t xml:space="preserve"> </w:t>
            </w:r>
            <w:r w:rsidR="00000000" w:rsidRPr="00000000" w:rsidDel="00000000">
              <w:rPr>
                <w:rtl w:val="0"/>
              </w:rPr>
              <w:t xml:space="preserve">53. panta</w:t>
            </w:r>
            <w:r w:rsidR="00000000" w:rsidRPr="00000000" w:rsidDel="00000000">
              <w:rPr>
                <w:rtl w:val="0"/>
              </w:rPr>
              <w:t xml:space="preserve"> 1. punkta "b" apakšpunktam un 3. punkta "d" apakšpunktam, piemērojot tehnikas un iekārtu katalogu. Minēto standarta likmes metodiku nepiemēro, ja pretendents ir </w:t>
            </w:r>
            <w:r w:rsidR="00000000" w:rsidRPr="00000000" w:rsidDel="00000000">
              <w:rPr>
                <w:rtl w:val="0"/>
              </w:rPr>
              <w:t xml:space="preserve">Publisko iepirkumu likuma</w:t>
            </w:r>
            <w:r w:rsidR="00000000" w:rsidRPr="00000000" w:rsidDel="00000000">
              <w:rPr>
                <w:rtl w:val="0"/>
              </w:rPr>
              <w:t xml:space="preserve"> 1. panta 19. punktā minētais pasūtītājs.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izziņā sniegto skaidrojumu uz Tieslietu ministrijas iebildumu par noteikumu projekta 37. punktā (sk. izziņas 22. punktu) iekļaut anotācijā, kā arī sniegt skaidrojumu, kādēļ nav ņemts vērā ierosinājums attiecīgo tiesību normu konstruēt līdzīgi kā Ministru kabineta 2021. gada 30. novembra noteikumu Nr. 776 "Valsts un Eiropas Savienības atbalsta piešķiršanas kārtība atklātu projektu konkursa veidā pasākumā" 68.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30. novembra noteikumi Nr. 776 "Valsts un Eiropas Savienības atbalsta piešķiršanas kārtība atklātu projektu konkursa veidā pasākumā "Ieguldījumi materiālajos aktīvos" 2014.–2020. gada plānošanas perioda pārejas laikā 2021. un 2022. gadā" nosaka atbalstu, ko piešķir saskaņā ar Eiropas Parlamenta un Padomes (ES) 2013. gada 17. decembra Regulas (EK) Nr. 1305/2013 par atbalstu lauku attīstībai no Eiropas Lauksaimniecības fonda lauku attīstībai (ELFLA) un ar ko atceļ Padomes regulu (EK) Nr. 1698/2005.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šis regulējums par atbalstu lauku attīstībai ir atšķirīgs no Eiropas Parlamenta un Padomes 2021. gada 7. jūlija Regulas (ES) 2021/1139, ar ko izveido Eiropas Jūrlietu, zvejniecības un akvakultūras fondu un groza Regulu (ES) 2017/1004 un Eiropas Parlamenta un Padomes 2021. gada 24. jūnija Regulu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kas regulē atbalstu zivsaimniecībai.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Lauku atbalsta dienests pēc saskaņošanas ar Zemkopības ministriju, izsludinot projektu iesniegumu iesniegšanas kārtu oficiālajā izdevumā "Latvijas Vēstnesis", papildus norāda šo noteikumu </w:t>
            </w:r>
            <w:r w:rsidR="00000000" w:rsidRPr="00000000" w:rsidDel="00000000">
              <w:rPr>
                <w:rtl w:val="0"/>
              </w:rPr>
              <w:t xml:space="preserve">28.2. </w:t>
            </w:r>
            <w:r w:rsidR="00000000" w:rsidRPr="00000000" w:rsidDel="00000000">
              <w:rPr>
                <w:rtl w:val="0"/>
              </w:rPr>
              <w:t xml:space="preserve">apakšpunktā</w:t>
            </w:r>
            <w:r w:rsidR="00000000" w:rsidRPr="00000000" w:rsidDel="00000000">
              <w:rPr>
                <w:rtl w:val="0"/>
              </w:rPr>
              <w:t xml:space="preserve"> minēto attiecināmo izmaksu pozīcijas, par kurām atbalstu piešķir piemērojot tehnikas un iekārtu katalogu, izņemot, ja pretendents ir </w:t>
            </w:r>
            <w:r w:rsidR="00000000" w:rsidRPr="00000000" w:rsidDel="00000000">
              <w:rPr>
                <w:rtl w:val="0"/>
              </w:rPr>
              <w:t xml:space="preserve">Publisko iepirkumu likuma</w:t>
            </w:r>
            <w:r w:rsidR="00000000" w:rsidRPr="00000000" w:rsidDel="00000000">
              <w:rPr>
                <w:rtl w:val="0"/>
              </w:rPr>
              <w:t xml:space="preserve"> 1. panta 19. punktā minētais pasūtītājs.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Par attiecināmām izmaksām uzskata šādas tieši ar ražošanu nesaistītas izmaksas,  ja to summa nepārsniedz 10 procentu no pārējo projektā iekļauto attiecināmo izmaksu pozīciju kopsummas: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nodrošināt loģisku un strukturāli skaidru normu izklāstu, attiecināmās izmaksas noteikumu projektā regulējot vienuviet (noteikumu projekta 28. punktā) un svītrojot noteikumu projekta 38.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38. punktā, tāpat kā citos sekojošos punktos aiz noteikumu projekta 28. punkta, tiek uzskaitīti papildus nosacījumi, kas tiek piemēroti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Par attiecināmām izmaksām uzskata šādas tieši ar ražošanu nesaistītas izmaksas, ja to summa nepārsniedz 10 procentu no pārējo projektā iekļauto attiecināmo izmaksu pozīciju kopsummas: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Izmaksas, kas pēc Lauku atbalsta dienesta novērtējuma pārsniedz vidējās izmaksas, un nepabeigto darbu izmaksas uzskata par neattiecināmajām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40. punktā vai tā anotācijā skaidrot, kā paredzēts aprēķināt vidējās izmaksas, tai skaitā norādīt uz konkrētiem kritērijiem to novērtēšanā.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 vidējo izmaksu noteikšanai izmanto Lauku atbalsta dienesta informācijas sistēmu, kurā ir detalizēti pieejami visi iepriekš realizētie projekti pa attiecīgajām izmaksu kategorijām. Papildus tiek apzināta un apkopota publiski pieejamā informācija, kā arī specifiskos gadījumos izmaksu novērtēšanai tiek piesaistīti eksperti.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Izmaksas, kas pēc Lauku atbalsta dienesta novērtējuma pārsniedz vidējās izmaksas, un nepabeigto darbu izmaksas uzskata par neattiecināmajām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Izmaksas, kas pēc Lauku atbalsta dienesta novērtējuma pārsniedz vidējās izmaksas, un nepabeigto darbu izmaksas uzskata par neattiecināmajām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izziņā ietverto skaidrojumu par noteikumu projekta 40. punktā paredzētajām vidējām izmaksām un to aprēķinu iekļaut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Izmaksas, kas pēc Lauku atbalsta dienesta novērtējuma pārsniedz vidējās izmaksas, un nepabeigto darbu izmaksas uzskata par neattiecināmajām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41.1.2.10. projektu atlases kritēriju punktu skaitu;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projekta 41.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nodrošinot, ka projekta iesniegumā tiek prasīts norādīt tikai nepieciešamo informāciju. Norādām, ka nav saskatāms pamatojums prasīt norādīt projektu atlases kritēriju punktu skaitu, ko izvērtē un nosaka Lauku atbalsta dienests, kādēļ lūdzam izvērtēt un svītrot noteikumu projekta 41.1.2.10.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nodrošinot, ka prasītā informācija ir konkrēta un skaidri saprotama. Piemēram, norādām, ka nav skaidrs, kas ir saprotams ar finanšu informāciju 41.1.3. apakšpunkta izpratnē. Nepieciešamības gadījumā lūdzam noteikumu projekta 41. punktā izdarīt iekšējas atsauces uz citām šo noteikumu vienībām.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41.1.2.10. apakšpunktā prasītā informācija par projektu atlases kritēriju punktu skaitu nepieciešama, lai pretendents pats veiktu aprēķinu un noteiktu pirms projekta iesnieguma iesniegšanas, vai tiek sasniegts pielikumā prasītais minimālais punktu skaits, lai pretendētu uz atbalstu, kā arī lai zinātu ar cik lielu punktu skaitu tiek iesniegts projekts Lauku atbalsta dienestā. Tālāk šo pretendenta aprēķināto un iesniegto punktu skaitu pārbauda Lauku atbalsta dienesta speciālisti un izmanto veicot projektu rindošanu.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noteiktas projekta iesnieguma sadaļas par nepieciešamo iesniedzamo informāciju, kas detalizētāk būs izvērstas Lauku atbalsta dienesta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40.1.2.10. projektu atlases kritēriju punktu skaitu;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41.1.3. finanšu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attiecībā uz 41.1.3. minēto finanšu informācijas neskaidrošanu norādīts, ka: "Noteikumu projektā tiek noteiktas projekta iesnieguma sadaļas par nepieciešamo iesniedzamo informāciju, kas detalizētāk būs izvērstas Lauku atbalsta dienesta informācijas sistēmā." Lūdzam atkārtoti izvērtēt un anotācijā skaidrot, kādēļ attiecībā uz 41.1.1. un 41.1.2. minēto informāciju noteikumu projektā iekļauti detalizējumi, bet attiecībā uz finanšu informāciju tādi tiks norādīti tikai informācijas sistēmā.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40.1.3. finanšu informāciju par: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41.1.5. informāciju saskaņā ar regulu </w:t>
            </w:r>
            <w:r w:rsidR="00000000" w:rsidRPr="00000000" w:rsidDel="00000000">
              <w:rPr>
                <w:rtl w:val="0"/>
              </w:rPr>
              <w:t xml:space="preserve">2022/79</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41.1.5. apakšpunktā izdarīt konkrētas atsauces uz Komisijas 2022. gada 19. janvāra Īstenošanas regulas (ES) 2022/79, ar ko nosaka Eiropas Parlamenta un Padomes Regulas (ES) 2021/1139 piemērošanas noteikumus attiecībā uz darbības līmeņa īstenošanas datu reģistrēšanu, nosūtīšanu un izklāstu (turpmāk - regula Nr. 2022/79), vienībām, kas paredz attiecīgo minētās regulas prasību, kas pamato informācijas sniegšanu, tādējādi atvieglojot noteikumu projekta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dienesta informācijas sistēmā (LAD IS) tiks paredzēts, ka katram EJZAF atbalsta pasākumam automātiski atlasīsies atbilstošās informācijas lauku pieprasījums. Piemērojama ir visa regula 2022/79, jo tajā noteikti projekta īstenošanas dati, kas jāiesniedz Eiropas Komisijā. Katrs informācijas lauks, kas attiecināms uz noteikumu projekta pasākumu, automātiski tiks atlasīts LAD 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40.1.5. informāciju saskaņā ar regulu </w:t>
            </w:r>
            <w:r w:rsidR="00000000" w:rsidRPr="00000000" w:rsidDel="00000000">
              <w:rPr>
                <w:rtl w:val="0"/>
              </w:rPr>
              <w:t xml:space="preserve">2022/79</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41.1.5. informāciju saskaņā ar regulu </w:t>
            </w:r>
            <w:r w:rsidR="00000000" w:rsidRPr="00000000" w:rsidDel="00000000">
              <w:rPr>
                <w:rtl w:val="0"/>
              </w:rPr>
              <w:t xml:space="preserve">2022/79</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izziņā ietverto skaidrojumu par iebilduma par 41.1.5. apakšpunktā ietverto vispārīgo atsauci uz regulu Nr. 2022/79 neņemšanu vērā iekļaut arī anotācijā. Aicinām tomēr izvērtēt iespēju precizēt 41.1.5. apakšpunktu, nosakot, kādu tieši informāciju nepieciešams norādīt.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40.1.5. informāciju saskaņā ar regulu </w:t>
            </w:r>
            <w:r w:rsidR="00000000" w:rsidRPr="00000000" w:rsidDel="00000000">
              <w:rPr>
                <w:rtl w:val="0"/>
              </w:rPr>
              <w:t xml:space="preserve">2022/79</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45.1. uz konkrētu laikposmu nepiešķir pretendentam, kuram ir pārkāpumi saskaņā ar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11. pantu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45.1. apakšpunktā un tā anotācijā skaidrot, uz kādu laikposmu netiek piešķirts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2021/1139 11. pantā noteikts, ka Eiropas Komisija ir pilnvarota pieņemt deleģētos aktus, ar ko papildina regulas 2021/1139 11. pantu attiecībā uz laikposma noteikšanu. Uz doto brīdi vēl nav pieņemti minētie deleģētie akti. Pēc to pieņemšanas, noteikumu projektā tiks veikti atbilstoši grozījumi.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 tas izdarījis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11. panta</w:t>
            </w:r>
            <w:r w:rsidR="00000000" w:rsidRPr="00000000" w:rsidDel="00000000">
              <w:rPr>
                <w:rtl w:val="0"/>
              </w:rPr>
              <w:t xml:space="preserve"> 1. punktā noteiktos pārkāpumus;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45.1. uz konkrētu laikposmu nepiešķir pretendentam, kuram ir pārkāpumi saskaņā ar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11. pantu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45.1. apakšpunktā konkretizēt regulas Nr. 2021/1139 11. panta apakšvienības, kurās pārkāpumi ietverti, tādējādi atvieglojot noteikumu projekta piemērošanu praksē. Kā arī lūdzam nodrošināt minētās regulas 11. panta 6. punkta ieviešanu noteikumu projektā vai sniegt atbilstošu skaidrojumu par minētās vienības īstenošanu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 tas izdarījis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11. panta</w:t>
            </w:r>
            <w:r w:rsidR="00000000" w:rsidRPr="00000000" w:rsidDel="00000000">
              <w:rPr>
                <w:rtl w:val="0"/>
              </w:rPr>
              <w:t xml:space="preserve"> 1. punktā noteiktos pārkāpumus;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45.1. tas izdarījis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11. panta</w:t>
            </w:r>
            <w:r w:rsidR="00000000" w:rsidRPr="00000000" w:rsidDel="00000000">
              <w:rPr>
                <w:rtl w:val="0"/>
              </w:rPr>
              <w:t xml:space="preserve"> 1. daļā noteiktos pārkāpumus laikposmā, kas noteikts Eiropas Savienības tieši piemērojamos normatīvajos aktos Eiropas Jūrlietu, zvejniecības un akvakultūras fondu administrēšanas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45.1. apakšpunktā iekļauto atsauci uz regulas 2021/1139 vienību (proti, 11. panta 1. punktu, nevis 1. daļu). Papildus lūdzam izziņā iekļauto skaidrojumu par laikposma, kādā pārkāpumi izdarīti, nenoteikšanu apakšpunktā, kā arī skaidrot, kā fakts, ka Eiropas Komisija vēl nav attiecīgos deleģētos aktus pieņēmusi, ietekmēs normas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norma tiks piemērota pēc attiecīgo deleģēto aktu pieņēmšanas Eiropas Komisijā.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 tas izdarījis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11. panta</w:t>
            </w:r>
            <w:r w:rsidR="00000000" w:rsidRPr="00000000" w:rsidDel="00000000">
              <w:rPr>
                <w:rtl w:val="0"/>
              </w:rPr>
              <w:t xml:space="preserve"> 1. punktā noteiktos pārkāpumus;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45.1. tas izdarījis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11. panta</w:t>
            </w:r>
            <w:r w:rsidR="00000000" w:rsidRPr="00000000" w:rsidDel="00000000">
              <w:rPr>
                <w:rtl w:val="0"/>
              </w:rPr>
              <w:t xml:space="preserve"> 1. daļā noteiktos pārkāpumus laikposmā, kas noteikts Eiropas Savienības tieši piemērojamos normatīvajos aktos Eiropas Jūrlietu, zvejniecības un akvakultūras fondu administrēšanas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nodrošināt regulas Nr. 2021/1139 11. panta 6. punkta ieviešanu noteikumu projektā vai sniegt atbilstošu skaidrojumu par minētās vienības īstenošanu noteikumu projekta anotācijā. Vēršam uzmanību, ka ne izziņā, ne anotācijā attiecīgs skaidrojums nav ietverts.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Ministru kabineta 2022. gada 14. jūlija noteikumu Nr. 446 "Noteikumi par valsts un Eiropas Savienības atbalsta piešķiršanu, administrēšanu un uzraudzību zivsaimniecības attīstībai 2021.–2027. gada plānošanas periodā" 1. pielikumu, atbalsta pretendents apliecina deklarācijā minēto nosacījumu ievērošanu.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 tas izdarījis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11. panta</w:t>
            </w:r>
            <w:r w:rsidR="00000000" w:rsidRPr="00000000" w:rsidDel="00000000">
              <w:rPr>
                <w:rtl w:val="0"/>
              </w:rPr>
              <w:t xml:space="preserve"> 1. punktā noteiktos pārkāpumus;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 tas izdarījis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11. panta</w:t>
            </w:r>
            <w:r w:rsidR="00000000" w:rsidRPr="00000000" w:rsidDel="00000000">
              <w:rPr>
                <w:rtl w:val="0"/>
              </w:rPr>
              <w:t xml:space="preserve"> 1. punktā noteiktos pārkāpumus laikposmā, kas noteikts Eiropas Savienības tieši piemērojamos normatīvajos aktos Eiropas Jūrlietu, zvejniecības un akvakultūras fondu administrēšanas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44.1. apakšpunktā paredzēt atbalsta nepiešķiršanu, ja pretendents izdarījis pārkāpumu saskaņā ar Eiropas Parlamenta un Padomes 2021. gada 7. jūlija Regulu (ES) 2021/1139, ar ko izveido Eiropas Jūrlietu, zvejniecības un akvakultūras fondu un groza Regulu (ES) 2017/1004 regulas 2021/1139 11. panta 1. punktu, svītrojot atsauci uz laikposmiem, kas noteikti tieši piemērojamos Eiropas Savienības tiesību aktos, tādējādi nodrošinot, ka noteikumu projektā atbilstoši juridiskās tehnikas prasībām netiek izdarītas atsauces uz normatīvajiem tiesību aktiem, kuri vēl nav stājušies spēkā un kuri nestāsies spēkā vienlaikus ar noteikumu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 tas izdarījis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11. panta</w:t>
            </w:r>
            <w:r w:rsidR="00000000" w:rsidRPr="00000000" w:rsidDel="00000000">
              <w:rPr>
                <w:rtl w:val="0"/>
              </w:rPr>
              <w:t xml:space="preserve"> 1. punktā noteiktos pārkāpumus;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45.2. nepiešķir, ja Lauku atbalsta dienests projekta iesnieguma apstiprināšanas brīdī ir konstatējis kādu no grūtībās nonākuša uzņēmuma pazīmēm atbilstoši normatīvajiem aktiem par valsts un Eiropas Savienības atbalsta piešķiršanu, administrēšanu un uzraudzību zivsaimniecības attīstībai 2021.–2027. gada plānošanas periodā, ciktāl tie nav pretrunā ar šiem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108 3.3. apakšpunktu lūdzam noteikumu projekta 45.2. apakšpunktā nedublēt noteikumu projekta 4. punkta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grūtībās nonākuša uzņēmuma pazīmes noteiktas Eiropas Savienības regulās, lūdzam izvērtēt un noteikumu projekta 45.2. apakšpunktā atsauci uz normatīvajiem aktiem par valsts un Eiropas Savienības atbalsta piešķiršanu, administrēšanu un uzraudzību zivsaimniecības attīstībai 2021.–2027. gada plānošanas periodā aizstāt ar atsauci uz attiecīgo Eiropas Savienības regulu vienību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Virsnoteikumu (22-TA-1059; "Noteikumi par valsts un Eiropas Savienības atbalsta piešķiršanu, administrēšanu un uzraudzību zivsaimniecības attīstībai 2021.–2027. gada plānošanas periodā") 56. punkts nosaka, ka projektu noraida, ja pirms projekta iesnieguma iesniegšanas vai tā vērtēšanas laikā atbalsta pretendentam, kas ir fiziska vai privāto tiesību juridiska persona, pasākumos, kuros jāvērtē pretendenta atbilstība grūtībās nonākuša uzņēmuma statusam, ir konstatēta kāda no grūtībās nonākuša uzņēmuma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noteikumu projekta 45.2. apakšpunkts nedublē noteikumu projekta 4. punkta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 Lauku atbalsta dienests projekta iesnieguma apstiprināšanas brīdī ir konstatējis kādu no grūtībās nonākuša uzņēmuma pazīmēm atbilstoši normatīvajiem aktiem par valsts un Eiropas Savienības atbalsta piešķiršanu, administrēšanu un uzraudzību zivsaimniecības attīstībai 2021.–2027. gada plānošanas periodā.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45.2. Lauku atbalsta dienests projekta iesnieguma apstiprināšanas brīdī ir konstatējis kādu no grūtībās nonākuša uzņēmuma pazīmēm atbilstoši normatīvajiem aktiem par valsts un Eiropas Savienības atbalsta piešķiršanu, administrēšanu un uzraudzību zivsaimniecības attīstībai 2021.–2027. gada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grūtībās nonākuša uzņēmuma pazīmes noteiktas tieši Eiropas Savienības regulās, atkārtoti lūdzam izvērtēt un noteikumu projekta 45.2. apakšpunktā atsauci uz normatīvajiem aktiem par valsts un Eiropas Savienības atbalsta piešķiršanu, administrēšanu un uzraudzību zivsaimniecības attīstībai 2021.–2027. gada plānošanas periodā aizstāt ar atsauci uz attiecīgo Eiropas Savienības regulu vienību prasībām. Vēršam uzmanību, ka izziņā nav sniegts skaidrojums, kādēļ atsauce nav aizstājama.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Ministru kabineta 2022. gada 14. jūlija noteikumu Nr.446 „Noteikumi par valsts un Eiropas Savienības atbalsta piešķiršanu, administrēšanu un uzraudzību zivsaimniecības attīstībai 2021.–2027. gada plānošanas periodā” 56.1. apakšpunktā noteiktas grūtībās nonākuša uzņēmuma pazīmes.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 Lauku atbalsta dienests projekta iesnieguma apstiprināšanas brīdī ir konstatējis kādu no grūtībās nonākuša uzņēmuma pazīmēm atbilstoši normatīvajiem aktiem par valsts un Eiropas Savienības atbalsta piešķiršanu, administrēšanu un uzraudzību zivsaimniecības attīstībai 2021.–2027. gada plānošanas periodā.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Projekta uzraudzības periods ir pieci gadi. Ja iegādei izmantoti finanšu līzinga līdzekļi, uzraudzības periods ir viss līzinga līgumā noteiktais atbalsta saņēmēja visu saistību izpildes termiņš un laiks, kamēr līzinga kompānijai tiek izmaksāta līzinga objekta vērtība un iegādātā prece pārņemta īpašumā, bet ne mazāk kā pieci gadi.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47. punktā norādīt atskaites punktu piecu gadu termiņa aprēķināšanai, tādējādi nodrošinot nepārprotamu attiecīgo normu izteiksmi. Kā arī lūdzam nodrošināt, ka noteikumu projekta 47. punkts visos gadījumos atbilst noteikumu projekta 12. punktam, ka paredz termiņu piecus gadus pēc projekta īstenošanas un vēl norādi uz turpmāko uzraudzības periodā, no kā izriet, ka projekta uzraudzības periods visos gadījumos ir garāks par pieciem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47. punkts nosaka projekta uzraudzības periodu, savukārt 12. punkts nosaka rādītāju sasniegšanas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Projekta uzraudzības periods ir pieci gadi pēc projekta īstenošanas. Ja iegādei izmantoti finanšu līzinga līdzekļi, uzraudzības periods ir viss līzinga līgumā noteiktais atbalsta saņēmēja visu saistību izpildes termiņš un laiks, kamēr līzinga kompānijai tiek izmaksāta līzinga objekta vērtība un iegādātā prece pārņemta īpašumā, bet ne mazāk kā pieci gadi.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Projekta uzraudzības periods ir pieci gadi pēc projekta īstenošanas. Ja iegādei izmantoti finanšu līzinga līdzekļi, uzraudzības periods ir viss līzinga līgumā noteiktais atbalsta saņēmēja visu saistību izpildes termiņš un laiks, kamēr līzinga kompānijai tiek izmaksāta līzinga objekta vērtība un iegādātā prece pārņemta īpašumā, bet ne mazāk kā pieci gadi.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par noteikumu projekta 12. un 47. punktu formulējumu. Vēršam uzmanību, ka 12. punktā iekļautā norāde "visā turpmākajā uzraudzības periodā" konkrēti norāda uz to, ka uzraudzības periods ir garāks par 5 gadiem, kas ir pretrunā 47. punktā noteiktajam. Attiecīgi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punktā noteikts, minētos rādītājus atbalsta saņēmējs sasniedz ne vēlāk kā piektajā noslēgtajā gadā pēc projekta īstenošanas un nepazemina tos visā turpmākajā uzraudzības periodā. Minētā norma nosaka, ka, ja rādītāji ir sasniegti ātrāk kā piektajā noslēgtajā gadā, tad tos nevar pazemināt visā uzraudzības periodā, vai arī rādītāju sasniegšanu ne vēlāk kā piecu gadu laikā, t.i. līdz uzraudzības perioda beigām tiem jābūt sasniegtiem. 12. punktā nav norādes uz uzraudzības periodu, kas būtu garāks par pieciem gadiem pēc projekta īstenošanas, kā to nosaka noteikumu projekta 46.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precizēts noteikumu projekta 12.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9. un 10. punktā minētos rādītājus atbalsta saņēmējs sasniedz ne vēlāk kā piektajā noslēgtajā gadā pēc projekta īstenošanas un nepazemina tos atlikušajā uzraudzības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Projekta uzraudzības periods ir pieci gadi pēc projekta īstenošanas. Ja iegādei izmantoti finanšu līzinga līdzekļi, uzraudzības periods ir viss līzinga līgumā noteiktais atbalsta saņēmēja visu saistību izpildes termiņš un laiks, kamēr līzinga kompānijai tiek izmaksāta līzinga objekta vērtība un iegādātā prece pārņemta īpašumā, bet ne mazāk kā pieci gadi.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atlases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51. punktā ietverto iebildumu un tiesiskās noteiktības nolūkā lūdzam noteikumu projekta anotācijā skaidrot noteikumu projekta pielikumā ietvertos kritērijus, norādot tai skaitā, uz ko konkrēti tie ir attiecināmi, piemēram, vai "Atjaunīgie energoresursi" ir izmantojami, veicot attīstības plānā paredzētās darbības, kuru ietvaros radušās izmaksas (uz kurām norādīts noteikumu projekta pielikumā kolonnā "Punktu skaits kritērijā"), vai "Digitalizācija" atbilst mērķim atbalstāmajām darbībām, kuras ir pamatā radušām izmaksām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atlases kritēriji veidoti pamatojoties uz Zaļā kursa Eiropas Savienības stratēģijas 2050.gadam klimatneitralitātes mērķa sasniegšanai prasībām un tiek piemēroti par darbībām, kas tiek veiktas saistībā ar vides ilgtspēju, aprites ekonomiku, digitalizāciju, atjaunīgiem energoresursiem un jaunu vai uzlabotu ražošanas procesu, metodi, produktu vai pakalpojumu.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atlases kritēriji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pielikumu, nedublējot tajā noteikumu projekta 21. punkta prasības. Norādām, ka atbilstoši juridiskās tehnikas prasībām tiesību aktu pielikumos ietver tehniskos normatīvus, tabulas, veidlapu paraugus, kartes, zīmējumus u.tml. Pielikumos neietver pastāvīgas tiesību normas un normas, kas neizriet no tiesību akta pamatteksta.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pielikumā ietvertos kritērijus nepieciešams pārskatīt un precizēt. Tai skaitā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norādē "maksimāli iespējamais punktu skaits" ietvertā vērtība neatbilst norādē "kopā" minētajai;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kritēriji ir konstruēti pārāk vispārīgi, piemēram, aprites ekonomika – efektīvāka ražošanas sistēma, uzglabāšana un iepakošana-, atjaunīgiem energoresursi u.tml., bet nav viennozīmīgi skaidrs, kā tiek iegūti punkti par kritēriju;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kritērijā "Izmaksas energoefektivitāti uzlabojošiem pasākumiem saskaņā ar spēkā esoša ēkas energoefektivitātes sertifikāta pārskatu energoefektivitātē" nav skaidrs, kādos gadījumos tiek piešķirts maksimālais punktu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kritērijs "atbalsta pretendents ir atzītas akvakultūras ražotāju organizācijas biedrs vai atzīta akvakultūras ražotāju organizācija" nav pamatots, ņemot vērā, ka attiecīgais nosacījums atbilst noteikumu projekta 5.3. apakšpunktā minētajai prasībai pretendentam, līdz ar ko tai skaitā nav saprotams, vai 5.3. apakšpunktā ietverto prasību var nepildīt, ja, piemēram, tiek savākts minimālais punktu skaits, lai pretendētu uz atbalstu, to iegūstot citā kritērijā.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atbalsta pasākumu ieviešanas kārtība ir noteikta un viena no pamatsastāvdaļām ir Uzraudzības komiteja, kas pieņem ar atbalstiem saistītus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par projektu atlases kritērijiem - Uzraudzības komitejas pieņemtie lēmumi (2021. gada 8. oktobra sēde), tai skaitā apstiprinātie projektu atlases kritēriji atbalsta pasākumiem pieejami šajā saitē -  https://www.zm.gov.lv/public/ck/files/08102021_Protokols_9_3_20e_2_UK_2021.pdf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noteikumu projekta 5.3. apakšpunktā ir noteikti atbalsta pretendenti, savukārt pielikumā ir noteikti projektu atlases kritēriji un attiecīgais punktu skaits kritērijā. Ja uz projekta iesniegumu iesniedz noteikumu projekta 5.3. apakšpunktā minētā akvakultūras produktu ražotāju organizācija, tā saņem 15 punktus par 7.rindā minēto kritēriju.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par noteikumu projekta pielikumā ietvertajiem atlases kritērijiem. Atkārtoti norādām, ka: 1) pielikumā ietvertajā norādē "maksimāli iespējamais punktu skaits" ietvertā vērtība neatbilst norādē "kopā" minētajai; 2) daži kritēriji formulēti pārāk vispārīgi (piemēram, aprites ekonomika – efektīvāka ražošanas sistēma, uzglabāšana un iepakošana-, atjaunīgiem energoresursi), turklāt anotācijā nav ietverts skaidrojums par kritērijiem un to, kā, ņemot vērā to vispārīgumu, tiek iegūti punkti par kritēriju. Vēršam uzmanību, ka punktu piešķiršanā būtu jānodrošina vienlīdzība, taču šādu kritēriju formulējumu gadījumā nav skaidra to piemērošana; 3) kritērijā "Izmaksas energoefektivitāti uzlabojošiem pasākumiem saskaņā ar spēkā esoša ēkas energoefektivitātes sertifikāta pārskatu energoefektivitātē" nav skaidrs, kādos gadījumos tiek piešķirts maksimālais punktu skaits, turklāt tas netiek skaidrots arī anotācijā; 4) lūdzam sniegt pamatotu skaidrojumu par kritērija "atbalsta pretendents ir atzītas akvakultūras ražotāju organizācijas biedrs vai atzīta akvakultūras ražotāju organizācija" noteikšanu, ņemot vērā, ka tas ir pretendenta veids (lūdzam skaidrot, kādēļ tas noteikts kā kritērijs un attiecīgi priekšrocība); tai skaitā nav saprotams, vai 5.3. apakšpunktā ietverto prasību var nepildīt, ja, piemēram, tiek savākts minimālais punktu skaits, lai pretendētu uz atbalstu, to iegūstot citā kritērijā.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Savienības atbalsta pasākumu ieviešanas kārtība ir noteikta un viena no pamatsastāvdaļām ir Uzraudzības komiteja, kas pieņem ar atbalstiem saistītus lēmumus. Šajā gadījumā par projektu atlases kritērijiem - Uzraudzības komitejas pieņemtie lēmumi (2021. gada 8. oktobra sēde), tai skaitā apstiprinātie projektu atlases kritēriji atbalsta pasākumiem pieejami šajā saitē -  https://www.zm.gov.lv/public/ck/files/08102021_Protokols_9_3_20e_2_UK_2021.pdf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kritērijus apstiprinājusi Eiropas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skatīt komentāru 2. punktā + ja tiek veikti projektā pasākumi energoefektivitātes uzlabošanai, pretendents saņem 10 punktus šajā kritērijā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projekta 5.3. apakšpunktā ir noteikti atbalsta pretendenti, savukārt pielikumā ir noteikti projektu atlases kritēriji un attiecīgais punktu skaits kritērijā. Ja uz projekta iesniegumu iesniedz noteikumu projekta 5.3. apakšpunktā minētā akvakultūras produktu ražotāju organizācija, tā saņem 15 punktus par 7. rindā minēto kritēriju. 5.3. apakšpunktā minētā prasība ir jāpilda, jo to regulē 5.3. apakšpunktā minētie normatīvie akti.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regula Nr. 2021/1139 (sk. 11. panta 5. punktu, 37. un 47. pantu) un regula Nr. 2021/1060 (sk., piemēram, 54. panta 1. punktu) paredz rīcības brīvību, lūdzam atbilstoši aizpildīt noteikumu projekta anotācijas 5.4. sadaļu, papildinot aili (sniedzot pamatojumu) par dalībvalsts rīcības brīvības izmantošanu, norādot konkrētās regulas normas, kas paredz rīcības brīvību, kādā veidā minētā rīcības brīvība ir izmantota noteikumu projektā, un to, kādēļ ir vai nav izmantota regulā Nr. 2021/1139 un Nr. 2021/1060 paredzētā rīcības brīvība.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saskaņā ar noteikumu Nr. 617 9.19. apakšpunktu papildināt noteikumu projekta anotācijas 5.4. sadaļu ar informāciju par regulas Nr. 2022/79 2. panta un regulas Nr. 2021/1139 12. panta 1. punkta "c" apakšpunkta ieviešanu. Nepieciešamības gadījumā lūdzam precizēt noteikumu projektu. Uzsveram, ka ir būtiski nodrošināt, ka tiek pienācīgi ieviestas visas nepieciešamās prasības regulu piemērošanai. Norādām, ka gadījumos, kad regulas normas paredz dalībvalstij veikt papildu pasākumus, bet tas netiek izdarīts noteiktajā laikā un apjomā, uzskatāms, ka attiecīgā dalībvalsts ir pārkāpusi no Eiropas Savienības tiesībām izrietošās saistības, jo šādos gadījumos bez papildu pasākumu veikšanas nav iespējams pilnībā nodrošināt attiecīgo regulas prasību piemērošanu (sk. </w:t>
            </w:r>
            <w:r w:rsidR="00000000" w:rsidRPr="00000000" w:rsidDel="00000000">
              <w:rPr>
                <w:i w:val="1"/>
                <w:rtl w:val="0"/>
              </w:rPr>
              <w:t xml:space="preserve">Eiropas Savienības Tiesas 1979. gada 7. februāra spriedumu lietā Nr. 128/78 Commission v United Kingdom of Great Britain and Northern Ireland</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norādīt, kāda Eiropas Jūrlietu, zvejniecības un akvakultūras fonda Rīcības programmas zivsaimniecības attīstībai 2021.–2027. gadam mērķa ietvaros pasākums paredzēts.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anotācijas pārskatāmību un informācijas ietveršanu tai paredzētajās sadaļās. Vēršam uzmanību, ka šobrīd ne problēmas aprakstā, ne risinājuma aprakstā nav ietverta nekāda informācija, savukārt pašreizējās situācijas aprakstā pārsvarā ietverta informācija, kas būtu jānorāda risinājuma aprakstā, skaidrojot noteikumu projekta regulējumu (piemēram: "Noteikumu projekta 10.1. apakšpunktā minētais attiecās tikai uz tiem pretendentiem, kuriem projekta iesniegumā paredzēti ieguldījumi akvakultūras produkcijas ražošanas pieaugumam, savukārt noteikumu projekta 9. punktā minētais ir attiecināms uz visiem atbalsta saņēmējiem."). Vēršam uzmanību, ka anotācijā ir jāsniedz skaidrojums par noteikumu projekta nepieciešamību, problēmām, kādas ar to nepieciešams risināt, kā arī noteikumu projektā paredzēto regulējumu. Attiecīgi lūdzam precizēt un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par anotācijas 5.4. sadaļas 1. tabulas precizēšanu. Vēršam uzmanību, ka attiecībā uz iebildumiem par tabulas precizēšanu nav izdarītas izmaiņas, kā arī izziņā nav sniegts skaidrojums. Ņemot vērā, ka regula Nr. 2021/1139 (sk. 11. panta 5. punktu, 37. un 47. pantu) un regula Nr. 2021/1060 (sk., piemēram, 54. panta 1. punktu) paredz rīcības brīvību, lūdzam atbilstoši aizpildīt noteikumu projekta anotācijas 5.4. sadaļu, papildinot aili (sniedzot pamatojumu) par dalībvalsts rīcības brīvības izmantošanu, norādot konkrētās regulas normas, kas paredz rīcības brīvību, kādā veidā minētā rīcības brīvība ir izmantota noteikumu projektā, un to, kādēļ ir vai nav izmantota regulā Nr. 2021/1139 un Nr. 2021/1060 paredzētā rīcības brīvība. Papildus lūdzam izvērtēt un saskaņā ar noteikumu Nr. 617 9.19. apakšpunktu papildināt noteikumu projekta anotācijas 5.4. sadaļu ar informāciju par regulas Nr. 2022/79 2. panta un regulas Nr. 2021/1139 12. panta 1. punkta "c" apakšpunkta ieviešanu. Nepieciešamības gadījumā lūdzam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Pasākumā atbalsta investīcijas akvakultūrā tādās ražošanas būvēs, iekārtās, tehnikā, aprīkojumā vai informācijas tehnoloģijās, kas sekmē akvakultūras produkcijas ražošanas apjoma kāpumu, ražošanas efektivitātes palielināšanos, audzēto akvakultūras dzīvnieku sugu dažādošanu, dzīvnieku veselības un labturības nodrošināšanu, kā arī to aizsardzību pret savvaļas plēsoņām, produktu kvalitātes uzlabošanu vai vērtības pievienošanu uzņēmumā vai saimniecībā saražotajiem akvakultūras produktiem, nenodarot kaitējumu apkārtējai videi, kā arī nodrošinot ekoloģisko ilgtspēju.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Vārdi "savvaļas plēsoņām" aizstājami ar "savvaļas dzīvniekiem". Arī tālāk noteikumos ir lietots "savvaļas dzīvnieki"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Pasākumā atbalsta investīcijas akvakultūrā tādās ražošanas būvēs, iekārtās, tehnikā, aprīkojumā vai informācijas tehnoloģijās, kas sekmē akvakultūras produkcijas ražošanas apjoma kāpumu, ražošanas efektivitātes palielināšanos, audzēto akvakultūras dzīvnieku sugu dažādošanu, dzīvnieku veselības un labturības nodrošināšanu, kā arī to aizsardzību pret savvaļas dzīvniekiem, produktu kvalitātes uzlabošanu vai vērtības pievienošanu uzņēmumā vai saimniecībā saražotajiem akvakultūras produktiem, nenodarot kaitējumu apkārtējai videi, kā arī nodrošinot ekoloģisko ilgtspēju.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jaunas būvniecības, pārbūves, būves ierīkošanas, būves novietošanas un būves atjaunošanas izmaksas, kā arī būvmateriālu izmaksas (tajā skaitā par apsardzes un caurlaides telpu ierīkošanu, apsardzes signalizāciju, videonovērošanas sistēmām un to ierīkošanu, teritorijas labiekārtošanu – asfaltēšanu vai cita klājuma ieklāšanu, žoga izbūvi, zāliena un ārējā apgaismojuma ierīkošanu –, elektrības pieslēgumu, dziļurbuma ierīkošanu, atjaunojamo vai atjaunīgo energoresursu izmantošanu, energoefektivitātes uzlabošanu, pamatojoties uz līgumiem ar trešajām personām, kas ir atbildīgas par darbu izpildi) par: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noteikumu projektā 28.1. apakšpunktā minētās attiecināmās izmaksas, lūdzam papildināt anotāciju ar informāciju attiecībā uz demarkāciju un papildinātību ar darbības programmas "Izaugsme un nodarbinātība" (turpmāk - DP), t.sk. DP 3.1.1.5. pasākumu  "Atbalsts ieguldījumiem ražošanas telpu un infrastruktūras izveidei vai rekonstrukcijai" un Eiropas Savienības kohēzijas politikas programmu 2021.–2027.gadam. Informējām, ka abi augstāk minētie dokumenti paredz ieguldījumus būvniecības izmaksās. Papildus lūdzam papildināt anotāciju ar informāciju attiecībā uz iestādēm, kuras nodrošinās demarkāciju.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jaunas būvniecības, pārbūves, būves ierīkošanas, būves novietošanas un būves atjaunošanas izmaksas, kā arī būvmateriālu izmaksas (tajā skaitā par apsardzes un caurlaides telpu ierīkošanu, apsardzes signalizāciju, videonovērošanas sistēmām un to ierīkošanu, teritorijas labiekārtošanu – asfaltēšanu vai cita klājuma ieklāšanu, žoga izbūvi, zāliena un ārējā apgaismojuma ierīkošanu –, elektrības pieslēgumu, dziļurbuma ierīkošanu, atjaunojamo vai atjaunīgo energoresursu izmantošanu, energoefektivitātes uzlabošanu, pamatojoties uz līgumiem ar trešajām personām, kas ir atbildīgas par darbu izpildi), kas saistītas ar šo noteikumu 3. punktā minēto pasākuma mērķi, par: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 projekta iesnieguma sagatavošanas izmaksas un ar projekta sagatavošanu vai īstenošanu tieši saistītās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noteikumu projekta 28.5. apakšpunktā atsaukties uz ar projekta sagatavošanu tieši saistītām attiecināmām izmaksām un, ņemot vērā, ka projekts ir apstiprināts projekta iesniegums, kas atsevišķi netiek gatavots, lūdzam svītrot minēto atsauci, ja minētās izmaksas būtībā dublē ar projekta īstenošanu tieši saistītās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 projekta iesnieguma sagatavošanas izmaksas un ar projekta sagatavošanu vai īstenošanu tieši saistītās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Attiecināmas ir tikai tās būvprojekta tāmes pozīcijas un būvmateriāli, kas ir tiešā veidā saistīti ar konkrētā pasākuma mērķa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pasākums atbilstoši noteikumu projektam ir tikai viens, lūdzam noteikumu projekta 36. punktā svītrot vārdu "konkrētā", jo tā ir liekvārdība.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no Dabas aizsardzības pārvaldes ir saņemta atļauju nemedījamo vai īpaši aizsargājamo sugu indivīdu iegūšanai, ja projektā aizsardzībai pret savvaļas dzīvnieku nodarīto kaitējumu paredzēts iegādāties un uzstādīt tādus aizsardzības līdzekļus vai aprīkojumu, kura konstrukcija vai darbības princips pieļauj dzīvnieku noķeršanu vai sakropļošanu;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"atļauju nemedījamo vai īpaši aizsargājamo sugu indivīdu ieguvei" ar vārdiem "nemedījamo sugu indivīdu iegūšanas atļauja", kas ir korekts Dabas aizsardzības pārvaldes izdotās atļaujas nosaukums.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no Dabas aizsardzības pārvaldes ir saņemta nemedījamo sugu indivīdu iegūšanas atļauja, ja projektā aizsardzībai pret savvaļas dzīvnieku nodarīto kaitējumu paredzēts iegādāties un uzstādīt tādus aizsardzības līdzekļus vai aprīkojumu, kura konstrukcija vai darbības princips pieļauj dzīvnieku noķeršanu vai sakropļošanu;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atlases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juridiskās tehnikas prasībām lūdzam noteikumu projekta pielikumā ievērot noteikumu projekta pamattekstā atrunāto saīsinājumu - "pretendents".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atlases kritēriji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saīsinājumu “EJZF” precizēt uz “EJZAF”, kā arī šī punkta pēdējos 2 teikumus pārcelt uz anotācijas 3.sadaļas punktu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anotācijas 1.3. sadaļu, norādot minētajā sadaļā noteikumu projekta kontekstā aktuālo informāciju par noteikumu projektā ietvertajiem kritērijiem. Tai skaitā norādām, ka noteikumu projektā nav ietverts kritērijs: darbības, kas saistītas ar jaunu vai uzlabotu ražošanas procesu, metodi, produktu vai pakalpojumu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22-TA-1485</w:t>
    </w:r>
    <w:r>
      <w:br/>
    </w:r>
    <w:r w:rsidR="00000000" w:rsidRPr="00000000" w:rsidDel="00000000">
      <w:rPr>
        <w:rtl w:val="0"/>
      </w:rPr>
      <w:t xml:space="preserve">29.08.2022. 00.32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22-TA-1485</w:t>
    </w:r>
    <w:r>
      <w:br/>
    </w:r>
    <w:r w:rsidR="00000000" w:rsidRPr="00000000" w:rsidDel="00000000">
      <w:rPr>
        <w:rtl w:val="0"/>
      </w:rPr>
      <w:t xml:space="preserve">29.08.2022. 00.32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Izziņa_22-TA-1485.docx</dc:title>
</cp:coreProperties>
</file>

<file path=docProps/custom.xml><?xml version="1.0" encoding="utf-8"?>
<Properties xmlns="http://schemas.openxmlformats.org/officeDocument/2006/custom-properties" xmlns:vt="http://schemas.openxmlformats.org/officeDocument/2006/docPropsVTypes"/>
</file>