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25-TA-2144: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rīcības plānu augu aizsardzības līdzekļu ilgtspējīgai izmantošanai 2026.–2030.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24.03.2026. 12:09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rīcības plāns augu aizsardzības līdzekļu ilgtspējīgai izmantošanai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lielākoties paredz dažādus informēšanas pasākumus, kuru rezultatīvie rādītāji ir Informēšanas pasākumu skaits, apmeklētāju skaits, vadlīniju izstrāde un līdzīgi rādītāji, kas raksturo aktivitāšu īstenošanas/dokumentu izstrādes apjomu un potenciāli sasniegto auditoriju, bet </w:t>
            </w:r>
            <w:r w:rsidR="00000000" w:rsidRPr="00000000" w:rsidDel="00000000">
              <w:rPr>
                <w:b w:val="1"/>
                <w:rtl w:val="0"/>
              </w:rPr>
              <w:t xml:space="preserve">paši par sevi neļauj secināt par pasākumu efektivitāti</w:t>
            </w:r>
            <w:r w:rsidR="00000000" w:rsidRPr="00000000" w:rsidDel="00000000">
              <w:rPr>
                <w:rtl w:val="0"/>
              </w:rPr>
              <w:t xml:space="preserve"> vai </w:t>
            </w:r>
            <w:r w:rsidR="00000000" w:rsidRPr="00000000" w:rsidDel="00000000">
              <w:rPr>
                <w:b w:val="1"/>
                <w:rtl w:val="0"/>
              </w:rPr>
              <w:t xml:space="preserve">pozitīvo ietekmi</w:t>
            </w:r>
            <w:r w:rsidR="00000000" w:rsidRPr="00000000" w:rsidDel="00000000">
              <w:rPr>
                <w:rtl w:val="0"/>
              </w:rPr>
              <w:t xml:space="preserve"> uz ilgtspējīgu augu aizsardzības līdzekļu (AAL) lietošanu vai lietošanas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saistībā ar 3.4.1. rīcības virzienu attiecībā uz AAL monitoringu ūdeņos uzdevums ir pārskatīt monitorējamo darbīgo vielu sarakstu (bet neminot, kuras vielas potenciāli varētu tikt iekļautas, tekstā ir minētas šīs: </w:t>
            </w:r>
            <w:r w:rsidR="00000000" w:rsidRPr="00000000" w:rsidDel="00000000">
              <w:rPr>
                <w:i w:val="1"/>
                <w:rtl w:val="0"/>
              </w:rPr>
              <w:t xml:space="preserve">VAAD ieteiktajām, Latvijā lietotajām vielām – tebukonazolu, epoksikonazolu, prohlorazu, diflufenikanu, metribuzīnu, pendimetalīnu, azoksistrobīnu un metazahloru</w:t>
            </w:r>
            <w:r w:rsidR="00000000" w:rsidRPr="00000000" w:rsidDel="00000000">
              <w:rPr>
                <w:rtl w:val="0"/>
              </w:rPr>
              <w:t xml:space="preserve">). Ja pareizi noprotams no apraksta, līdz šim nav monitorēts bieži lietotākais glifosāts. No rīcības plāna nav skaidrs, vai nākamajā periodā tas ūdeņos tiks monitorēts un ja nē, kādi ir apsvērumi ir tā nemonitorēšanai.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3.4.2. rīcības virzienā "Ar augu aizsardzības līdzekļu lietojumu saistīto riska faktoru samazināšana konkrētās teritorijās", norādīts, ka Direktīvas izpratnē to teritoriju starpā ir arī aizsargājamās teritorijas. Vienlaikus aprakstā tikai vispārīgi minēts aizsargājamo teritoriju regulējums. Rīcības plānā noteiktais mērķis ir samazināt AAL lietošanu konkrētās teritorijās, tai pat laikā rīcības plānā nav paredzēti nekādi tiešie pasākumi, lai norādītais mērķis tiktu tiktu sasniegts un minimalizētu AAL ietekmi aizsargājamās teritorijās (tas ir, to lietošana ir vienāda ar teritorijām ārpus aizsargājamām teritorijām), AAL lietošanas kontrole ir tikai rādītājs, vai aizsargājamā teritorijā netiek pārkāpti vispārīgie AAL lietošanas nosacījumi. Savukārt informatīvie materiāli bez indikatoriem un tendenču analīzes (piemēram, AAL lietojums kg pret LIZ platībām/gadā aizsargājamās teritorijās) nesniedz pierādījumu, ka rīcības plāna mērķis tiek sasniegts vai kas būtu uzlabojams, lai virzītos uz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aicinām kā i</w:t>
            </w:r>
            <w:r w:rsidR="00000000" w:rsidRPr="00000000" w:rsidDel="00000000">
              <w:rPr>
                <w:b w:val="1"/>
                <w:rtl w:val="0"/>
              </w:rPr>
              <w:t xml:space="preserve">ndikatoru paredzēt AAL lietojums (izsniegtais) (kg) LIZ platībā (ha) aizsargājamās teritorijās (ha)/gadā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ka daudzu aizsargājamo teritoriju dabas aizsardzības plānos ir rosināts mazināt AAL lietošanu aizsargājamā teritorijā vai tās daļā (piemēram, plašāku buferjoslu, kurās nelieto AAL, ap ūdensobjektiem).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Informatīvā ziņojuma "Par Rīcības plāna augu aizsardzības līdzekļu ilgtspējīgai izmantošanai 2019.–2023. gadam izpildi" virzības laikā VARAM aicināja norādīt informāciju par lietoto </w:t>
            </w:r>
            <w:r w:rsidR="00000000" w:rsidRPr="00000000" w:rsidDel="00000000">
              <w:rPr>
                <w:b w:val="1"/>
                <w:rtl w:val="0"/>
              </w:rPr>
              <w:t xml:space="preserve">AAL daudzumu aramzemēs</w:t>
            </w:r>
            <w:r w:rsidR="00000000" w:rsidRPr="00000000" w:rsidDel="00000000">
              <w:rPr>
                <w:rtl w:val="0"/>
              </w:rPr>
              <w:t xml:space="preserve"> un pārējās LIZ platībās, jo šobrīd dati ir kopēji par visu LIZ platībām (ieskaitot, pļavas un ganības), kas nesniedz informāciju par tendencēm AAL lietojumam aramzemēs. Šis priekšlikums tika komentēts tādējādi, ka tas tiks izvērtēts šī rīcības plāna izstrādes laikā. Tomēr rīcības plānā norādīts, ka "</w:t>
            </w:r>
            <w:r w:rsidR="00000000" w:rsidRPr="00000000" w:rsidDel="00000000">
              <w:rPr>
                <w:i w:val="1"/>
                <w:rtl w:val="0"/>
              </w:rPr>
              <w:t xml:space="preserve">Indikatora attīstības tendences šī rīcības plāna darbības periodā tiks izvērtētas un ņemtas vērā nākamā plānošanas perioda pasākumu izstrādē</w:t>
            </w:r>
            <w:r w:rsidR="00000000" w:rsidRPr="00000000" w:rsidDel="00000000">
              <w:rPr>
                <w:rtl w:val="0"/>
              </w:rPr>
              <w:t xml:space="preserve">" un joprojām nav paredzēts nodalīt AAL lietojumu aramzemēs no kopējām LIZ platībām, lai novērtētu AAL lietošanas tendences.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attiecīgu indikatoru vai pamatot, kāpēc tas nav iespējams šajā rīcības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rīcības virziena “"Pasākumi ūdens, vides un dzeramā ūdens aizsardzībai" apakšsadaļā “Uzdevumi” kā pirmais uzdevums 3.4.1.1. minēts “Sniegt priekšlikumus par virszemes un pazemes ūdens monitoringā iekļaujamajām darbīgajām vielām” ar izpildes termiņu “2026.-2030. gads” un  sasniedzamo rezultātu “Iesniegts LVĢMC priekšlikums par Latvijas ūdeņos monitorējamām AAL darbīgajām vielām” (VAAD kā atbildīgā institūcija). Izpildot šo uzdevumu, Valsts augu aizsardzības dienests 2026. gada 26. janvārī LVĢMC nosūtīja vēstuli nr. 01-3.3/34 “Priekšlikumi virszemes un pazemes ūdeņu monitoringa programmai 2027.-2032. gadam”, kurā VAAD sniedz priekšlikumu virszemes un pazemes ūdeņu monitoringa programmā 2027.-2032. gadam iekļaut vairākas darbīgās vielas un metabolītus, tai skaitā glifosātu un tā metabolītu AMPA. Lai LVĢMC virszemes un pazemes ūdeņu monitoringā  iekļautu papildu darbīgās vielas, ir nepieciešams papildu finansējums, kurš pēc Klimata un enerģētikas ministrijas sniegtās informācijas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Eiropas Savienībā (ES), tai skaitā,  Latvijā nav pieejami AAL lietošanas dati, līdz ar to aizsargājamās teritorijās izlietotie AAL apjomi nav zināmi. Sākot ar 2028. gadu ES jaunā statistikas regulējuma ietvaros tiks uzsākta AAL izlietojuma ikgadējā  statistiskā uzskaite un pilnvērtīga statistikas datu kopa par AAL izlietojumu būs pieejama 2030. gadā, kas ļaus veikt arī  izlietoto AAL analīzi konkrētas  teritorijas griezumā. Kamēr nav pieejami AAL lietojuma dati,  kā indikatoru paredzēts izmantot “Pārkāpumu skaits, kas konstatēti pārbaužu laikā īpaši aizsargājamās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06.03.2026. 19:26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rīcības plānu augu aizsardzības līdzekļu ilgtspējīgai izmantošanai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labojumus attiecībā uz aptvērumu no 95% uz 85%, kā arī to, ka tas attiecināms uz lauksaimniecības kultūraugiem.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3.5.1.2. rezultatīvais rādītājs “2026. gads – iegūta informācija par izlietotajiem AAL kultūraugiem, kas aptver 75% no LIZ platības. 2028. gads - iegūta informācija, kas aptver 85% no profesionālo AAL lietotāju izmantotā AAL daudzuma lauksaimniecības kultūraugiem.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pasākuma 3.5.1.2. rādītājs precizēts ar “2028. gads – iegūta informācija, kas aptver 85% no profesionālo AAL lietotāju izmantotā AAL daudzuma lauksaimniecības kultūraugiem.”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06.02.2026. 15:48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rīcības plāns AAL ilgtspējīgai lietošanai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Rīcības plānā nav norādīts neviens sasniedzamais politikas rezultāts un tā rezultatīvais rādītājs. Ievērojot minēto, lūdzam, ja Direktīvā 2009/128/EK nav noteikts citādi, norādīt vismaz vienu plānoto politikas rezultātu un rezultatīvo rādītāju (bāzes vērtība, plānotā vērtība, mērvienības un avots), kas sasniedzams līdz 2030. gadam. Vēlams, lai politikas rādītājs ir ES ietvaros salīdzināms. Piemēram, Latvijas Ilgtspējīgas attīstības mērķu īstenošanas kartējumā Zemkopības ministrija (ZM) ir  norādījusi papildu kontekstuālo rādītāju: Pesticīdu ilgtspējīga un mazāka lietošana (%); tāpat izvērtējams arī šāds rādītājs: Saimniecību īpatsvars, kuras audzē kultūraugus atbilstoši integrētās audzēšanas vadlīnijām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iekļauts politikas rezultāts un noteikts rezultatīvais rādītājs, norādot bāzes vērtību, plānoto vērtību līdz 2030. gadam, mērvienību un datu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rīcības plāns AAL ilgtspējīgai lietošanai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norādīts, ka “Rīcības plāna galvenais mērķis ir mazināt AAL lietošanas radīto risku un ietekmi uz cilvēku veselību un vidi. Tas nozīmē, ka Latvijā reģistrētie lietošanai atļautie AAL tiks izmantoti, bet VAAD īstenos Direktīvā noteiktos pasākumus, lai tas notiktu atbildīgi, pareizi un pamatoti”. Valsts kancelejas ieskatā Rīcības plānā identificētā mērķa paskaidrojums fokusējas tikai uz nozares iekšējās uzraudzības un normatīvo prasību izpildi, kas varētu veidot pretrunas ar sabiedrības interesēm − dzīvot tīrākā vidē, kā tas ir norādīts Rīcības plānā: sinerģija ar ūdens, augsnes, gaisa kvalitātes uzlabošanu un piesārņojuma mazināšanu, bioloģiskās daudzveidības saglabāšanu. Ievērojot minēto, lūdzam mērķa paskaidrojumu papildināt par tā lomu vides kvalitātes un dabas daudzveidības saglabāšanā.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rīcības plāna ievaddaļa, precizējot mērķa skaidrojumu un uzsverot tā ieguldījumu vides kvalitātes un dabas daudzveidības saglabāšanā, tostarp ūdens, augsnes un gaisa kvalitātes uzlabošanā un piesārņojuma mazināšanā.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rīcības plāns AAL ilgtspējīgai lietošanai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Rīcības plānam ir ietekme uz Nacionālā attīstības plāna 2021.–2027. gadam (NAP) rādītāju sasniegšanu. Ja Rīcības plānā paredzētajiem pasākumiem ir ietekme uz NAP rādītājiem, lūdzam attiecīgos rādītājus norādīt. Minētais nosacījums ir būtisks, lai datos balstīti pamatotu Rīcības plāna politikas sinerģiju ar citiem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rīcības plāna ievaddaļa, norādot tā ietekmi uz NAP 2027 mērķa indikatoru – augstai un labai ekoloģiskai kvalitātei atbilstošu ūdensobjektu īpatsvaru, kā arī skaidrojot sinerģiju ar citiem plānošanas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14.01.2026. 12:54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rīcības plānu augu aizsardzības līdzekļu ilgtspējīgai izmantošanai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ievaddaļas pēdējā rindkopā skaidrojumu par to, kāpēc nav norādīts detalizēts finansējums plāna katram rīcības virzienam un pasākumam, papildināt ar piebildi, ka saistībā ar iepriekš norādīto plāna projektā arī nav iekļauts MK noteikumu Nr.737 “Attīstības plānošanas dokumentu izstrādes un ietekmes izvērtēšanas noteikumi” 2.pielikumā noteiktajā formātā plāna ietekmes novērtējums uz valsts un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rīcības plānu augu aizsardzības līdzekļu ilgtspējīgai izmantošanai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izziņā ZM sniegto skaidrojumu uz iepriekš sniegto FM priekšlikumu par plāna projekta definētajiem darbības rezultātiem un rezultatīviem rādītājiem, lūdzam arī plāna projekta 3.sadaļā un plāna pielikumā pievienot skaidrojumu par norādītajiem darbības rezultātiem un rezultatīviem rādītājiem, kāpēc pārsvarā tie ir tādi, kas raksturo darbību nevis sasniedzamo rezultātu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projekta ievaddaļa.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ir veidots tā, ka esošā situācija, mērķi, uzdevumi, rezultāti un indikatori savstarpēji sasaistās un papildina viens otru. Rezultātu formulējumi šajā kontekstā ir saprotami un ļauj secināt, kāds iznākums ar attiecīgajiem pasākumiem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05.12.2025. 12:10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rīcības plānu augu aizsardzības līdzekļu ilgtspējīgai izmantošanai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katra nodaļa satur tabulu ar konkrētiem uzdevumiem un attiecīgi atbildīgajām iestādēm, tai skaitā, tiek paredzēta atbildība privātpersonām vai atvasinātām publiskām personām, piemēram, 3.3.1.5. uzdevuma izpildē viena no atbildīgajām iestādēm tiek noteikta Latvijas Agronomu biedrība. Norādām, ka saskaņā ar Valsts pārvaldes iekārtas likuma 40. panta otro daļu, privātpersonai pārvaldes uzdevumu var deleģēt ar ārēju normatīvo aktu vai līgumu, ja tas paredzēts ārējā normatīvajā aktā. Aicinām papildināt rīcības plāna aprakstu, sniedzot skaidrojumu par atbildības sadalījuma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rīkojuma projekta 3. punkts paredz pienākumu rīcības plānā noteiktajām atbildīgajām institūcijām nodrošināt plānā paredzēto pasākumu izpildi noteiktajos termiņos. Vēršam uzmanību uz to, ka privātpersonām ir saistoši tikai ārēji normatīvie akti - likumi, Ministru kabineta noteikumi un pašvaldību saistošie noteikumi. Līdz ar to ar Ministru kabineta rīkojumu nevar noteikt pienākumus un uzdevumus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rīcības plānu augu aizsardzības līdzekļu ilgtspējīgai izmantošanai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rīcības plāna augu aizsardzības līdzekļu ilgtspējīgai izmantošanai 2025.–2029. gadam sadaļas "Uzdevumi" 3.2.1.2. punktā (13. lpp) norādīts uzdevums "Operatīvajās pārbaudēs kontrolēt nelegālo AAL izplatīšanu, īpašu uzmanību pievēršot valsts robežu tuvumā esošajām izplatīšanas vietām" un kā atbildīgā iestāde par minētā uzdevuma izpildi norādīta Muitas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Muitas pārvalde ir Valsts ieņēmumu dienesta struktūrvienība, bet Valsts ieņēmumu dienesta funkcijās neietilpst kontrolēt augu aizsardzības līdzekļu izplatīšanu, ciktāl kontrole neattiecas uz Valsts ieņēmumu dienesta tiešajām funkcijām nodokļu un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no par plāna sadaļas "Uzdevumi" 3.2.1.2. punktā minētā uzdevuma izpildi atbildīgo institūciju loka izslēgt Muitas pārvaldi.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rīcības plānu augu aizsardzības līdzekļu ilgtspējīgai izmantošanai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rīcības plāna augu aizsardzības līdzekļu ilgtspējīgai izmantošanai 2025.–2029. gadam sadaļas "Uzdevumi" 3.2.1.4. punktā (13. lpp) attiecībā uz laika periodu - 2028.–2029. gads - norādīts uzdevums "Piedalīties EIROPOOL (acīmredzot domāts Eiropas Policijas birojs, kas saīsināti tiek dēvēts par Eiropolu) rīkotajā operācijā "Silver Axe", kas vērsta uz viltotu un nelegālu AAL aprites novēršanu." un kā atbildīgā iestāde par minētā uzdevuma izpildi norādīta Muitas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Muitas pārvalde ir Valsts ieņēmumu dienesta struktūrvienība, un Valsts ieņēmumu dienests savu dalību Eropas Policijas biroja veiktajos pasākumos apstiprina katram nākamajam gadam atsevišķi, tostarp ņemot vērā Valsts ieņēmumu dienesta resursus konkrētajā periodā. Tā kā Valsts ieņēmumu dienests nav apstiprinājis savu dalību iespējamos Eiropas Policijas biroja 2028.- 2029. gadam plānotajos pasākumos, nav pamata plānā kā atbildīgo iestādi norādīt Muitas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no par plāna sadaļas "Uzdevumi" 3.2.1.4. punktā minētā uzdevuma izpildi atbildīgo institūciju loka izslēgt Muitas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rīcības plānu augu aizsardzības līdzekļu ilgtspējīgai izmantošanai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rīcības plāna augu aizsardzības līdzekļu ilgtspējīgai izmantošanai 2025.–2029. gadam sadaļas "Plāna mērķis, pasākumi, sasniedzamie rādītāji un finansējums" 3.2.1.2. punktā (49. lpp) norādīts pasākums "Operatīvajās pārbaudēs kontrolēt nelegālo AAL izplatīšanu, īpašu uzmanību pievēršot valsts robežu tuvumā esošajām izplatīšanas vietām" un kā atbildīgā iestāde par minētā uzdevuma izpildi norādīta Muitas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Muitas pārvalde ir Valsts ieņēmumu dienesta struktūrvienība, bet Valsts ieņēmumu dienesta funkcijās neietilpst kontrolēt augu aizsardzības līdzekļu izplatīšanu, ciktāl kontrole neattiecas uz Valsts ieņēmumu dienesta tiešajām funkcijām nodokļu un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no plāna sadaļas "Plāna mērķis, pasākumi, sasniedzamie rādītāji un finansējums" 3.2.1.2. punkta par minētā pasākuma izpildi atbildīgo institūciju loka izslēgt Muitas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rīcības plānu augu aizsardzības līdzekļu ilgtspējīgai izmantošanai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rīcības plāna augu aizsardzības līdzekļu ilgtspējīgai izmantošanai 2025.–2029. gadam sadaļas "Plāna mērķis, pasākumi, sasniedzamie rādītāji un finansējums" 3.2.1.4. punktā (49. lpp) attiecībā uz laika periodu - 2028.–2029. gads - norādīts pasākums "Piedalīties EIROPOOL (acīmredzot domāts Eiropas Policijas birojs, kas saīsināti tiek dēvēts par Eiropolu) rīkotajā operācijā "Silver Axe", kas vērsta uz viltotu un nelegālu AAL aprites novēršanu." un kā atbildīgā iestāde par minētā pasākuma izpildi norādīta Muitas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Muitas pārvalde ir Valsts ieņēmumu dienesta struktūrvienība, un Valsts ieņēmumu dienests savu dalību Eropas Policijas biroja veiktajos pasākumos apstiprina katram nākamajam gadam atsevišķi, tostarp ņemot vērā Valsts ieņēmumu dienesta resursus konkrētajā periodā. Tā kā Valsts ieņēmumu dienests nav apstiprinājis savu dalību iespējamos Eiropas Policijas biroja 2028.- 2029. gadam plānotajos pasākumos, nav pamata plānā kā atbildīgo iestādi norādīt Muitas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no par plāna sadaļas "Plāna mērķis, pasākumi, sasniedzamie rādītāji un finansējums" 3.2.1.4. punktā minētā pasākuma izpildi atbildīgo institūciju loka izslēgt Muitas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rīcības plānu augu aizsardzības līdzekļu ilgtspējīgai izmantošanai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iesniegto plāna projektu atbilstoši Ministru kabineta 2014.gada 2.decembra noteikumiem Nr.737  “Attīstības plānošanas dokumentu izstrādes un ietekmes izvērtēšanas noteikumi” 25.6.punktā noteiktajam, kas nosaka, ka, izstrādājot plānu atbilstoši minēto noteikumu 2. pielikumam, norāda pasākumu izpildei pieejamo finansējumu. Ja esošā finansējuma apmēru nav plānots vai nav iespējams norādīt, lūdzam pievienot attiecīgu skaidrojumu, lai pamatotu, kāpēc netiek ievērots minētajos Ministru kabineta noteikumus noteiktais plāna projekta izstrādes formāts.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projekta ievaddaļa.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finansējums plāna katram rīcības virzienam un pasākumam nav norādīts, jo  Plānā paredzētie augu aizsardzības līdzekļu ilgtspējīgas izmantošanas rīcības virzieni un pasākumi tiks īstenoti esošā budžeta līdzekļu ietvaros vai  tiks vērtētas iespējas tos īstenot ES fondu un cita ES finansējuma un tam paredzētā nacionālā līdzfinansējuma ietvaros,  ņemot vērā iespējamo valsts budžeta līdzekļu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rīcības plānu augu aizsardzības līdzekļu ilgtspējīgai izmantošanai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rīcības plāna augu aizsardzības līdzekļu ilgtspējīgai izmantošanai 2025.–2029. gadam (turpmāk – Plāns) ietvaros tiek paredzēts izveidot dažādus atbalsta pasākumus Plāna mērķa sasniegšanai un šobrīd nav viennozīmīgi iespējams pārliecināties, vai šo pasākumu īstenošanai publiskie līdzekļi varētu tikt piešķirti saimnieciskās darbības veicējiem, kas potenciāli var kvalificēties kā komercdarbības atbalsts, piem., pasākumu “Aktualizēt informatīvo materiālu par kaimiņu informēšanu par iespējamo risku, kas var rasties no darbībām ar AAL” (VAAD/NVO 3.1.2.3.pkt., 44.lpp.); pasākumu “Radīt iespējas profesionālajiem AAL lietotājiem gūt zināšanas par IAA principu īstenošanu praksē” (VAAD/ZM/LLKC/LBTU 3.3.1.2.pkt., 55.lpp.); pasākumu “Rīkot, vadīt un piedalīties informatīvos semināros par IAA prasību ieviešanu” (VAAD/LLKC 3.3.1.1.pkt., 55.lpp.) ietvaros, lūdzam papildināt Plānu ar informāciju, ka, ieviešot Plānā paredzētos pasākumus, tiks izvērtēts, vai katrā pasākumā piešķiramais atbalsts no publiskajiem līdzekļiem ir kvalificējams kā komercdarbības atbalsts saskaņā ar Komercdarbības atbalsta kontroles likuma 5.pantā ietvertajām kumulatīvajām komercdarbības atbalsta raksturojošajām pazīmēm un gadījumā, ja tiks secināts, ka pasākums kvalificējas kā komercdarbības atbalsts, tas tiks ieviests, ievērojot piemērojamā komercdarbības atbalsta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projekta ievaddaļa.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rīcības plānā paredzētos pasākumus, tiks izvērtēts, vai katrā pasākumā piešķiramais atbalsts no publiskajiem līdzekļiem ir kvalificējams kā komercdarbības atbalsts  saskaņā ar Komercdarbības atbalsta kontroles likuma 5.pantā ietvertajām kumulatīvajām komercdarbības atbalsta raksturojošajām pazīmēm un gadījumā, ja tiks secināts, ka pasākums kvalificējas kā komercdarbības atbalsts, tas tiks ieviests, ievērojot piemērojamā komercdarbības atbalsta regulējuma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rīcības plānu augu aizsardzības līdzekļu ilgtspējīgai izmantošanai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par Latvijas rīcības plānu augu aizsardzības līdzekļu ilgtspējīgai izmantošanai 2025.-2029. gadam, punktā 3.5. Rīcības plāna īstenošana un mērķu sasniegšana novērtējums, apakšpunktā 3.5.1. Rīcības apakšvirziens “Indikatori augu aizsardzības līdzekļu lietošanas ietekmes izvērtēšana”, pasākuma 3.5.1.1. - nodrošināt statistikas datu vākšanu par izplatītajiem AAL 2025, 2026, 2027, 2028. gadā kā atbildīgā institūcija minēta CSP un VAAD (CSP/VAAD).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regula (ES} 2023/1537 paredz noteikumus, kā Eiropas Parlamenta un Padomes Regulu (ES) 2022/2379 (SAIO) piemēro attiecībā  uz statistiku par AAL izmantošanu par 2026. pārskata gadu un attiecībā uz statistiku pa tirgū laistajiem AAL. Regulas 1. pants nosaka datu prasības. Minēto statistiku nodrošina tikai VAAD. Līdz ar to arī minētais iespējamais finansējums “Piesaistot EK Vienotās tirgus programmas projekta “Kapacitātes stiprināšana administratīvo datu avotu izmantošanai, lai apkopotu un sniegtu statistikas datus par augu aizsardzības līdzekļu izmantošanu lauksaimniecībā 2026. pārskata gadā Latvijā” finansējumu realizēta datu apmaiņa starp informācijas sistēmām” CSP netiks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 3.5.1.2. - nodrošināt statistikas datu vākšanu par izlietotajiem AAL 2026. gadā kā atbildīgā institūcija minēta CSP un VAAD. Atbilstoši regulas prasībām datus par AAL izmantošanu nodrošina CSP. 2026. gada datu vākšanas finansējums ir Eurostat grants SMP-ESS-2025-SAIOPPPUSE2026-IBA (Konkrētais projekts: “Building the capacity for using administrative sources to compile and provide statistical data on PPP use in agriculture for reference year 2026 in Latvia”. Kods: 101250006-2025-LV-SAIOPPPUSE2026). Pasākuma 3.5.1.2. rezultatīvais rādītājs “2026. gads – iegūta informācija par izlietotajiem AAL uz 75% LIZ” būtu potenciāli jāpapildina ar “2028. gads – iegūta informācija par izlietotajiem AAL uz 95% LIZ”, ņemot vērā jaunās SAIO PPP regulas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rīcības plānu augu aizsardzības līdzekļu ilgtspējīgai izmantošanai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plāna projekta 3.sadaļā norādītos pasākumu rezultātus un attiecīgi arī pielikumā norādītos darbības rezultātus un rezultatīvos rādītājus, ņemot vērā, ka liela daļa no tiem šobrīd satur informāciju par veicamo darbību nevis sasniedzamo rezultātu (piemēram, “izsniegta atļauja”, “organizēti semināri”  vai “dalība semināros”, “pārskatīta programma”, “papildinātas vadlīnijas”, “informatīvie materiāli” un tamlīdzīgi), kas attiecīgi nesniedz informāciju par pasākuma ietvaros sasniedzamo rezultātu pēc tā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ir veidots tā, ka esošā situācija, mērķi, uzdevumi, rezultāti un indikatori savstarpēji sasaistās un papildina viens otru. Rezultātu formulējumi šajā kontekstā ir saprotami un ļauj secināt, kāds iznākums ar attiecīgajiem pasākumiem ir paredzēts. Līdz ar to nav saskatāma nepieciešamība rezultātus atsevišķi pārformulēt.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rīcības plānu augu aizsardzības līdzekļu ilgtspējīgai izmantošanai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(LDF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3.4.1. punktā (Rīcības virziens "Pasākumi ūdens, vides un dzeramā ūdens aizsardzībai”) papildus sasniedzamajam mērķim norādīt arī konkrētus indikatorus pēc vienota parauga ar citiem punktiem. Šajā punktā rosinām tomēr izvērtēt, vai labāks sasniedzamais mērķis nebūtu “samazinās virzemes, pazemes un dzeramā ūdens piesārņojuma līmenis”, līdzīgi kā ir 3.4.2.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3.4.2. būtu vērtīgi minēt arī tās vietas, kas atrodas ārpus minētajām teritorijām apdzīvotās vietās, tomēr ir bieži sabiedrības apmeklētas, kaut vai sezonāli, piemēram, rapšu lauki to ziedēšanas laikā, kuros iedzīvotāji vēlas nobildēties un pat tiek aicināti to darīt, kas ir pretrunās ar norādēm veselības vadlīnijās citviet Eiropā. Tas attiecas arī ar “nesen ar AAL apstrādātām teritorijām”. 3.4.2. punktā šo teritoriju aprakstā uzmanība vērsta tikai uz drošu AAL lietošanu, ko jau apskata 3.2.4. punkts, bet netiek skatīta saskarsme ar AAL un potenciālā ietekme ārpus lietošanas. Līdz ar to nav iekļauta aizsardzība tiem cilvēkiem, kuri apmeklē minētās teritorijas, bet nav AAL lietotāji. Aicinām papildināt ar plašāku raksturojumu un iespējamiem risinājumiem plašākā izpratnē, nevis tikai AAL lietošanas kontekstā. Lūdzam papildināt arī indikatorus šajā sakarā, jo indikatori runā tikai par ĪADT, bet ne par pārējiem diviem teritoriju veidiem, kas minēti direktīvā.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3.4.1. punktā (Rīcības virziens "Pasākumi ūdens, vides un dzeramā ūdens aizsardzībai") sasniedzamais mērķis saglabāts, saglabājot mērķi sekmēt virszemes, pazemes un dzeramā ūdens piesārņojuma līmeņa samazināšanos. Esošie uzdevumi nodrošina pasākumu īstenošanu un ļauj kontrolēt piesārņojuma līmeni. Lai rezultātu izvērtēšana būtu konkrētāka, plāns papildināts ar indikatoru – “Pārbaužu laikā konstatēto pārkāpumu īpatsvars aizsargjoslās gar virszemes ūdensobjektiem”. Šis indikators palīdzēs sekot pasākumu efektivitātei.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3.4.2. esošais teritoriju apraksts saglabāts, jo plānā ir iekļauti visi teritoriju veidi, kas minēti attiecīgajā direktīvā, proti, teritorijas, ko izmanto plaša sabiedrības daļa vai neaizsargātas iedzīvotāju grupas, aizsargājamās teritorijas, kā arī nesen ar augu aizsardzības līdzekļiem apstrādātas teritorijas, kas ir pieejamas augu aizsardzības līdzekļu lietotājiem un nodarbinātajiem. Priekšlikumā minētās papildu teritorijas neietilpst 3.4.2. punkta tvērumā. Vienlaikus plāns ir papildināts ar indikatoru "Pārbaužu laikā konstatēto pārkāpumu īpatsvars teritorijās, ko izmanto plaša sabiedrības daļa". Šis indikators palīdzēs sekot pasākumu efektivitātei.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25-TA-2144</w:t>
    </w:r>
    <w:r>
      <w:br/>
    </w:r>
    <w:r w:rsidR="00000000" w:rsidRPr="00000000" w:rsidDel="00000000">
      <w:rPr>
        <w:rtl w:val="0"/>
      </w:rPr>
      <w:t xml:space="preserve">30.04.2026. 15.02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25-TA-2144</w:t>
    </w:r>
    <w:r>
      <w:br/>
    </w:r>
    <w:r w:rsidR="00000000" w:rsidRPr="00000000" w:rsidDel="00000000">
      <w:rPr>
        <w:rtl w:val="0"/>
      </w:rPr>
      <w:t xml:space="preserve">30.04.2026. 15.02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Izziņa_25-TA-2144.docx</dc:title>
</cp:coreProperties>
</file>

<file path=docProps/custom.xml><?xml version="1.0" encoding="utf-8"?>
<Properties xmlns="http://schemas.openxmlformats.org/officeDocument/2006/custom-properties" xmlns:vt="http://schemas.openxmlformats.org/officeDocument/2006/docPropsVTypes"/>
</file>