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23-TA-2102: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t.sk. uzlabojot tālākizglītības pieejamību"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sadarbības iestādes funkcijas pilda un slēdz vienošanos par projekta īstenošanu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 punktu. Vēršam uzmanību, ka punktā minētais izriet no Eiropas Savienības fondu 2021.—2027. gada plānošanas perioda vadības likuma un Ministru kabineta 2023. gada 13. jūlija noteikumiem Nr. 408 "Kārtība,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anotācijas 1.3. sadaļas apakšsadaļā "Risinājuma apraksts" teikumu "4.1.2.6. pasākuma ietvaros sadarbības iestādes funkcijas pilda un slēdz līgumu par projekta īstenošanu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Pasākumam plānotais kopējais finansējums ir 17 400 000</w:t>
            </w:r>
            <w:r w:rsidR="00000000" w:rsidRPr="00000000" w:rsidDel="00000000">
              <w:rPr>
                <w:i w:val="1"/>
                <w:rtl w:val="0"/>
              </w:rPr>
              <w:t xml:space="preserve"> euro </w:t>
            </w:r>
            <w:r w:rsidR="00000000" w:rsidRPr="00000000" w:rsidDel="00000000">
              <w:rPr>
                <w:rtl w:val="0"/>
              </w:rPr>
              <w:t xml:space="preserve">(tai skaitā elastības finansējuma apjoms 6 617 776 </w:t>
            </w:r>
            <w:r w:rsidR="00000000" w:rsidRPr="00000000" w:rsidDel="00000000">
              <w:rPr>
                <w:i w:val="1"/>
                <w:rtl w:val="0"/>
              </w:rPr>
              <w:t xml:space="preserve">euro</w:t>
            </w:r>
            <w:r w:rsidR="00000000" w:rsidRPr="00000000" w:rsidDel="00000000">
              <w:rPr>
                <w:rtl w:val="0"/>
              </w:rPr>
              <w:t xml:space="preserve">), tai skaitā Eiropas Sociālā fonda Plus finansējums 14 790 000 </w:t>
            </w:r>
            <w:r w:rsidR="00000000" w:rsidRPr="00000000" w:rsidDel="00000000">
              <w:rPr>
                <w:i w:val="1"/>
                <w:rtl w:val="0"/>
              </w:rPr>
              <w:t xml:space="preserve">euro</w:t>
            </w:r>
            <w:r w:rsidR="00000000" w:rsidRPr="00000000" w:rsidDel="00000000">
              <w:rPr>
                <w:rtl w:val="0"/>
              </w:rPr>
              <w:t xml:space="preserve"> (tai skaitā elastības finansējuma apjoms 5 625 109,60 </w:t>
            </w:r>
            <w:r w:rsidR="00000000" w:rsidRPr="00000000" w:rsidDel="00000000">
              <w:rPr>
                <w:i w:val="1"/>
                <w:rtl w:val="0"/>
              </w:rPr>
              <w:t xml:space="preserve">euro</w:t>
            </w:r>
            <w:r w:rsidR="00000000" w:rsidRPr="00000000" w:rsidDel="00000000">
              <w:rPr>
                <w:rtl w:val="0"/>
              </w:rPr>
              <w:t xml:space="preserve">) un valsts budžeta līdzfinansējums 1 977 822 </w:t>
            </w:r>
            <w:r w:rsidR="00000000" w:rsidRPr="00000000" w:rsidDel="00000000">
              <w:rPr>
                <w:i w:val="1"/>
                <w:rtl w:val="0"/>
              </w:rPr>
              <w:t xml:space="preserve">euro</w:t>
            </w:r>
            <w:r w:rsidR="00000000" w:rsidRPr="00000000" w:rsidDel="00000000">
              <w:rPr>
                <w:rtl w:val="0"/>
              </w:rPr>
              <w:t xml:space="preserve"> (tai skaitā elastības finansējuma apjoms 992 666,40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 punktu atbilstoši Eiropas Savienības kohēzijas politikas programmas 2021. – 2027. gadam papildinājumā norādītajam finansējumam.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plānotais kopējais finansējums ir 17 400 000 euro (tai skaitā elastības finansējuma apjoms 4 715 030 euro), tai skaitā Eiropas Sociālā fonda Plus finansējums 14 790 000 euro (tai skaitā elastības finansējuma apjoms 4 007 776 euro) un valsts budžeta līdzfinansējums 2 610 000 euro (tai skaitā elastības finansējuma apjoms 707 254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Pasākumam plānotais kopējais finansējums ir 17 400 000</w:t>
            </w:r>
            <w:r w:rsidR="00000000" w:rsidRPr="00000000" w:rsidDel="00000000">
              <w:rPr>
                <w:i w:val="1"/>
                <w:rtl w:val="0"/>
              </w:rPr>
              <w:t xml:space="preserve"> euro </w:t>
            </w:r>
            <w:r w:rsidR="00000000" w:rsidRPr="00000000" w:rsidDel="00000000">
              <w:rPr>
                <w:rtl w:val="0"/>
              </w:rPr>
              <w:t xml:space="preserve">(tai skaitā elastības finansējuma apjoms 4 715 030</w:t>
            </w:r>
            <w:r w:rsidR="00000000" w:rsidRPr="00000000" w:rsidDel="00000000">
              <w:rPr>
                <w:i w:val="1"/>
                <w:rtl w:val="0"/>
              </w:rPr>
              <w:t xml:space="preserve"> euro</w:t>
            </w:r>
            <w:r w:rsidR="00000000" w:rsidRPr="00000000" w:rsidDel="00000000">
              <w:rPr>
                <w:rtl w:val="0"/>
              </w:rPr>
              <w:t xml:space="preserve">), tai skaitā Eiropas Sociālā fonda Plus finansējums 14 790 000 </w:t>
            </w:r>
            <w:r w:rsidR="00000000" w:rsidRPr="00000000" w:rsidDel="00000000">
              <w:rPr>
                <w:i w:val="1"/>
                <w:rtl w:val="0"/>
              </w:rPr>
              <w:t xml:space="preserve">euro</w:t>
            </w:r>
            <w:r w:rsidR="00000000" w:rsidRPr="00000000" w:rsidDel="00000000">
              <w:rPr>
                <w:rtl w:val="0"/>
              </w:rPr>
              <w:t xml:space="preserve"> (tai skaitā elastības finansējuma apjoms 4 007 776</w:t>
            </w:r>
            <w:r w:rsidR="00000000" w:rsidRPr="00000000" w:rsidDel="00000000">
              <w:rPr>
                <w:i w:val="1"/>
                <w:rtl w:val="0"/>
              </w:rPr>
              <w:t xml:space="preserve"> euro</w:t>
            </w:r>
            <w:r w:rsidR="00000000" w:rsidRPr="00000000" w:rsidDel="00000000">
              <w:rPr>
                <w:rtl w:val="0"/>
              </w:rPr>
              <w:t xml:space="preserve">) un valsts budžeta līdzfinansējums 2 610 000 </w:t>
            </w:r>
            <w:r w:rsidR="00000000" w:rsidRPr="00000000" w:rsidDel="00000000">
              <w:rPr>
                <w:i w:val="1"/>
                <w:rtl w:val="0"/>
              </w:rPr>
              <w:t xml:space="preserve">euro</w:t>
            </w:r>
            <w:r w:rsidR="00000000" w:rsidRPr="00000000" w:rsidDel="00000000">
              <w:rPr>
                <w:rtl w:val="0"/>
              </w:rPr>
              <w:t xml:space="preserve"> (tai skaitā elastības finansējuma apjoms 707 254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 noteikumu </w:t>
            </w:r>
            <w:r w:rsidR="00000000" w:rsidRPr="00000000" w:rsidDel="00000000">
              <w:rPr>
                <w:rtl w:val="0"/>
              </w:rPr>
              <w:t xml:space="preserve">12.</w:t>
            </w:r>
            <w:r w:rsidR="00000000" w:rsidRPr="00000000" w:rsidDel="00000000">
              <w:rPr>
                <w:rtl w:val="0"/>
              </w:rPr>
              <w:t xml:space="preserve"> punktā minētajām plānotajām kopējām projekta izmaksām, plānots paredzēt finansējumu rezidentu atbalsta pasākumiem, atbilstoši iedzīvotāju un veselības nozares vajadzībām 5 786 929 </w:t>
            </w:r>
            <w:r w:rsidR="00000000" w:rsidRPr="00000000" w:rsidDel="00000000">
              <w:rPr>
                <w:i w:val="1"/>
                <w:rtl w:val="0"/>
              </w:rPr>
              <w:t xml:space="preserve">euro</w:t>
            </w:r>
            <w:r w:rsidR="00000000" w:rsidRPr="00000000" w:rsidDel="00000000">
              <w:rPr>
                <w:rtl w:val="0"/>
              </w:rPr>
              <w:t xml:space="preserve">, tai skaitā Eiropas Sociālā fonda Plus finansējums 4 918 889,65 </w:t>
            </w:r>
            <w:r w:rsidR="00000000" w:rsidRPr="00000000" w:rsidDel="00000000">
              <w:rPr>
                <w:i w:val="1"/>
                <w:rtl w:val="0"/>
              </w:rPr>
              <w:t xml:space="preserve">euro</w:t>
            </w:r>
            <w:r w:rsidR="00000000" w:rsidRPr="00000000" w:rsidDel="00000000">
              <w:rPr>
                <w:rtl w:val="0"/>
              </w:rPr>
              <w:t xml:space="preserve"> un nacionālais valsts budžeta finansējums 868 039,35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17.punkta redakcija liecina, ka rezidentu atbalsta pasākumu īstenošanai nepieciešamais finansējums tiks segts elastības finansējuma ietvaros pēc 2026.gada 1.janvāra, lūdzam anotācijā norādīt, ka projekta iesniegumā neiekļauj darbības, kas saistītas ar rezidenta atbalsta pasākumiem, paredzot, ka šīs darbības un to izmaksas īstenojamā projektā tiks iekļautas veicot grozījumus noslēgtajā vienošanās par projekta īstenošanu. Gadījumā, ja daļa rezidentu atbalsta pasākumu tomēr tiek finansētas arī pieejamā finansējuma ietvaros, tad lūdzam norādīt kāda veida izmaksas tiks segtas pieejamā finansējuma ietvaros un kādas no elastības finansējuma. Vienlaikus lūdzam arī atbilstoši precizēt anotācijā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11.punktā ir minēts plānotais kopējais finansējums, savukārt 24.punktā minēts rezidentiem pieejamais kopējais finansējums no 11. punktā minētā.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Elastības finansējuma ietvaros tiek plānotas visas izmaksas, ne tikai rezidentu atbalsta pasākuma izmaksas. Izstrādājot cilvēkresursu apmācību plānu, rezidentiem pieejamā finansējuma ietvaros, tiks izstrādāti nosacījumi atbalstāmās darbības “rezidentu, īpaši atbalstāmajās specialitātēs, atbalsta pasākumu nodrošināšana”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Saskaņā ar Eiropas Parlamenta un Padomes 2021. gada 24. jūnija regulas Nr. </w:t>
            </w:r>
            <w:r w:rsidR="00000000" w:rsidRPr="00000000" w:rsidDel="00000000">
              <w:rPr>
                <w:rtl w:val="0"/>
              </w:rPr>
              <w:t xml:space="preserve">2021/1060</w:t>
            </w:r>
            <w:r w:rsidR="00000000" w:rsidRPr="00000000" w:rsidDel="00000000">
              <w:rPr>
                <w:rtl w:val="0"/>
              </w:rPr>
              <w:t xml:space="preserve">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18. un 86. pantu pēc 2026. gada 1. janvāra atbildīgā iestāde var ierosināt palielināt noteikumu </w:t>
            </w:r>
            <w:r w:rsidR="00000000" w:rsidRPr="00000000" w:rsidDel="00000000">
              <w:rPr>
                <w:rtl w:val="0"/>
              </w:rPr>
              <w:t xml:space="preserve">18.</w:t>
            </w:r>
            <w:r w:rsidR="00000000" w:rsidRPr="00000000" w:rsidDel="00000000">
              <w:rPr>
                <w:rtl w:val="0"/>
              </w:rPr>
              <w:t xml:space="preserve"> punktā minētajam projekta iesniedzējam pieejamo kopējo attiecināmo finansējumu līdz noteikumu </w:t>
            </w:r>
            <w:r w:rsidR="00000000" w:rsidRPr="00000000" w:rsidDel="00000000">
              <w:rPr>
                <w:rtl w:val="0"/>
              </w:rPr>
              <w:t xml:space="preserve">12.</w:t>
            </w:r>
            <w:r w:rsidR="00000000" w:rsidRPr="00000000" w:rsidDel="00000000">
              <w:rPr>
                <w:rtl w:val="0"/>
              </w:rPr>
              <w:t xml:space="preserve"> punktā minētajam apmēram. Šādā gadījumā noteikumu </w:t>
            </w:r>
            <w:r w:rsidR="00000000" w:rsidRPr="00000000" w:rsidDel="00000000">
              <w:rPr>
                <w:rtl w:val="0"/>
              </w:rPr>
              <w:t xml:space="preserve">18.</w:t>
            </w:r>
            <w:r w:rsidR="00000000" w:rsidRPr="00000000" w:rsidDel="00000000">
              <w:rPr>
                <w:rtl w:val="0"/>
              </w:rPr>
              <w:t xml:space="preserve"> punktā minētais projekta iesniedzējs veic grozījumus vienošanās par projekta īstenošanu, paredzot kopējā attiecināmā finansējuma palielinājumu par elastības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19. punkta 1. teikumā minētais dublē noteikumu projekta 14. punktā noteikto. Savukārt kārtību, kādā tiek veikti grozījumi līgumā vai vienošanās par projekta īstenošanu, nosaka Ministru kabineta 2023. gada 13. jūlija noteikumi Nr. 408 "Kārtība,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anotācijā norādītās informācijas secināms, ka pasākums ir kā 2014. - 2020.gada plānošanas perioda SAM pasākuma 9.2.6. turpinājums ar līdzīgu mērķi, mērķa grupu un atbalstāmajām darbībām līdz ar to VI ieskatā, AI rīcībā ir pietiekami daudz vēsturisko datu, lai izvērtētu iespējas piemērot vienkāršotās izmaksas, piemēram,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jau izstrādājot Eiropas Savienības kohēzijas politikas programmas 2021. – 2027. gadam 2021.gadā tika informēta Finanšu ministrija kā Vadošā iestāde, ka 4.1.2.6. pasākuma "Uzlabot izglītības iespējas ārstniecības personām, t.sk. uzlabojot tālākizglītības pieejamību" ietvaros no vienkāršoto izmaksu piemērošanas veidiem tiks piemērotas vadības izmaksu likmes un netiešo izmaksu likmes, ka pasākuma specifikas un tik dažādu apmācību tēmu mācību izmaksām ir tik plaša amplitūda, ka optimālu likmi nevar noteikt. Atkārtoti skaidrojam, ka finansējuma saņēmējs ir tiešā valsts pārvaldes iestāde – veselības ministrija, kurai pamatbudžeta nav šāda veida izmaksu un visas pasākuma ietvaros veiktās apmācības tiek iepirktas iepirkumu ‘jomu regulējošo normatīvu ietvaros un nav skaidrs, kurš un no kādas valsts iestādes pamatbudžeta izdevumu programmas segtu starpību, kas varētu rasties starp likmi u iepirkuma cenu. Uz šo jautājumu FM nav sniedzis atbildi.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vienlīdzīgu iespēju un nediskrimināciijas principu,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noteikumu 22.punktā minēto darbību atbilstību piekļūstamības prasībām, proti, lai informācijas saturs būtu piekļūstams, izmantojot vairāk nekā vienu sensoro kanālu, būs nepieciešami zīmju valodas tulku, vieglās valodas tulkošanas, reāllaika transkripcijas, subtitru nodrošināšanas  pakalpojumi. Savukārt, lai nodrošinātu atbilstošus risinājumus pasākumu norises infrastruktūras piekļūstamības nodrošināšanai, ir jāparedz izmaksas pandusu, pacēlāju un indukcijas cilpu nomai gadījumos, ja tiek izmantotas telpas, kurās objektīvu apstākļu dēļ piekļūstamība nav nodrošināta.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personāla atlīdzībām, kuras projekta iesniegumā plāno kā vienu izmaksu pozīciju, piemērojot izmaksu vienoto likmi, būtu jāiekļauj arī tādas izmaksas, kas nodrošina vienlīdzības un nediskriminācijas principu, proti, iepriekš nosauktās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finansējuma saņēmējam nav pienākums nodrošināt visus pieminētos pakalpojumus, taču dod skaidru priekšstatu par to, kas no viņa tiek sagaidīts un kādas darbības tiek atbalstītas, lai nodrošinātu vienlīdzīgas iespējas un nediskrimināciju. Ikvienā situācijā finansējuma saņēmējam ir jāizvērtē situācija un jānodrošina tikai tos pakalpojumus, kas ir nepieciešami katrā konkrētā gadījumā. Piemēram, izvērtējot un apzinot semināra mērķa grupu un konstatējot, ka dalībnieku vidū nav personu ar dzirdes traucējumiem, zīmju valodas tulka piesaiste nebūs nepieciešama. Savukārt, ja tas ir atklāts publisks pasākums vai raidījums, jau savlaicīgi būtu jāparedz šāds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vēl vienu risinājumu, kā iekļaut un atspoguļot HP noteikumu projektā, lūdzu skatīt priekšlikumu pie noteikumu 43.punkta.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Pakalpojumu izmaksas horizontālā principa “Vienlīdzība, iekļaušana, nediskriminācija un pamattiesību ievērošana” darbību īstenošanai, tai skaitā ekspertu konsultāciju, pandusu un pacēlāju nomas, indukcijas cilpu nomas, zīmju valodas tulka, reāllaika transkripcijas, subtitru nodrošināšanas pakalpojumu izmaksas,  kā arī  publicitātes un komunikācijas materiālu sagatavošana un izplatīšana piekļūstamos formātos, nodrošinot to uztveramību ar vairāk kā vienu sensoro kanālu noteikumu projekta 22.punktā minēto darbību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rezidentu, īpaši atbalstāmajās specialitātēs, atbalsta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skaidrot, kas noteikumu projekta ietvaros tiek saprasts ar terminu "īpaši atbalstāmās specialitātes".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1.3. punktā Risinājuma apraksts jau skaidrots, ka ņemot vērā, ka šobrīd valsts budžeta līdzekļi ir pietiekami, lai segtu šā brīža rezidentūras izmaksas, cilvēkresursu apmācību plānā VM kā nozares ministrija papildus izstrādās mehānismus, kas paredzēs noteikt īpaši atbalstāmās specialitātes un rezidentu atbalsta pasākumus. Plānojot izmaksas rezidentu atbalsta pasākumiem, ņemts vērā nepieciešamā finansējuma apmērs vienam rezidentam īpaši atbalstāmā specialitātē, ņemot vērā tā brīža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rezidentu, īpaši atbalstāmajās specialitātēs, atbalsta pasākumu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rezidentu, īpaši atbalstāmajās specialitātēs, atbalsta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rezidentiem tiks slēgts līgums par atbalsta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paredzēta rezidentu atlase, lūdzam noteikumu projektā noteikt, ka finansējuma saņēmējs izvērtē rezidentu (t.i. gala labuma guvēju) atbilstoši Eiropas Savienības fondu 2021.—2027. gada plānošanas perioda vadības likuma 22. pantā minētajiem izslēgšanas noteikumiem (kurā pārņemts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attiecīgi lūdzam papildināt noteikumu projektu arī ar atbalsta piešķiršanas strīdu risināšanas kārtība starp finansējuma saņēmēju un rezidentu.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izstrādājot cilvēkresursu apmācību plānu, pieejamā finansējuma ietvaros, tiks izstrādāti nosacījumi atbalstāmās darbības īstenošanai. Tai skaitā ņemot vērā, ka šobrīd valsts budžeta līdzekļi ir pietiekami, lai segtu šā brīža rezidentūras izmaksas, stratēģijā tiks papildus iestrādāti mehānismi, kas paredzēs noteikt īpaši atbalstāmās specialitātes un rezidentu atbalsta pasākumus. Plānojot izmaksas rezidentu atbalsta pasākumiem, ņemts vērā nepieciešamā finansējuma apmērs vienam rezidentam īpaši atbalstāmā specialitātē, ņemot vērā tā brīža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rezidentu, īpaši atbalstāmajās specialitātēs, atbalsta pasākumu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w:t>
            </w:r>
            <w:r w:rsidR="00000000" w:rsidRPr="00000000" w:rsidDel="00000000">
              <w:rPr>
                <w:rtl w:val="0"/>
              </w:rPr>
              <w:t xml:space="preserve">22.1.</w:t>
            </w:r>
            <w:r w:rsidR="00000000" w:rsidRPr="00000000" w:rsidDel="00000000">
              <w:rPr>
                <w:rtl w:val="0"/>
              </w:rPr>
              <w:t xml:space="preserve"> apakšpunktā minētās atbalstāmās darbības ietvaros ir attiecināmas izmaksas saskaņā ar Eiropas Parlamenta un Padomes Regulu (ES) </w:t>
            </w:r>
            <w:r w:rsidR="00000000" w:rsidRPr="00000000" w:rsidDel="00000000">
              <w:rPr>
                <w:rtl w:val="0"/>
              </w:rPr>
              <w:t xml:space="preserve">2021/1060</w:t>
            </w:r>
            <w:r w:rsidR="00000000" w:rsidRPr="00000000" w:rsidDel="00000000">
              <w:rPr>
                <w:rtl w:val="0"/>
              </w:rPr>
              <w:t xml:space="preserve"> (2021. gada 24. jūnijs), ar ko paredz kopīgus noteikumus par Eiropas Reģionālās attīstības fondu, Eiropas Sociālā fonda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kuras projekta iesniegumā plāno kā vienu izmaksu pozīciju, piemērojot izmaksu vienoto likmi 11 procentu apmērā no pārējām noteikumu </w:t>
            </w:r>
            <w:r w:rsidR="00000000" w:rsidRPr="00000000" w:rsidDel="00000000">
              <w:rPr>
                <w:rtl w:val="0"/>
              </w:rPr>
              <w:t xml:space="preserve">29.2.</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29.2. apakšpunktā nav uzskaitītas visas pārējās tiešās attiecināmās izmaksas, līdz ar to lūdzam atbilstoši papildināt minēto apakšpunktu vai redakcionāli precizēt MK noteikumu projekta 23.punktu, norādot, ka piemēro vienoto likmi 11 % apmērā no pārējās tiešajām attiecināmajām izmaksām, kas nav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līdzības lūdzam precizējumus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apakšpunktā minētās atbalstāmās darbības ietvaros ir attiecināmas izmaksas saskaņā ar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2021/1060 ) 55. panta 1. punktu, kuras projekta iesniegumā plāno kā vienu izmaksu pozīciju, piemērojot izmaksu vienoto likmi 11 procentu apmērā no pārējām šo noteikumu </w:t>
            </w:r>
            <w:r w:rsidR="00000000" w:rsidRPr="00000000" w:rsidDel="00000000">
              <w:rPr>
                <w:rtl w:val="0"/>
              </w:rPr>
              <w:t xml:space="preserve">27.2.</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izmaksas, kas saistītas ar pieredzes apmaiņas pasākumiem Latvijā un ārvalstīs, tai skaitā iekšzemes un ārzemju komandējumu un darba braucienu izmaksas atbilstoši normatīvajiem aktiem, kas nosaka kārtību, kādā atlīdzināmi ar komandējumiem saistītie izdevumi, kā arī atbilstoši noteikumu </w:t>
            </w:r>
            <w:r w:rsidR="00000000" w:rsidRPr="00000000" w:rsidDel="00000000">
              <w:rPr>
                <w:rtl w:val="0"/>
              </w:rPr>
              <w:t xml:space="preserve">39.</w:t>
            </w:r>
            <w:r w:rsidR="00000000" w:rsidRPr="00000000" w:rsidDel="00000000">
              <w:rPr>
                <w:rtl w:val="0"/>
              </w:rPr>
              <w:t xml:space="preserve"> punktā minētajai apmācību kvalitātes novērtēšanas un apmeklējuma uzskaites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24.3.apakšpunkts nosaka, ka attiecībā uz ārstniecības personu, ārstniecības atbalsta personu un farmaceitiskās aprūpes pakalpojumu sniedzēju un klīnisko psihologu apmācības (22.2.punkts) ir attiecināmas </w:t>
            </w:r>
            <w:r w:rsidR="00000000" w:rsidRPr="00000000" w:rsidDel="00000000">
              <w:rPr>
                <w:i w:val="1"/>
                <w:rtl w:val="0"/>
              </w:rPr>
              <w:t xml:space="preserve">“izmaksas, kas saistītas ar pieredzes apmaiņas pasākumiem Latvijā un ārvalstīs, tai skaitā iekšzemes un ārzemju komandējumu un darba braucienu izmaksas atbilstoši normatīvajiem aktiem [..]”. S</w:t>
            </w:r>
            <w:r w:rsidR="00000000" w:rsidRPr="00000000" w:rsidDel="00000000">
              <w:rPr>
                <w:rtl w:val="0"/>
              </w:rPr>
              <w:t xml:space="preserve">avukārt MK noteikumu 29.2. nosaka, ka MK noteikumu 22. punktā minēto atbalstāmo darbību izmaksas veido MK noteikumu 24., 25. un 26. punktā minētās projekta pārējās tiešās attiecināmās īstenošanas izmaksas, ja tās radušās, ievērojot publisko iepirkumu jomu regulējošos normatīvos aktus, īstenojot atklātu, pārredzamu, nediskriminējošu un konkurenci nodrošinošu procedūru. Par procedūru nosacījums iekļauts arī MK noteikumu un 43.1. apakšpunktā. Lai nodrošinātu  skaidrību, ka visas MK noteikumu 24.punktā, tostarp, 24.3.apakšpunktā, uzskaitītās izmaksas attiecināmas, jatiek ievērota iepirkuma procedūra, kā minēts 29.2 un 43.1 punktā, un neattiecas uz izmaksām, kas rastos pa tiešo ārstniecības personām, ārstniecības atbalsta personām un farmaceitiskās aprūpes pakalpojumu sniedzējiem, lai nokļūtu uz apmācību vietu, lūdzam attiecīgi veikt precizējumus MK noteikumu projektā, kā arī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izmaksas, kas saistītas ar pieredzes apmaiņas pasākumiem Latvijā un ārvalstīs, tai skaitā iekšzemes un ārzemju komandējumu un darba braucienu izmaksas atbilstoši normatīvajiem aktiem, kas nosaka kārtību, kādā atlīdzināmi ar komandējumiem saistītie izdevumi, kā arī atbilstoši noteikumu </w:t>
            </w:r>
            <w:r w:rsidR="00000000" w:rsidRPr="00000000" w:rsidDel="00000000">
              <w:rPr>
                <w:rtl w:val="0"/>
              </w:rPr>
              <w:t xml:space="preserve">39.</w:t>
            </w:r>
            <w:r w:rsidR="00000000" w:rsidRPr="00000000" w:rsidDel="00000000">
              <w:rPr>
                <w:rtl w:val="0"/>
              </w:rPr>
              <w:t xml:space="preserve"> punktā minētajai apmācību kvalitātes novērtēšanas un apmeklējuma uzskaites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24.3.apakšpunktā veikt šādus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iekšzemes komandējumiem atsaukties uz šādām metodikām : (1) "Vienas vienības izmaksu standarta likmes aprēķina un piemērošanas metodika 1 km izmaksām darbības programmas “Izaugsme un nodarbinātība” un Eiropas Savienības kohēzijas politikas programmas 2021.–2027.gadam īstenošanai", kā arī (2)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vēršam uzmanību, ka saskaņā ar Vadlīniju Nr.1.2. "Vadlīnijas attiecināmo izmaksu noteikšanai Eiropas Savienības kohēzijas politikas programmas 2021.-2027.gada plānošanas periodā" 62.atsauci, ārvalstu komandējumu izmaksas attiecināmas tikai projekta īstenošanas personālam un projekta vadītājam. Līdz ar to 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Papildināto informāciju lūdzam salāgot arī anotācijā, kā arī lūdzam pamatot anotācijā ārzemju komandējumu nepieciešamību, t.i. kā ārzemju komandējumi veicinās pasākuma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Papildus skaidrojam, ka attiecināmās izmaksas “izmaksas, kas saistītas ar pieredzes apmaiņas pasākumiem Latvijā” attiecas tikai un vienīgi uz mērķa grupu- ārstniecības personas, ārstniecības atbalsta personas, sociālā jomā strādājošie speciālisti darbam integrētajā veselības aprūpē multidisciplināro komandu ietvaros, farmaceitiskās aprūpes pakalpojumu sniedzēji, klīniskie psihologi.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Noteikumu </w:t>
            </w:r>
            <w:r w:rsidR="00000000" w:rsidRPr="00000000" w:rsidDel="00000000">
              <w:rPr>
                <w:rtl w:val="0"/>
              </w:rPr>
              <w:t xml:space="preserve">22.4.</w:t>
            </w:r>
            <w:r w:rsidR="00000000" w:rsidRPr="00000000" w:rsidDel="00000000">
              <w:rPr>
                <w:rtl w:val="0"/>
              </w:rPr>
              <w:t xml:space="preserve"> apakšpunktā minētās atbalstāmās darbības finansējums noteikts noteikumu </w:t>
            </w:r>
            <w:r w:rsidR="00000000" w:rsidRPr="00000000" w:rsidDel="00000000">
              <w:rPr>
                <w:rtl w:val="0"/>
              </w:rPr>
              <w:t xml:space="preserve">17.</w:t>
            </w:r>
            <w:r w:rsidR="00000000" w:rsidRPr="00000000" w:rsidDel="00000000">
              <w:rPr>
                <w:rtl w:val="0"/>
              </w:rPr>
              <w:t xml:space="preserve"> punktā pieejamā finansējuma apmērā un tā ietvaros ir attiecināmas par rezidentu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skaidrot, kādas darbības noteikumu projekta ietvaros atbilst terminam "rezidentu atbalsta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izstrādājot cilvēkresursu apmācību plānu, pieejamā finansējuma ietvaros, tiks izstrādāti nosacījumi atbalstāmās darbības īstenošanai. Tai skaitā ņemot vērā, ka šobrīd valsts budžeta līdzekļi ir pietiekami, lai segtu šā brīža rezidentūras izmaksas, stratēģijā tiks papildus iestrādāti mehānismi, kas paredzēs noteikt īpaši atbalstāmās specialitātes un rezidentu atbalsta pasākumus. Plānojot izmaksas rezidentu atbalsta pasākumiem, ņemts vērā nepieciešamā finansējuma apmērs vienam rezidentam īpaši atbalstāmā specialitātē, ņemot vērā tā brīža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Noteikumu </w:t>
            </w:r>
            <w:r w:rsidR="00000000" w:rsidRPr="00000000" w:rsidDel="00000000">
              <w:rPr>
                <w:rtl w:val="0"/>
              </w:rPr>
              <w:t xml:space="preserve">22.4.</w:t>
            </w:r>
            <w:r w:rsidR="00000000" w:rsidRPr="00000000" w:rsidDel="00000000">
              <w:rPr>
                <w:rtl w:val="0"/>
              </w:rPr>
              <w:t xml:space="preserve"> apakšpunktā minētās atbalstāmās darbības finansējums noteikts noteikumu </w:t>
            </w:r>
            <w:r w:rsidR="00000000" w:rsidRPr="00000000" w:rsidDel="00000000">
              <w:rPr>
                <w:rtl w:val="0"/>
              </w:rPr>
              <w:t xml:space="preserve">17.</w:t>
            </w:r>
            <w:r w:rsidR="00000000" w:rsidRPr="00000000" w:rsidDel="00000000">
              <w:rPr>
                <w:rtl w:val="0"/>
              </w:rPr>
              <w:t xml:space="preserve"> punktā pieejamā finansējuma apmērā un tā ietvaros ir attiecināmas par rezidentu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kādas izmaksas ietver rezidentu atbalsta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izstrādājot cilvēkresursu apmācību plānu, pieejamā finansējuma ietvaros, tiks izstrādāti nosacījumi atbalstāmās darbības īstenošanai. Tai skaitā ņemot vērā, ka šobrīd valsts budžeta līdzekļi ir pietiekami, lai segtu šā brīža rezidentūras izmaksas, stratēģijā tiks papildus iestrādāti mehānismi, kas paredzēs noteikt īpaši atbalstāmās specialitātes un rezidentu atbalsta pasākumus. Plānojot izmaksas rezidentu atbalsta pasākumiem, ņemts vērā nepieciešamā finansējuma apmērs vienam rezidentam īpaši atbalstāmā specialitātē, ņemot vērā tā brīža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 nodaļu ar normu, kas paredz, ka finansējuma saņēmējs nodrošina nepārklāšanās principu ar citiem valsts un ārvalstu finanšu atbalsta instrumentiem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Projekta īstenošanas un finansējuma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Konsultatīvās darba grupas kompetencē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normu nekorektas interpretācijas iespējas, lūdzam identificēt, kādas apmācības ir saprotamas ar noteikumu projekta 34. punktā un turpmākajos punktos minētajām apmācībām.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Konsultatīvās darba grupas kompetencē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nodrošina, lai informācija par apmācībām, kā arī apmācību programmas un materiāli būtu publiski pieejami tīmekļvietnē, un paredz iespēju anonīmi izteikt ierosinājumus un iebildumus par apmācībām. Aktuālo informāciju par projekta īstenošanu finansējuma saņēmējs ievieto savā tīmekļvietnē ne retāk kā reizi trijos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41.punktā precizēt redakciju, skaidrojot vai tīmekļa vietnē paredzēts ievietot aktuālo informāciju par plānotajām/veiktajām apmācībām vai aktuālo informāciju par projekta īstenošanu. Ja paredzēta aktuālās informācijas par projekta īstenošanu ievietošana tīmekļa vietnē, tad lūdzam papildināt, ka informācija tiks ievietota arī sociālajos tīklos un atjaunota, tiklīdz būs pieejama aktuālākā informācija, bet ne retāk kā reizi trīs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nodrošina, lai informācija par apmācībām un atbalsta pasākumiem rezidentiem, kā arī apmācību programmas un materiāli būtu publiski pieejami tīmekļvietnē </w:t>
            </w:r>
            <w:r w:rsidR="00000000" w:rsidRPr="00000000" w:rsidDel="00000000">
              <w:rPr>
                <w:rtl w:val="0"/>
              </w:rPr>
              <w:t xml:space="preserve">https://www.talakizglitiba.lv/</w:t>
            </w:r>
            <w:r w:rsidR="00000000" w:rsidRPr="00000000" w:rsidDel="00000000">
              <w:rPr>
                <w:rtl w:val="0"/>
              </w:rPr>
              <w:t xml:space="preserve">, un paredz iespēju anonīmi izteikt ierosinājumus un iebildumus par apmācībām. Aktuālo informāciju par projekta īstenošanu finansējuma saņēmējs ievieto savā tīmekļvietnē (</w:t>
            </w:r>
            <w:r w:rsidR="00000000" w:rsidRPr="00000000" w:rsidDel="00000000">
              <w:rPr>
                <w:rtl w:val="0"/>
              </w:rPr>
              <w:t xml:space="preserve">https://www.talakizglitiba.lv/</w:t>
            </w:r>
            <w:r w:rsidR="00000000" w:rsidRPr="00000000" w:rsidDel="00000000">
              <w:rPr>
                <w:rtl w:val="0"/>
              </w:rPr>
              <w:t xml:space="preserve">) un sociālajos tīklos, tiklīdz tā ir pieejama, bet ne retāk kā reizi trijos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datus par projekta ietvaros apmācībām saņēmušajām personām atbilstoši Eiropas Parlamenta un Padomes 2021. gada 24. jūnija Regulu (ES) </w:t>
            </w:r>
            <w:r w:rsidR="00000000" w:rsidRPr="00000000" w:rsidDel="00000000">
              <w:rPr>
                <w:rtl w:val="0"/>
              </w:rPr>
              <w:t xml:space="preserve">2021/1057</w:t>
            </w:r>
            <w:r w:rsidR="00000000" w:rsidRPr="00000000" w:rsidDel="00000000">
              <w:rPr>
                <w:rtl w:val="0"/>
              </w:rPr>
              <w:t xml:space="preserve"> , ar ko izveido Eiropas Sociālo fondu Plus un atceļ regulu (ES) Nr. 1296/2013 I pielikumam un normatīvo aktu par Eiropas Savienības fondu projektu pārbaužu veikšanas kārtības 2021.–2027. gada plānošanas periodā 1.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pamatot personas datu apstrādes samērīgumu un skaidrot apstrādājamo datu apjomu, kā arī, ņemot vērā Fizisko personu datu apstrādes likuma 4. panta pirmās daļas 5. punktu, saskaņot noteikumu projektu ar Datu valsts inspekciju. Paužam bažas, ka no projekta normas nav pilnīgi skaidrs, kādus datus var pieprasīt un saņemt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datus par projekta ietvaros apmācībām saņēmušajām personām  un atbalstu saņēmušajiem rezidentiem atbilstoši Eiropas Parlamenta un Padomes 2021. gada 24. jūnija Regulu (ES) 2021/1057, ar ko izveido Eiropas Sociālo fondu Plus un atceļ regulu (ES) Nr. 1296/2013 I pielikumam un normatīvajam aktam, kas nosaka Eiropas Savienības fondu projektu pārbaužu veikšanas kārtību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ietvarā atbalsts tiek piešķirts valsts deleģēto funkciju apmācību nodrošināšana un tas nav uzskatāms par komercdarbības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izriet, ka 4.1.2.6. pasākuma ietvaros nav paredzēta komercdarbības atbalsta sniegšana, jo atbalsts tiek piešķirts valsts deleģēto funkciju veselības veicināšanas un slimību profilakses pasākumu īstenošanai, turklāt pasākuma ietvaros iegādātās preces un pakalpojumi tiks izvēlēti, īstenojot atklātu, pārredzamu, nediskriminējošu un konkurenci nodrošinošu procedūru. Attiecīgi, ir iespējams secināt, ka komercdarbības atbalsts nav paredzēts finansējuma saņēmēja un pakalpojumu sniedzēju līmenī, taču nav skaidrs, vai arī gala saņēmēju līmenī tiek izslēgts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ārstniecības personas, ārstniecības atbalsta personas, farmaceitiskās aprūpes pakalpojumu sniedzējs var būt nodarbināts pie konkrēta saimnieciskās darbības veicēja un tādējādi sniegt tam ekonomisku priekšrocību, paaugstinot savu kvalifikāciju, lūdzam papildināt anotāciju ar izvērtējumu par komercdarbības atbalstu gala saņēmēju līmenī. Atbilstoši lūdzam, precizēt arī MK noteikumu 46.punktu. Vēršam uzmanību, ka, veicot analīzi par komercdarbības atbalstu gala lietotāju līmenī, jāvērtē visas komercdarbības atbalsta pazīmes, savukārt, ja tiktu secināts, ka, piemēram, selektīvu ekonomisko priekšrocību gala saņēmēju līmenī izslēgt nevar, tad lūdzam papildināt MK noteikumus un anotāciju ar piemērojamā komercdarbības atbalsta regulējuma prasībām, piemēram, ar prasībām, kas izriet no Komisijas 2014.gada 17.jūnija Regulas (ES) Nr.651/2014 I sadaļas un 31.panta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un papildināts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Komercdarbības kontroles likuma 5.pantam. “Komercdarbības atbalstu raksturojošās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vai tas ir komercdarbības atbalsts, tai jāatbilst visām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saņemot finansiālo palīdzību, komercsabiedrība iegūst ekonomiskas priekšrocības, kādas tā nevarētu iegūt tirgus apstākļos vai tad, ja komercdarbības atbalsts netiktu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finansiālā palīdzība ietekmē tirdzniecību un izkropļo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veicam analīzi gan finansējuma saņēmēja, gan gala labuma guvēja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 Veselības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atbalsts nav kvalificējams kā komercdarbības atbalsts un nav ieviešams saskaņā ar komercdarbības atbalsta regulējumu, jo tas neatbilst divām Komercdarbības atbalsta kontroles likuma 5. pantā noteiktajām pazīmēm. Proti   - ekonomiskās priekšrocības pastāvēšana, kad saimnieciskās darbības veicējs iegūst ekonomiskās priekšrocības, kādas tas nevarētu iegūt tirgus apstākļos, ja komercdarbības atbalsts netiktu sniegts. Vēršam uzmanību, ka pasākuma ietvaros atbalstāmās darbības “ārstniecības personu apmācības”, tiks īstenotas ārpakalpojuma veidā, ievērojot iepirkumu jomu regulējošos normatīvos aktus. Proti, pakalpojuma sniedzēji tiks izvēlēti atklāta konkursa veidā, tādējādi nodrošinot iepirkumu atklātumu, piegādātāju brīvu konkurenci, kā arī vienlīdzīgu un taisnīgu attieksmi pret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izslēgts 4.kritērijs, kurš aizliedz izkropļot konkurenci Eiropas Savienības iekšējā tirgū, jo šādas tālākizglītības mācības ir strikti Latvijas nacionālais regulējums, tāpat arī citu dalībvalstu apmācītāji var pieteikties atklātā konkursā.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guvējs – ārstniecības personas,  neregulējot, kur tās var vai nevar strādāt nav komersants un negūst ekonomisko priekšrocību. Atbalsts tiek sniegts konkrētai mērķa grupai, proti, kvalifikācijas paaugstināšana – apmācības, kursi – tiks nodrošināta iespēja pieteikties ikvienai ārstniecības personai atbilstoši mērķa grupai, neskatoties, uz to, kur tā strādā, nepamatoti neierobežojot apmācību dalībniekus, piemēram, atkarībā no piesaistes pie kāda konkrēta uzņēmuma. Ņemot vērā minēto, noteikumu projekta ietvaros netiks sniegtas selektīvas priekšrocības konkrētiem uzņēmumiem un pasākums nekvalificējas kā komercdarbības atbalsts. Attiecīgi ārstniecības personas iegūtais sertifikāts dos labumu jebkurai ārstniecības iestādei, kur tā strādās, jo jau pieņemot apmācībām netiek ierobežots, kurā ārstniecības iestādē strādājoša ārstniecības persona var pieteikties apmācībā.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Sertificēta atbilstoši Latvijas likumdošanai ārstniecības persona nevar ietekmēt ES iekšējo tirgu, jo šī ir nacionāla līmeņa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gala labuma guvēja - ārstniecības personas izslēdzam pēc 2. ekonomiskās priekšrocības, 3.selektivitātes un 4. ietekme ES tirgus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Pasākuma ietvarā atbalsts tiek piešķirts valsts deleģēto funkciju apmācību nodrošināšanai un tas nav uzskatāms par komercdarbības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skaidrojumu par komercdarbības atbalsta neesamību finansējuma saņēmēja līmenī, jo tas nav korekts. Pirmkārt, finansējuma saņēmējs atbalsta pasākuma ietvaros ir Veselības ministrija, kas īsteno valsts funkcijas - nesaimniecisko darbību, nevis pakalpojumu sniedzēji, otrkārt, preču un pakalpojumu sniedzēju līmenī komercdarbības atbalsts visticamāk ir izslēgts, jo neizpildās ekonomiskās priekšrocības kritērijs, jo preču vai pakalpojumu sniedzējs tiks izvēlēts atklātas, pārredzamas, nediskriminējošas konkursa procedūras ietvaros atbilstoši noteikumu projektā noteiktajam. Turklāt ietekme uz tirdzniecību ir vienmēr, kad tiek sniegts pakalpojums liberalizētā tirgū. Selektivitātes kritērijs arī izpildās, jo publiskais finansējums tiek piešķirts konkrētiem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anotācijā sniegto skaidrojumu par komercdarbības atbalsta neesamību gala saņēmēju līmenī, skaidrojot, vai ar finansējuma piešķiršanu pasākuma ietvaros attiecīgais uzņēmums, kurā nodarbināta apmācāmā ārstniecības persona, netiks atbrīvota no kārtējiem izdevumiem, kas saistīti ar nodarbinātās ārstniecības personas kārtējās kvalifikācijas celšanu, ko attiecīgajam uzņēmumam būtu jāuzņemas.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otrās rindkopas tekstā, kur minēts "secināts" norādīt secinājumu avotu (pētījums, izvērtējums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finanšu periodā 2014.-2020.gadam tika īstenoti pasākumi ārstniecības personu kvalifikācijas uzlabošanai, lūdzam papildināt esošo situācijas aprakstu ar informāciju par iepriekšējā finanšu periodā īstenotajiem pasākumiem un to rezultātiem, secinājumiem, kas  sniegtu skaidrāku priekšstatu un vienlaikus arī pamatojumu par tiem jautājumiem, izaicinājumiem un iecerētajiem pasākumiem, kas paredzēti īstenot 4.1.2.6.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sēdes protokollēmumā (prot. Nr. 36 85. § 3. punkts)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 Kā piemēri potenciālajiem ieguvumiem būtu meklējami valsts pārvaldes izmaksu, kas nepieciešami funkciju veikšanai, ietaupījumā (salīdzinot situāciju ar projektu un bez projekta). Arī Veselības ministrija anotācijā ir norādījusi, ka “līdz ar sabiedrības novecošanos pieaug vajadzība pēc veselības aprūpes pakalpojumiem, taču samazinās iespēja segt izdevumus par aprūpi no mājsaimniecības budžeta. Šo iemeslu dēļ ir veicami ieguldījumi, lai palielinātu izmaksu efektīvu valsts finansēto veselības aprūpes pakalpojumu apjomu, tādējādi uzlabojot pakalpojumu pieejamību, jo īpaši ģimenēm ar bērniem, senioriem un mājsaimniecībām no zemākajām ienākumu kvintilēm. Projekts radīs ietekmi uz Sabiedrības veselības plāna noteiktajiem mērķiem un rādītājiem, piemēram, tiks uzlabots rādītājs – “Potenciāli zaudētie mūža gadi uz 100 000 iedzīvotājiem līdz 69 gadu vecumam (vīriešiem/sievietēm)””.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izmaksu un ieguvumu analīzes ietvaros ir salīdzinoši viegli šī rādītāja pozitīvās izmaiņas izteikt naudas izteiksmē, piemēram, pieņemot, cik gada laikā darbaspējīgs cilvēks valsts budžetā iemaksā nodokļus, līdz ar to lūdzam papildināt noteikumu projektu ar normu, kas paredz, ka finansējuma saņēmējs veic izmaksu un ieguvumu analīzi. Atbilstoši lūdzam papildināt arī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1.3. sadaļas apakšsadaļu "Problēmas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norādīto HP rādītāju "atbalstu saņēmušo sociālās atstumtības un nabadzības riskam pakļauto personu skaits" saskaņot ar MK noteikumu projekta 42.2.apakšpunktu: "personu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pasākumam noteiktais rezultāta rādītājs ir Regulas Nr. 2021/1057 I pielikumā noteiktais ESF kopējais tūlītējais rezultāta rādītājs, un saskaņā ar EK vadlīnijām “kvalifikācija ir formāls novērtēšanas un apstiprināšanas procesa rezultāts, kas tiek iegūts, kad kompetentā iestāde nosaka, ka indivīds ir sasniedzis mācību rezultātus atbilstoši noteiktajiem standartiem", lūdzam atbilstoši precizēt anotācijas teikumu "Šo noteikumu izpratnē kvalifikācijas iegūšana ietver profesionālās kvalifikācijas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teikumu "Pasākuma specifiskais iznākuma rādītājs tiks uzskatīts par sasniegtu pēc visu pasākumu pabeigšanas (Darbības programmas rādītājs r.4.1.2.a)", jo tas neattiecas uz 4.1.2.6.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Sadaļā "Risinājuma apraksts"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saskaņot norādītos rādītājus ar MK noteikumu projekta 9. un10.punktā noteiktajiem rezultāta un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norādīts, ka "Centrālā finanšu un līgumu aģentūra kā sadarbības iestāde (turpmāk – sadarbības iestāde) pasākuma ietvaros organizē ierobežotu projektu iesniegumu atlasi vienu reizi pasākuma īstenošanas periodā - uzaicina iesniegt Veselības ministriju kā projekta iesniedzēju projektu par 10 782 224 euro, tai skaitā Eiropas Sociālā fonda Plus finansējums – 9 164 890,40 euro  un valsts budžeta līdzfinansējums – 985 155,60 euro." (izdrukas 5.lpp) , kas neatbilst 4.rindkopā un MK noteikumu 13.punktā noteiktajam kopējā pieejamā finansējuma apjomam, t.sk.dalījumā pa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skaidrot kādas izmaksas un par kādiem pasākumiem būs attiecināmas atbalstāmās darbības “Rezidentu, īpaši atbalstāmajās specialitātēs, atbalsta pasākumu nodrošināšana” ietvaros, vai tās būs tikai rezidentūras izmaksas, vai arī ietvers plānošanas dokumentu izstrādi, ņemot vērā, ka darbības aprakstā norādīts, ka "</w:t>
            </w:r>
            <w:r w:rsidR="00000000" w:rsidRPr="00000000" w:rsidDel="00000000">
              <w:rPr>
                <w:i w:val="1"/>
                <w:rtl w:val="0"/>
              </w:rPr>
              <w:t xml:space="preserve">Šobrīd atbalstāmās darbības ietvaros  tiek izstrādāti rīcībpolitikas virzieni, kas ietver īpaši atbalstāmās specialitātes un atbalstāmo darbību veidus un mērķu sasniegšanu. Izstrādājot cilvēkresursu apmācību stratēģiju, pieejamā finansējuma ietvaros, tiks izstrādāti nosacījumi atbalstāmās darbības īstenošanai. Tai skaitā ņemot vērā, ka šobrīd valsts budžeta līdzekļi ir pietiekami, lai segtu šā brīža rezidentūras izmaksas, stratēģijā tiks papildus iestrādāti mehānismi, kas paredzēs noteikt īpaši atbalstāmās specialitātes un rezidentu atbalsta pasākumus.</w:t>
            </w:r>
            <w:r w:rsidR="00000000" w:rsidRPr="00000000" w:rsidDel="00000000">
              <w:rPr>
                <w:rtl w:val="0"/>
              </w:rPr>
              <w:t xml:space="preserve">", taču nav saprotams, kas un kuru atbalstāmo darbību ietvaros izstrādā minētos rīcībpolitikas virzienus un cilvēkresursu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precizējumu un svītrot tekstā horizontālā principa “Vienlīdzība, iekļaušana, nediskriminācija un pamattiesību ievērošana” rādītāju: - atbalstu saņēmušo sociālās atstumtības un nabadzības riskam pakļauto personu skaits – kas attiecīgi noteikts noteikumu projektā", jo šāds rādītājs nav noteikts noteikumu projektā un aizstāt to ar noteikumu projekta 42.2. punktā definēto HP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noteikts pienākums uzkrāt datus par horizontālā principa “Vienlīdzība, iekļaušana, nediskriminācija un pamattiesību ievērošana” rādītāju: </w:t>
            </w:r>
            <w:r w:rsidR="00000000" w:rsidRPr="00000000" w:rsidDel="00000000">
              <w:rPr>
                <w:i w:val="1"/>
                <w:rtl w:val="0"/>
              </w:rPr>
              <w:t xml:space="preserve">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Veselības ministriju, savukārt atbilstošajā apakšsadaļa "Ietekmes apraksts" norādot, ka Veselības ministrija pildīs atbildīgās iestādes un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minētajā apakšsadaļā "Ietekmes apraksts" norādīt, ka papildus projekta īstenošanai finansējuma saņēmējs izveidos Cilvēkresursu apmācību konsultatīvo darba grupu. Minētais uzskatāms par papildu pienākumu finansējuma saņēmējam, ņemot vērā, ka šāds pienākums neizriet no horizontālā normatīvā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novērst pretrunu starp noteikumu projekta 15.punktā paredzēto, ka projekta izmaksas ir attiecināmas, ja tās atbilst šajos noteikumos minētajām izmaksu pozīcijām un </w:t>
            </w:r>
            <w:r w:rsidR="00000000" w:rsidRPr="00000000" w:rsidDel="00000000">
              <w:rPr>
                <w:u w:val="single"/>
                <w:rtl w:val="0"/>
              </w:rPr>
              <w:t xml:space="preserve">tās ir radušās ne agrāk par 2024. gada 1. janvāri,</w:t>
            </w:r>
            <w:r w:rsidR="00000000" w:rsidRPr="00000000" w:rsidDel="00000000">
              <w:rPr>
                <w:rtl w:val="0"/>
              </w:rPr>
              <w:t xml:space="preserve"> un anotācijas 3.sadaļā norādīto, ka 2023.gadā plānots apgūt 87 000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punktā iekļauto informāciju, atbilstoši vadlīnijām horizontālā principa "Vienlīdzība, iekļaušana, nediskriminācija un pamattiesību ievērošana" īstenošanai un uzraudzībai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pasākuma ietvaros tiks īstenotas HP vispārīgas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nodrošinātas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(skat. metodisko materiālu “Ieteikumi diskrimināciju un stereotipus mazinošai komunikācijai ar sabiedrību”; https://www.lm.gov.lv/lv/vadlinijas-rekomendacijas-informativie-materiali),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īstenotas specifiskās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veselības aprūpes jomas cilvēkresursu apmācību saturā tiks integrēti vienlīdzīgu iespēju jautājumi – par dzimumu līdztiesību un citiem iespējamās diskriminācijas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piesaistīti eksperti ar zināšanām un pieredzi dzimumu līdztiesības jautājumos, kas izvērtēs apmācību programmu un materiālu saturu atbilstību un integrēs dzimumu līdztiesības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8.1.13. apakšsadaļu, ņemot vērā, ka noteikumu projekts neparedz sadarbības partneru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8.1.13. apakšsadaļu ar informāciju, kā finansējuma saņēmējs plāno pārliecināties par projektā iesaistīto personu atbilstību mērķa grupai, nepieciešamības gadījumā lūdzam papildināt noteikumu projektu ar atbilstošu regulējumu, ievērojot Ministru kabineta 2022. gada 13. decembra sēdes protokollēmumā (prot. Nr. 64 6. § 3. punkts)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anotācijas 8.1.13. apakšsadaļā norādīt pilno Eiropas Parlamenta un Padomes 2016. gada 27. aprīļa Regulas (ES) 2016/679 par fizisku personu aizsardzību attiecībā uz personas datu apstrādi un šādu datu brīvu apriti un ar ko atceļ Direktīvu 95/46/EK (Vispārīgā datu aizsardzības regula),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(33.punkts)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 apakšsadaļu atbilstoši noteikumu projektā minētajam, tostarp ņemot vērā, ka noteikumu projekts neparedz sadarbības partneru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8.1.13. apakšsadaļu, norādot, ka tiks uzkrāti dati par projekta ietvaros apmācībām saņēmušajām personām atbilstoši Eiropas Parlamenta un Padomes 2021. gada 24. jūnija Regulas (ES) 2021/1057, ar ko izveido Eiropas Sociālo fondu Plus un atceļ regulu (ES) Nr. 1296/2013, I pielikumam, un attiecīgie dati tiks ziņoti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apakšsadaļu ar informāciju, kā finansējuma saņēmējs plāno pārliecināties par projektā iesaistīto personu atbilstību mērķa grupai, nepieciešamības gadījumā lūdzam papildināt noteikumu projektu ar atbilstošu regulējumu, ievērojot Ministru kabineta 2022. gada 13. decembra sēdes protokollēmumā (prot. Nr. 64 6. § 3. punkts)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rezultāta rādītājs “dalībnieki, kas ieguvuši kvalifikāciju pēc dalības”, nodrošinot, ka uz 2029. gada 31. decembri kvalifikāciju būs ieguvuši 15 562 dalībnieki.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SAM rādītāju metodoloģijas aprakstu rezultāta rādītāja “dalībnieki, kas ieguvuši kvalifikāciju pēc dalības” mērvienība ir “dalībnieku skaits (neunikālās)”. Vēršam uzmanību, ka tas ir Regulas Nr. 2021/1057 I pielikumā noteiktais ESF kopējais tūlītējais rezultāta rādītājs (EECR03), un saskaņā ar EK vadlīnijām šajā rādītājā uzskaitāmas unikālās personas. Lūdzu attiecīgi precizēt SAM rādītāju metodoloģijas aprakstu un, ja nepieciešams, precizēt rādītāja sasniedzamo vērtību, tostarp ņemot vērā, ka saskaņā ar EK vadlīnijām “kvalifikācija ir formāls novērtēšanas un apstiprināšanas procesa rezultāts, kas tiek iegūts, kad kompetentā iestāde nosaka, ka indivīds ir sasniedzis mācību rezultātus atbilstoši noteiktajiem standartiem”. Lūdzam skaidrot, vai visu pasākuma ietvaros plānoto mācību rezultātā plānots šāds formāls novērtēšanas process, kura rezultātā tiks saņemts iegūto kvalifikāciju apliecinošs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notiekumos noteiktie rādītāji ir pasākuma līmeņa rādītāji, kur tiek ieskaitītas neunikālās personas, savukārt Regulas Nr. 2021/1057 I pielikumā noteiktais ESF kopējais tūlītējais rezultāta rādītājs (EECR03), kurš mums nav jāprognozē un tam ir cits atskaitīšanās mehānisms. Lai turpmāk atvieglotu atskaitīšanās mehānismu un neradītu pārpratumus saistībā ar šo rādītāju atsķirībām (kvalifikācijas paaugstināšana, augstākā izglītība, vidējā izglītība), kā arī mazinātu administratīvo slogu, tiks ierosināti DP grozījumi un tiks precizēti rādītāju metodoloģijas apraksti, nosakot, ka tiek uzskaitītas unikālās personas saskaņā ar EK vadlīnijām. Attiecīgi pēc DP grozījumu veikšanas, tiks veikti grozījumi MK noteikumos preizējot rādītāju vērtības, kuras tiks aprēķinātas ņemot vērā unikālos dalībniekus (balstoties uz vēsturiskiem datiem, kurus lūgsim sagatavot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rezultāta rādītājs “dalībnieki, kas ieguvuši kvalifikāciju pēc dalības”, nodrošinot, ka uz 2029. gada 31. decembri kvalifikāciju būs ieguvuši 15 562 dalībnieki.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iznākuma rādītājs ir "personas ar vidējo izglītību”, nodrošinot, ka uz 2029. gada 31. decembri apmācībās būs piedalījušās 1 549 personas un uz 2024. gada 31. decembri 26 personas ar vidējo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SAM rādītāju metodoloģijas aprakstu iznākuma rādītāju “personas ar vidējo izglītību” un “personas ar augstāko izglītību” mērvienība ir “personas (neunikālās)”. Vēršam uzmanību, ka tie abi ir Regulas Nr. 2021/1057 I pielikumā noteiktie ESF kopējie iznākuma rādītāji (EECO10 un EECO11), un saskaņā ar EK vadlīnijām šajos rādītājos uzskaitāmas unikālās personas. Lūdzu attiecīgi precizēt SAM rādītāju metodoloģijas aprakstu un, ja nepieciešams, precizēt rādītāju sasniedzamās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notiekumos noteiktie rādītāji ir pasākuma līmeņa rādītāji, kur tiek ieskaitītas neunikālās personas, savukārt Regulas Nr. 2021/1057 I pielikumā noteiktais ESF kopējais tūlītējais rezultāta rādītājs (EECR03), kurš mums nav jāprognozē un tam ir cits atskaitīšanās mehānisms. Lai turpmāk atvieglotu atskaitīšanās mehānismu un neradītu pārpratumus saistībā ar šo rādītāju atsķirībām (kvalifikācijas paaugstināšana, augstākā izglītība, vidējā izglītība), kā arī mazinātu administratīvo slogu, tiks ierosināti DP grozījumi un tiks precizēti rādītāju metodoloģijas apraksti, nosakot, ka tiek uzskaitītas unikālās personas saskaņā ar EK vadlīnijām. Attiecīgi pēc DP grozījumu veikšanas, tiks veikti grozījumi MK noteikumos preizējot rādītāju vērtības, kuras tiks aprēķinātas ņemot vērā unikālos dalībniekus (balstoties uz vēsturiskiem datiem, kurus lūgsim sagatavot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iznākuma rādītājs ir "personas ar vidējo izglītību”, nodrošinot, ka uz 2029. gada 31. decembri apmācībās būs piedalījušās 1 549 personas un uz 2024. gada 31. decembri 26 personas ar vidējo izglītību.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iestāde pēc Eiropas Komisijas lēmuma par vidusposma pārskatu var ierosināt palielināt pasākumam pieejamo kopējo finansējumu līdz noteikumu </w:t>
            </w:r>
            <w:r w:rsidR="00000000" w:rsidRPr="00000000" w:rsidDel="00000000">
              <w:rPr>
                <w:rtl w:val="0"/>
              </w:rPr>
              <w:t xml:space="preserve">12.</w:t>
            </w:r>
            <w:r w:rsidR="00000000" w:rsidRPr="00000000" w:rsidDel="00000000">
              <w:rPr>
                <w:rtl w:val="0"/>
              </w:rPr>
              <w:t xml:space="preserve">  punktā minētajam plānotajam kopējam finansējuma apmēram, paredzot elastības finansējuma izmantošanu šo noteikumu </w:t>
            </w:r>
            <w:r w:rsidR="00000000" w:rsidRPr="00000000" w:rsidDel="00000000">
              <w:rPr>
                <w:rtl w:val="0"/>
              </w:rPr>
              <w:t xml:space="preserve">18.</w:t>
            </w:r>
            <w:r w:rsidR="00000000" w:rsidRPr="00000000" w:rsidDel="00000000">
              <w:rPr>
                <w:rtl w:val="0"/>
              </w:rPr>
              <w:t xml:space="preserve"> punktā minētajam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 punktu aiz vārda "ierosināt" ar vārdiem un skaitļiem "no 2026. gada 1. janvāra". Lūdzam atbilstoši papildināt arī anotācijas 1.3. sadaļas apakšsadaļu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noteikumu projekta 14. punktā vārdus "paredzot elastības finansējuma izmantošanu šo noteikumu 18. punktā minētajam projekta iesniedzējam", ņemot vērā, ka noteikumu projekts paredz ierobežotu projektu iesniegumu atlasi un vienu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11.</w:t>
            </w:r>
            <w:r w:rsidR="00000000" w:rsidRPr="00000000" w:rsidDel="00000000">
              <w:rPr>
                <w:rtl w:val="0"/>
              </w:rPr>
              <w:t xml:space="preserve">  punktā minētajam plānotajam kopējam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sagatavo projekta iesniegumu atbilstoši projektu iesniegumu atlases nolikumā noteiktajām prasībām un iesniedz to sadarbības iestādē, izmantojot Kohēzijas politikas fondu vadības informācijas sistēmu, tai skaitā ar parakstu apliecina projekta iesniedzēja interešu konflikta neesību atbilstoši Eiropas Parlamenta un Padomes 2018. gada 18. jūlija regulas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publisko iepirkumu veikšanu, lūdzam papildināt noteikumu projekta 17. punktu aiz skaitļa un vārda "61. pantā" ar vārdiem "un publisko iepirkumu jomu regulējošajos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projekta iesniegumu atbilstoši projektu iesniegumu atlases nolikumā noteiktajām prasībām un iesniedz to sadarbības iestādē, izmantojot Kohēzijas politikas fondu vadības informācijas sistēmu, tai skaitā ar parakstu apliecina projekta iesniedzēja interešu konflikta neesību atbilstoši Eiropas Parlamenta un Padomes 2018. gada 18. jūlija regulas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un publisko iepirkumu jomu regulējošajos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izziņā sniegto informāciju par plašāku vienkāršoto izmaksu nepiemērošanu (specifika, plaša izmaksu amplitūda utt.). Vienlaikus lūdzam anotācijā papildināt, ka projekta īstenošanas laikā Veselības ministrija atkārtoti izvērtēs iespēju piemērot vienkāršoto izmaksu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rezidentu, īpaši atbalstāmajās specialitātēs, atbalsta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vai anotāciju ar informāciju, kur būs pieejams īpaši atbalstāmo specialitāšu uzskaitījums (piemēram, Cilvēkresursu apmācību plānā, konsultatīvās darba grupas lēmumos).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rezidentu, īpaši atbalstāmajās specialitātēs, atbalsta pasākumu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informācijas un publicitātes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normatīvajos aktos, praksē un noteikumu projekta 28. punktā un 43.3. apakšpunktā lietoto terminoloģiju "komunikācijas un vizuālās identitātes prasību nodrošināšana", lūdzam precizēt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22.5. apakšpunktu, aizstājot vārdus "informācijas un publicitātes pasākumu" ar vārdiem "komunikācijas un vizuālās identitātes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28. punktu, svītrojot vārdus "informācijas un publicitātes nodrošināšanas izmaksas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anotācijas 1.3. sadaļas apakšsadaļu "Risinājuma apraksts", tostarp norādot korektas atsauces uz dokumentiem atbilstoši noteikumu projekta 43.3. apakšpunkta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komunikācijas un vizuālās identitātes prasību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w:t>
            </w:r>
            <w:r w:rsidR="00000000" w:rsidRPr="00000000" w:rsidDel="00000000">
              <w:rPr>
                <w:rtl w:val="0"/>
              </w:rPr>
              <w:t xml:space="preserve">22.1.</w:t>
            </w:r>
            <w:r w:rsidR="00000000" w:rsidRPr="00000000" w:rsidDel="00000000">
              <w:rPr>
                <w:rtl w:val="0"/>
              </w:rPr>
              <w:t xml:space="preserve"> apakšpunktā minētās atbalstāmās darbības ietvaros ir attiecināmas izmaksas saskaņā ar Eiropas Parlamenta un Padomes Regulu (ES) </w:t>
            </w:r>
            <w:r w:rsidR="00000000" w:rsidRPr="00000000" w:rsidDel="00000000">
              <w:rPr>
                <w:rtl w:val="0"/>
              </w:rPr>
              <w:t xml:space="preserve">2021/1060</w:t>
            </w:r>
            <w:r w:rsidR="00000000" w:rsidRPr="00000000" w:rsidDel="00000000">
              <w:rPr>
                <w:rtl w:val="0"/>
              </w:rPr>
              <w:t xml:space="preserve"> (2021. gada 24. jūnijs), ar ko paredz kopīgus noteikumus par Eiropas Reģionālās attīstības fondu, Eiropas Sociālā fonda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kuras projekta iesniegumā plāno kā vienu izmaksu pozīciju, piemērojot izmaksu vienoto likmi 11 procentu apmērā no pārējām noteikumu </w:t>
            </w:r>
            <w:r w:rsidR="00000000" w:rsidRPr="00000000" w:rsidDel="00000000">
              <w:rPr>
                <w:rtl w:val="0"/>
              </w:rPr>
              <w:t xml:space="preserve">29.2.</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atsauces uz Eiropas Savienības tiesību aktiem noformēt atbilstoši Ministru kabineta 2009. gada 3. februāra noteikumu Nr. 108 "Normatīvo aktu projektu sagatavošanas noteikumi” 170.-172. punktam (proti, piemēram,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aicinām, izveidojot saīsinājumu, to konsekventi un korekti lietot arī turpmāk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w:t>
            </w:r>
            <w:r w:rsidR="00000000" w:rsidRPr="00000000" w:rsidDel="00000000">
              <w:rPr>
                <w:rtl w:val="0"/>
              </w:rPr>
              <w:t xml:space="preserve">22.1.</w:t>
            </w:r>
            <w:r w:rsidR="00000000" w:rsidRPr="00000000" w:rsidDel="00000000">
              <w:rPr>
                <w:rtl w:val="0"/>
              </w:rPr>
              <w:t xml:space="preserve"> apakšpunktā minētās atbalstāmās darbības ietvaros ir attiecināmas izmaksas saskaņā ar Regulas Nr. 2021/1060 55. panta 1. punktu, kuras projekta iesniegumā plāno kā vienu izmaksu pozīciju, piemērojot izmaksu vienoto likmi 11 procentu apmērā no pārējām noteikumu </w:t>
            </w:r>
            <w:r w:rsidR="00000000" w:rsidRPr="00000000" w:rsidDel="00000000">
              <w:rPr>
                <w:rtl w:val="0"/>
              </w:rPr>
              <w:t xml:space="preserve">29.2.</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apakšpunktā minētās atbalstāmās darbības ietvaros ir attiecināmas izmaksas saskaņā ar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2021/1060 ) 55. panta 1. punktu, kuras projekta iesniegumā plāno kā vienu izmaksu pozīciju, piemērojot izmaksu vienoto likmi 11 procentu apmērā no pārējām šo noteikumu </w:t>
            </w:r>
            <w:r w:rsidR="00000000" w:rsidRPr="00000000" w:rsidDel="00000000">
              <w:rPr>
                <w:rtl w:val="0"/>
              </w:rPr>
              <w:t xml:space="preserve">27.2.</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organizēšanas izmaksas, tai skaitā, izmaksas, kas saistītas ar pieredzes apmaiņas pasākumu organizēšanu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ir svītrots vārds "apmācību". Vēršam uzmanību, ka šādā redakcijā nav skaidri atrunāts, ko var organizēt. Lūdzam precizēt redakciju, skaidri nosakot, kādu pasākumu organizēšanas izmaksas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apmācību organizēšanas izmaksas, tai skaitā, izmaksas, kas saistītas ar pieredzes apmaiņas pasākumu organizēšanu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izmaksas, kas saistītas ar pieredzes apmaiņas pasākumiem Latvijā, atbilstoši normatīvajiem aktiem, kas nosaka kārtību, kādā atlīdzināmi ar komandējumiem saistītie izdevumi, kā arī atbilstoši šo noteikumu </w:t>
            </w:r>
            <w:r w:rsidR="00000000" w:rsidRPr="00000000" w:rsidDel="00000000">
              <w:rPr>
                <w:rtl w:val="0"/>
              </w:rPr>
              <w:t xml:space="preserve">36.</w:t>
            </w:r>
            <w:r w:rsidR="00000000" w:rsidRPr="00000000" w:rsidDel="00000000">
              <w:rPr>
                <w:rtl w:val="0"/>
              </w:rPr>
              <w:t xml:space="preserve"> punktā minētajai apmācību kvalitātes novērtēšanas un apmeklējuma uzskaites kārtībai, piemērojot "Vienas vienības izmaksu standarta likmes aprēķina un piemērošanas metodika 1 km izmaksām darbības programmas “Izaugsme un nodarbinātība” un Eiropas Savienības kohēzijas politikas programmas 2021.–2027.gadam īstenošanai", kā arī "Vienas vienības izmaksu standarta likmes aprēķina un piemērošanas metodika iekšzemes komandējumu izmaksām darbības programmas “Izaugsme un nodarbinātība” un Eiropas Savienības kohēzijas politikas programmas 2021.–2027.gadam īstenošanai",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pasākuma ietvaros ir paredzētas izmaksas, kas saistītas ar dalību pieredzes apmaiņas pasākumos un nav iekļautas jau minētajās vienas vienības izmaksu standartlikmes piemērošanas metodikās, un kuras būtu attiecināmas atbilstoši kārtībai, kādā atlīdzināmi ar komandējumiem saistītie izdevumi (MK noteikumi Nr.969). Ja nepieciešams, tad attiecīgi precizēt MK noteikumu 21.3.apakšpunkta redakciju un anotācijā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19.3.</w:t>
            </w:r>
            <w:r w:rsidR="00000000" w:rsidRPr="00000000" w:rsidDel="00000000">
              <w:rPr>
                <w:rtl w:val="0"/>
              </w:rPr>
              <w:t xml:space="preserve"> apakšpunktā minētās atbalstāmās darbības finansējums nepārsniedz trīs procentus no šo noteikumu </w:t>
            </w:r>
            <w:r w:rsidR="00000000" w:rsidRPr="00000000" w:rsidDel="00000000">
              <w:rPr>
                <w:rtl w:val="0"/>
              </w:rPr>
              <w:t xml:space="preserve">11.</w:t>
            </w:r>
            <w:r w:rsidR="00000000" w:rsidRPr="00000000" w:rsidDel="00000000">
              <w:rPr>
                <w:rtl w:val="0"/>
              </w:rPr>
              <w:t xml:space="preserve"> punktā noteiktā plānotā kopējā finansējuma un tās ietvaros ir attiecināmas apmācību izmaksas par prasmēm, kas sociālā pakalpojuma sniegšanas ietvaros ļauj identificēt nepieciešamību piesaistīt ārstniecības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22.punktā noteiktais procentuālais ierobežojums (3%)  būtu jāattiecina uz projektā iekļautajām kopējām attiecināmajām izmaksām, nevis MK noteikumu 11.punktā noteikto pasākumam plānoto kopējo finansējumu. Ņemot vērā izziņas 3.punktā sniegto skaidrojumu "Elastības finansējuma ietvaros tiek plānotas visas izmaksas, ne tikai rezidentu atbalsta pasākuma izmaksas [..]" , vēršam uzmanību, ka pašreizējā MK noteikumu 22.punkta redakcija nepieļauj, ka 2026.gadā, palielinot pasākumam pieejamo finansējumu līdz MK noteikumu 11.punktā plānotajam kopējam finansējumam,  projektā paredzēt papildu izmaksas apmācībām sociālā jomā strādājošiem speciālistiem. Ja nepieciešams, tad atbilstoši precizēt MK noteikumu 22.punkta redakciju un anotācijā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izvērtējuši, ka mērķa sasniegšanai aprēķins no kopēja finansējuma ir atbilstošs un finansējuma saņēmējs tādējādi netiek ierobežots apmācību organizēšanā labākai mērķa sasniegšanai, piemēram, lai savlaicīgi un pietiekamā apmērā organizētu apmācības par paliatīvo aprūpi, kas šobrīd ir ļoti aktuāli.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20.3.</w:t>
            </w:r>
            <w:r w:rsidR="00000000" w:rsidRPr="00000000" w:rsidDel="00000000">
              <w:rPr>
                <w:rtl w:val="0"/>
              </w:rPr>
              <w:t xml:space="preserve"> apakšpunktā minētās atbalstāmās darbības finansējums nepārsniedz trīs procentus no šo noteikumu </w:t>
            </w:r>
            <w:r w:rsidR="00000000" w:rsidRPr="00000000" w:rsidDel="00000000">
              <w:rPr>
                <w:rtl w:val="0"/>
              </w:rPr>
              <w:t xml:space="preserve">11.</w:t>
            </w:r>
            <w:r w:rsidR="00000000" w:rsidRPr="00000000" w:rsidDel="00000000">
              <w:rPr>
                <w:rtl w:val="0"/>
              </w:rPr>
              <w:t xml:space="preserve"> punktā noteiktā plānotā kopējā finansējuma un tās ietvaros ir attiecināmas apmācību izmaksas par prasmēm, kas sociālā pakalpojuma sniegšanas ietvaros ļauj identificēt nepieciešamību piesaistīt ārstniecības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19.4.</w:t>
            </w:r>
            <w:r w:rsidR="00000000" w:rsidRPr="00000000" w:rsidDel="00000000">
              <w:rPr>
                <w:rtl w:val="0"/>
              </w:rPr>
              <w:t xml:space="preserve">  apakšpunktā minētās atbalstāmās darbības finansējums noteikts atbilstoši iedzīvotāju un veselības nozares vajadzībām un tas nepārsniedz 5 786 929 </w:t>
            </w:r>
            <w:r w:rsidR="00000000" w:rsidRPr="00000000" w:rsidDel="00000000">
              <w:rPr>
                <w:i w:val="1"/>
                <w:rtl w:val="0"/>
              </w:rPr>
              <w:t xml:space="preserve">euro</w:t>
            </w:r>
            <w:r w:rsidR="00000000" w:rsidRPr="00000000" w:rsidDel="00000000">
              <w:rPr>
                <w:rtl w:val="0"/>
              </w:rPr>
              <w:t xml:space="preserve">, tai skaitā Eiropas Sociālā fonda Plus finansējums 4 918 889,65 </w:t>
            </w:r>
            <w:r w:rsidR="00000000" w:rsidRPr="00000000" w:rsidDel="00000000">
              <w:rPr>
                <w:i w:val="1"/>
                <w:rtl w:val="0"/>
              </w:rPr>
              <w:t xml:space="preserve">euro</w:t>
            </w:r>
            <w:r w:rsidR="00000000" w:rsidRPr="00000000" w:rsidDel="00000000">
              <w:rPr>
                <w:rtl w:val="0"/>
              </w:rPr>
              <w:t xml:space="preserve"> un valsts budžeta finansējums 868 039,35 </w:t>
            </w:r>
            <w:r w:rsidR="00000000" w:rsidRPr="00000000" w:rsidDel="00000000">
              <w:rPr>
                <w:i w:val="1"/>
                <w:rtl w:val="0"/>
              </w:rPr>
              <w:t xml:space="preserve">euro</w:t>
            </w:r>
            <w:r w:rsidR="00000000" w:rsidRPr="00000000" w:rsidDel="00000000">
              <w:rPr>
                <w:rtl w:val="0"/>
              </w:rPr>
              <w:t xml:space="preserve"> un tā ietvaros ir attiecināmas izmaksas par rezidentu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24.punktu, norādot Eiropas Sociālā fonda Plus un valsts budžeta finansējumu veselos skaitļos, vienlaikus vārdus “valsts budžeta finansējums” aizstājot ar vārdiem “valsts budžeta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19.4.</w:t>
            </w:r>
            <w:r w:rsidR="00000000" w:rsidRPr="00000000" w:rsidDel="00000000">
              <w:rPr>
                <w:rtl w:val="0"/>
              </w:rPr>
              <w:t xml:space="preserve">  apakšpunktā minētās atbalstāmās darbības finansējums noteikts atbilstoši iedzīvotāju un veselības nozares vajadzībām un tas nepārsniedz 5 786 929 </w:t>
            </w:r>
            <w:r w:rsidR="00000000" w:rsidRPr="00000000" w:rsidDel="00000000">
              <w:rPr>
                <w:i w:val="1"/>
                <w:rtl w:val="0"/>
              </w:rPr>
              <w:t xml:space="preserve">euro</w:t>
            </w:r>
            <w:r w:rsidR="00000000" w:rsidRPr="00000000" w:rsidDel="00000000">
              <w:rPr>
                <w:rtl w:val="0"/>
              </w:rPr>
              <w:t xml:space="preserve">, tai skaitā Eiropas Sociālā fonda Plus finansējums 4 918 889,65 </w:t>
            </w:r>
            <w:r w:rsidR="00000000" w:rsidRPr="00000000" w:rsidDel="00000000">
              <w:rPr>
                <w:i w:val="1"/>
                <w:rtl w:val="0"/>
              </w:rPr>
              <w:t xml:space="preserve">euro</w:t>
            </w:r>
            <w:r w:rsidR="00000000" w:rsidRPr="00000000" w:rsidDel="00000000">
              <w:rPr>
                <w:rtl w:val="0"/>
              </w:rPr>
              <w:t xml:space="preserve"> un valsts budžeta finansējums 868 039,35 </w:t>
            </w:r>
            <w:r w:rsidR="00000000" w:rsidRPr="00000000" w:rsidDel="00000000">
              <w:rPr>
                <w:i w:val="1"/>
                <w:rtl w:val="0"/>
              </w:rPr>
              <w:t xml:space="preserve">euro</w:t>
            </w:r>
            <w:r w:rsidR="00000000" w:rsidRPr="00000000" w:rsidDel="00000000">
              <w:rPr>
                <w:rtl w:val="0"/>
              </w:rPr>
              <w:t xml:space="preserve"> un tā ietvaros ir attiecināmas izmaksas par rezidentu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papildinājumu anotācijā, ka "</w:t>
            </w:r>
            <w:r w:rsidR="00000000" w:rsidRPr="00000000" w:rsidDel="00000000">
              <w:rPr>
                <w:i w:val="1"/>
                <w:rtl w:val="0"/>
              </w:rPr>
              <w:t xml:space="preserve">Rezidentiem noteiktās īpaši atbalstāmās specialitātes, atbalstāmās darbības un attiecināmo izmaksu sadalījums tiks noteikts Cilvēkresursu apmācību plānā.</w:t>
            </w:r>
            <w:r w:rsidR="00000000" w:rsidRPr="00000000" w:rsidDel="00000000">
              <w:rPr>
                <w:rtl w:val="0"/>
              </w:rPr>
              <w:t xml:space="preserve">", un to, ka Cilvēkresursu apmācību plāns nav ārējais normatīvais akts, lūdzam papildināt MK noteikumu 24.punktu ar vārdiem ”atbilstoši šo noteikumu 33.punktā minētajā Cilvēkresursu apmācību plānā noteiktajām atbalstāmajām darbībām un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Noteikumu </w:t>
            </w:r>
            <w:r w:rsidR="00000000" w:rsidRPr="00000000" w:rsidDel="00000000">
              <w:rPr>
                <w:rtl w:val="0"/>
              </w:rPr>
              <w:t xml:space="preserve">22.4.</w:t>
            </w:r>
            <w:r w:rsidR="00000000" w:rsidRPr="00000000" w:rsidDel="00000000">
              <w:rPr>
                <w:rtl w:val="0"/>
              </w:rPr>
              <w:t xml:space="preserve"> apakšpunktā minētās atbalstāmās darbības finansējums noteikts noteikumu </w:t>
            </w:r>
            <w:r w:rsidR="00000000" w:rsidRPr="00000000" w:rsidDel="00000000">
              <w:rPr>
                <w:rtl w:val="0"/>
              </w:rPr>
              <w:t xml:space="preserve">17.</w:t>
            </w:r>
            <w:r w:rsidR="00000000" w:rsidRPr="00000000" w:rsidDel="00000000">
              <w:rPr>
                <w:rtl w:val="0"/>
              </w:rPr>
              <w:t xml:space="preserve"> punktā pieejamā finansējuma apmērā un tā ietvaros ir attiecināmas par rezidentu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27. punktu ar 17. punktu, ņemot vērā, ka pēc būtības tajos ietvertais regulējums savstarpēji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Noteikumu </w:t>
            </w:r>
            <w:r w:rsidR="00000000" w:rsidRPr="00000000" w:rsidDel="00000000">
              <w:rPr>
                <w:rtl w:val="0"/>
              </w:rPr>
              <w:t xml:space="preserve">22.5.</w:t>
            </w:r>
            <w:r w:rsidR="00000000" w:rsidRPr="00000000" w:rsidDel="00000000">
              <w:rPr>
                <w:rtl w:val="0"/>
              </w:rPr>
              <w:t xml:space="preserve"> apakšpunktā minētā atbalstāmā darbība ietver informācijas un publicitātes nodrošināšanas izmaksas un komunikācijas un vizuālās identitātes prasību nodrošināšanas izmaksas atbilstoši Regulas </w:t>
            </w:r>
            <w:r w:rsidR="00000000" w:rsidRPr="00000000" w:rsidDel="00000000">
              <w:rPr>
                <w:rtl w:val="0"/>
              </w:rPr>
              <w:t xml:space="preserve">2021/1060</w:t>
            </w:r>
            <w:r w:rsidR="00000000" w:rsidRPr="00000000" w:rsidDel="00000000">
              <w:rPr>
                <w:rtl w:val="0"/>
              </w:rPr>
              <w:t xml:space="preserve"> 47.  un 50. pantam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28. punktā minētie dokumenti neietver komunikācijas un vizuālās identitātes prasību nodrošināšanas </w:t>
            </w:r>
            <w:r w:rsidR="00000000" w:rsidRPr="00000000" w:rsidDel="00000000">
              <w:rPr>
                <w:u w:val="single"/>
                <w:rtl w:val="0"/>
              </w:rPr>
              <w:t xml:space="preserve">izmaksas</w:t>
            </w:r>
            <w:r w:rsidR="00000000" w:rsidRPr="00000000" w:rsidDel="00000000">
              <w:rPr>
                <w:rtl w:val="0"/>
              </w:rPr>
              <w:t xml:space="preserve">, lūdzam svītrot norādes uz attiecīgajiem dokumentiem vai pēc nepieciešamības svītrot 28.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20.5.</w:t>
            </w:r>
            <w:r w:rsidR="00000000" w:rsidRPr="00000000" w:rsidDel="00000000">
              <w:rPr>
                <w:rtl w:val="0"/>
              </w:rPr>
              <w:t xml:space="preserve"> apakšpunktā minētā atbalstāmā darbība ietver komunikācijas un vizuālās identitātes prasību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noteikumu  </w:t>
            </w:r>
            <w:r w:rsidR="00000000" w:rsidRPr="00000000" w:rsidDel="00000000">
              <w:rPr>
                <w:rtl w:val="0"/>
              </w:rPr>
              <w:t xml:space="preserve">24.</w:t>
            </w:r>
            <w:r w:rsidR="00000000" w:rsidRPr="00000000" w:rsidDel="00000000">
              <w:rPr>
                <w:rtl w:val="0"/>
              </w:rPr>
              <w:t xml:space="preserve"> ,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 punktā minētās projekta pārējās tiešās attiecināmās īstenošanas izmaksas, un šīs piegāžu un pakalpojumu izmaksas ir attiecināmas, ja tās radušās, ievērojot publisko iepirkumu jomu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punktu uzskaitījumu nav nepieciešams papildināt ar 27. un 28.punktu, atbilstoši papildinot arī aprakstu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25. </w:t>
            </w:r>
            <w:r w:rsidR="00000000" w:rsidRPr="00000000" w:rsidDel="00000000">
              <w:rPr>
                <w:rtl w:val="0"/>
              </w:rPr>
              <w:t xml:space="preserve">un </w:t>
            </w:r>
            <w:r w:rsidR="00000000" w:rsidRPr="00000000" w:rsidDel="00000000">
              <w:rPr>
                <w:rtl w:val="0"/>
              </w:rPr>
              <w:t xml:space="preserve">26.</w:t>
            </w:r>
            <w:r w:rsidR="00000000" w:rsidRPr="00000000" w:rsidDel="00000000">
              <w:rPr>
                <w:rtl w:val="0"/>
              </w:rPr>
              <w:t xml:space="preserve"> punktā minētās projekta pārējās tiešās attiecināmās īstenošanas izmaksas, un šīs piegāžu un pakalpojumu izmaksas ir attiecināmas, ja tās radušās, ievērojot publisko iepirkumu jomu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pastāvīgo locekļu statusā ar balsstiesībām – Veselības ministrijas, Slimību profilakses un kontroles centra, Veselības inspekcijas un Nacionālā veselības dienesta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VM tiek iesaistīta kā nozares ministrija vai kā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pastāvīgo locekļu statusā ar balsstiesībām – Veselības ministrijas kā nozares ministrijas, Slimību profilakses un kontroles centra, Veselības inspekcijas un Nacionālā veselības dienesta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sniegt priekšlikumus un saskaņot Cilvēkresursu apmācību plānu, kas nosaka nepieciešamo apmācību nodrošināšanu, piemēram, profesionālā pilnveide, pieredzes apmaiņa, studiju programmas, tālākizglītība;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Ministru kabineta noteikumu tekstā piemērus neiekļauj. Ievērojot minēto, aicinām izvērtēt un, ja attiecināms, precizēt noteikumu projekta 31.1. apakšpunktu, ietverot atsauces uz konkrētiem noteikumu projekta 19. punkta apakšpunktiem, kuros minētas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sniegt priekšlikumus un saskaņot Cilvēkresursu apmācību plānu, kas nosaka nepieciešamo apmācību nodrošināšanu, tai skaitā, profesionālā pilnveide, pieredzes apmaiņa, studiju programmas, tālākizglītība;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izstrādā kārtību, kurā nosaka, kādā veicama apmācāmo un rezidentu piesaiste un paredzot apmācāmo un rezidentu atlases nosacījumus un pieredzes apmaiņas pasākumu izvērtēšanas kritērijus.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32. punkts paredz rezidentu atlasi, lūdzam papildināt noteikumu projektu arī ar atbalsta piešķiršanas strīdu risināšanas kārtība starp finansējuma saņēmēju un rezidentu.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izstrādā kārtību, kurā nosaka, kādā veicama apmācāmo un rezidentu piesaiste, kā pārbauda atbilstību mērķa grupai valsts informācijas sistēmās un paredzot apmācāmo un rezidentu atlases nosacījumus un pieredzes apmaiņas pasākumu izvērtēšanas kritērijus un atbalsta piešķiršanas strīdu risināšanas kārtību starp finansējuma saņēmēju un rezidentu.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apmācību dalībniekam, kas atbilstoši šo noteikumu </w:t>
            </w:r>
            <w:r w:rsidR="00000000" w:rsidRPr="00000000" w:rsidDel="00000000">
              <w:rPr>
                <w:rtl w:val="0"/>
              </w:rPr>
              <w:t xml:space="preserve">26.</w:t>
            </w:r>
            <w:r w:rsidR="00000000" w:rsidRPr="00000000" w:rsidDel="00000000">
              <w:rPr>
                <w:rtl w:val="0"/>
              </w:rPr>
              <w:t xml:space="preserve"> punktā minētajām apmācību prasībām ir pabeidzis apmācības, nodrošina attiecīgo apmācību apguvi apliecinoša dokumenta izsniegšanu atbilstoši noteikumu </w:t>
            </w:r>
            <w:r w:rsidR="00000000" w:rsidRPr="00000000" w:rsidDel="00000000">
              <w:rPr>
                <w:rtl w:val="0"/>
              </w:rPr>
              <w:t xml:space="preserve">39.</w:t>
            </w:r>
            <w:r w:rsidR="00000000" w:rsidRPr="00000000" w:rsidDel="00000000">
              <w:rPr>
                <w:rtl w:val="0"/>
              </w:rPr>
              <w:t xml:space="preserve"> punktā minētajai apmācību kvalitātes novērtēšanas, apmeklējuma uzskaites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prasībām rezidentiem, kas atbilstoši šo noteikumu 27.punktā minētajām prasībām ir pabeiguši rezidentūru.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izstrādājot cilvēkresursu apmācību plānu, pieejamā finansējuma ietvaros, tiks izstrādāti nosacījumi atbalstāmās darbības īstenošanai. Tai skaitā ņemot vērā, ka šobrīd valsts budžeta līdzekļi ir pietiekami, lai segtu šā brīža rezidentūras izmaksas, stratēģijā tiks papildus iestrādāti mehānismi, kas paredzēs noteikt īpaši atbalstāmās specialitātes un rezidentu atbalsta pasākumus. Plānojot izmaksas rezidentu atbalsta pasākumiem, ņemts vērā nepieciešamā finansējuma apmērs vienam rezidentam īpaši atbalstāmā specialitātē, ņemot vērā tā brīža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apmācību dalībniekam, kas atbilstoši šo noteikumu </w:t>
            </w:r>
            <w:r w:rsidR="00000000" w:rsidRPr="00000000" w:rsidDel="00000000">
              <w:rPr>
                <w:rtl w:val="0"/>
              </w:rPr>
              <w:t xml:space="preserve">24.</w:t>
            </w:r>
            <w:r w:rsidR="00000000" w:rsidRPr="00000000" w:rsidDel="00000000">
              <w:rPr>
                <w:rtl w:val="0"/>
              </w:rPr>
              <w:t xml:space="preserve"> punktā minētajām apmācību prasībām ir pabeidzis apmācības, nodrošina attiecīgo apmācību apguvi apliecinoša dokumenta izsniegšanu atbilstoši šo noteikumu </w:t>
            </w:r>
            <w:r w:rsidR="00000000" w:rsidRPr="00000000" w:rsidDel="00000000">
              <w:rPr>
                <w:rtl w:val="0"/>
              </w:rPr>
              <w:t xml:space="preserve">37.</w:t>
            </w:r>
            <w:r w:rsidR="00000000" w:rsidRPr="00000000" w:rsidDel="00000000">
              <w:rPr>
                <w:rtl w:val="0"/>
              </w:rPr>
              <w:t xml:space="preserve"> punktā minētajai apmācību kvalitātes novērtēšanas, apmeklējuma uzskaites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nodrošina, lai informācija par apmācībām, kā arī apmācību programmas un materiāli būtu publiski pieejami tīmekļvietnē, un paredz iespēju anonīmi izteikt ierosinājumus un iebildumus par apmācībām. Aktuālo informāciju par projekta īstenošanu finansējuma saņēmējs ievieto savā tīmekļvietnē ne retāk kā reizi trijos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ar kādu tīmekļvietni ir saprotama noteikumu projekta 41. punkta 1. teikumā minētā.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nodrošina, lai informācija par apmācībām un atbalsta pasākumiem rezidentiem, kā arī apmācību programmas un materiāli būtu publiski pieejami tīmekļvietnē </w:t>
            </w:r>
            <w:r w:rsidR="00000000" w:rsidRPr="00000000" w:rsidDel="00000000">
              <w:rPr>
                <w:rtl w:val="0"/>
              </w:rPr>
              <w:t xml:space="preserve">https://www.talakizglitiba.lv/</w:t>
            </w:r>
            <w:r w:rsidR="00000000" w:rsidRPr="00000000" w:rsidDel="00000000">
              <w:rPr>
                <w:rtl w:val="0"/>
              </w:rPr>
              <w:t xml:space="preserve">, un paredz iespēju anonīmi izteikt ierosinājumus un iebildumus par apmācībām. Aktuālo informāciju par projekta īstenošanu finansējuma saņēmējs ievieto savā tīmekļvietnē (</w:t>
            </w:r>
            <w:r w:rsidR="00000000" w:rsidRPr="00000000" w:rsidDel="00000000">
              <w:rPr>
                <w:rtl w:val="0"/>
              </w:rPr>
              <w:t xml:space="preserve">https://www.talakizglitiba.lv/</w:t>
            </w:r>
            <w:r w:rsidR="00000000" w:rsidRPr="00000000" w:rsidDel="00000000">
              <w:rPr>
                <w:rtl w:val="0"/>
              </w:rPr>
              <w:t xml:space="preserve">) un sociālajos tīklos, tiklīdz tā ir pieejama, bet ne retāk kā reizi trijos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nodrošina, lai informācija par apmācībām, kā arī apmācību programmas un materiāli būtu publiski pieejami tīmekļvietnē, un paredz iespēju anonīmi izteikt ierosinājumus un iebildumus par apmācībām. Aktuālo informāciju par projekta īstenošanu finansējuma saņēmējs ievieto savā tīmekļvietnē ne retāk kā reizi trijos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noteikumu 22.4.apakašpunktā minētajiem atbalsta pasākumiem rezidentiem, lai būtu viennozīmīgi skaidrs, ka arī informācijai par rezidentu atbalsta pasākumiem jābūt publiski pieejamai.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nodrošina, lai informācija par apmācībām un atbalsta pasākumiem rezidentiem, kā arī apmācību programmas un materiāli būtu publiski pieejami tīmekļvietnē </w:t>
            </w:r>
            <w:r w:rsidR="00000000" w:rsidRPr="00000000" w:rsidDel="00000000">
              <w:rPr>
                <w:rtl w:val="0"/>
              </w:rPr>
              <w:t xml:space="preserve">https://www.talakizglitiba.lv/</w:t>
            </w:r>
            <w:r w:rsidR="00000000" w:rsidRPr="00000000" w:rsidDel="00000000">
              <w:rPr>
                <w:rtl w:val="0"/>
              </w:rPr>
              <w:t xml:space="preserve">, un paredz iespēju anonīmi izteikt ierosinājumus un iebildumus par apmācībām. Aktuālo informāciju par projekta īstenošanu finansējuma saņēmējs ievieto savā tīmekļvietnē (</w:t>
            </w:r>
            <w:r w:rsidR="00000000" w:rsidRPr="00000000" w:rsidDel="00000000">
              <w:rPr>
                <w:rtl w:val="0"/>
              </w:rPr>
              <w:t xml:space="preserve">https://www.talakizglitiba.lv/</w:t>
            </w:r>
            <w:r w:rsidR="00000000" w:rsidRPr="00000000" w:rsidDel="00000000">
              <w:rPr>
                <w:rtl w:val="0"/>
              </w:rPr>
              <w:t xml:space="preserve">) un sociālajos tīklos, tiklīdz tā ir pieejama, bet ne retāk kā reizi trijos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datus par projekta ietvaros apmācībām saņēmušajām personām atbilstoši Eiropas Parlamenta un Padomes 2021. gada 24. jūnija Regulu (ES) 2021/1057, ar ko izveido Eiropas Sociālo fondu Plus un atceļ regulu (ES) Nr. 1296/2013 I pielikumam un normatīvajam aktam,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MK noteikumu projekta 39.1. apakšpunkts būtu papildināms ar atbalstu saņēmušajiem rezidentiem.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datus par projekta ietvaros apmācībām saņēmušajām personām  un atbalstu saņēmušajiem rezidentiem atbilstoši Eiropas Parlamenta un Padomes 2021. gada 24. jūnija Regulu (ES) 2021/1057, ar ko izveido Eiropas Sociālo fondu Plus un atceļ regulu (ES) Nr. 1296/2013 I pielikumam un normatīvajam aktam, kas nosaka Eiropas Savienības fondu projektu pārbaužu veikšanas kārtību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Īstenojot projektu, Finansējama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 vienu no variantiem HP atspoguļošanai noteikumu projektā, papildinot 43.punktu ar jaunu apakšpunktu, izsakot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Īstenojot projektu, Finansējama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nodrošina horizontālā principa "Vienlīdzība, iekļaušana, nediskriminācija un pamattiesību ievērošana" vispārīgas un specifiskas darbības, kas veicina vienlīdzību, iekļaušanu, nediskrimināciju un pamattiesību ievērošanu, tai skaitā zīmju valodas tulku, vieglās valodas tulkošanas, Braila raksta drukas, reāllaika transkripcijas, subtitru nodrošināšanas pakalpojumu izmaksas un vides piekļūstamības ekspertu konsultāciju nodrošināšanai, ja tās ir nepieciešamas vides un informācijas piekļūstamības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Īstenojot projektu, finansējama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nodrošina komunikācijas un vizuālās identitātes nosacījumu ievērošanu atbilstoši regulas Nr. </w:t>
            </w:r>
            <w:r w:rsidR="00000000" w:rsidRPr="00000000" w:rsidDel="00000000">
              <w:rPr>
                <w:rtl w:val="0"/>
              </w:rPr>
              <w:t xml:space="preserve">2021/1060</w:t>
            </w:r>
            <w:r w:rsidR="00000000" w:rsidRPr="00000000" w:rsidDel="00000000">
              <w:rPr>
                <w:rtl w:val="0"/>
              </w:rPr>
              <w:t xml:space="preserve"> 47.  un 50. pantam un normatīvajiem aktiem, kas nosaka kārtību, kādā ES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ES kohēzijas politikas programmas 2021.–2027.gadam 7.pielikumu 4.1.2.6.pasākums ir norādīts kā stratēģiski svarīgs, lūdzu papildināt, ka finansējuma saņēmējs izstrādā projekta komunikācijas plānu, kā arī organizē vismaz vienu informatīvo pasākumu vai aktivitāti, tajā iesaistot EK pārstāvniecību Latvijā, AI, VI un 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Stratēģiski svarīgais pasākums ir 4.1.2.5. pasākums, kura ietvaros  tiks sniegts atbalsts ārstniecības personām par profesionālās darbības uzsākšanu vai atsākšanu valsts apmaksāto veselības aprūpes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darbu gaitā pasākuma numuri tika samainīti vietām  4.1.2.6. un 4.1.2.5.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tā izriet, ka 4.1.2.6 pasākums nav stratēģiski svarīgais pasākums, bet 4.1.2.5 ir stratēģiski svarīgais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nodrošina komunikācijas un vizuālās identitātes nosacījumu ievērošanu atbilstoši regulas Nr. </w:t>
            </w:r>
            <w:r w:rsidR="00000000" w:rsidRPr="00000000" w:rsidDel="00000000">
              <w:rPr>
                <w:rtl w:val="0"/>
              </w:rPr>
              <w:t xml:space="preserve">2021/1060</w:t>
            </w:r>
            <w:r w:rsidR="00000000" w:rsidRPr="00000000" w:rsidDel="00000000">
              <w:rPr>
                <w:rtl w:val="0"/>
              </w:rPr>
              <w:t xml:space="preserve"> 47.  un 50. pantam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attiecināms, projekta ietvaros, veicot iepirkumus, nodrošina vides prasību integrāciju preču un pakalpojumu iepirkumos (zaļais publiskais iepirkums), kā arī izvērtē sociāli atbildīga un inovatīva publiskā iepirkuma nosacījumu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MK noteikumu projekta 44.punkta izslēgt informāciju par sociāli atbildīga iepirkuma nosacījumu piemērošanu, ņemot vērā, ka MK noteikumu 43.1.apakšpunktā noteikts, ka finansējuma saņēmējam jānodrošina, ka iepirkumi, kas nepieciešami atbalstāmo darbību īstenošanai, tiek veikti kā sociāli atbildīgi iepirkumi.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attiecināms, projekta ietvaros, veicot iepirkumus, nodrošina vides prasību integrāciju preču un pakalpojumu iepirkumos (zaļais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anotācijas 1.1. sadaļas apakšsadaļu "Apraksts" ar norādi uz Eiropas Parlamenta un Padomes 2021. gada 24. jūnija Regulu (ES) 2021/1057, ar ko izveido Eiropas Sociālo fondu Plus (ESF+) un atceļ Regulu (ES) Nr. 1296/2013.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šaubas par komercdarbības atbalsta esamību gala labuma guvēju līmenī, lūdzam papildināt anotāciju ar pamatojumu, kāpēc tiek secināts, ka ārstniecības iestāde, kurā nodarbināta ārstniecības persona, netiks atbrīvota no kārtējiem izdevumiem, ņemot vērā to, ka, piemēram, noteikumu projekta 22.3. apakšpunkts paredz segt komandējuma izmaksas, kas parasti ir uzskatāmas par uzņēmuma kārtējiem izdevumiem. Vienlaikus lūdzam dzēst pretrunīgo skaidrojumu, ka “Attiecīgi ārstniecības personas iegūtais sertifikāts dos labumu jebkurai ārstniecības iestādei, kur tā strādās, jo jau pieņemot apmācībām netiek ierobežots, kurā ārstniecības iestādē strādājoša ārstniecības persona var pieteikties apmācībā”, ņemot vērā to, ka atbalsts pasākuma ietvaros tiek sniegts konkrētai mērķa grupai – ārstniecības personām, to kvalifikācijas paaugstināšanai, neskatoties, uz to, kur tās strādā.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 Kā arī papildināta anotācija, ka pieredzes apmaiņas braucieni ir projekta attiecināmās izmaksas, un nevar tik apmaksātas no ārstniecības iestādes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6.lpp. ceturtajā rindkopā norādīto Eiropas Sociālā fonda Plus finansējumu 10 7825 224.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5.lpp. pirmajā rindkopā sniegto informāciju, jo, saskaitot norādīto Eiropas Sociālā fonda Plus finansējumu ar valsts budžeta līdzfinansējumu, veidojas 16 767 822 </w:t>
            </w:r>
            <w:r w:rsidR="00000000" w:rsidRPr="00000000" w:rsidDel="00000000">
              <w:rPr>
                <w:i w:val="1"/>
                <w:rtl w:val="0"/>
              </w:rPr>
              <w:t xml:space="preserve">euro</w:t>
            </w:r>
            <w:r w:rsidR="00000000" w:rsidRPr="00000000" w:rsidDel="00000000">
              <w:rPr>
                <w:rtl w:val="0"/>
              </w:rPr>
              <w:t xml:space="preserve">, nevis kā norādīts 17 400 000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izmaksu un ieguvumu analīzes aprēķinus pievienot pielikumā anotācijai, bet anotācijas sadaļā "Vai ir izvērtēts prasību un izmaksu samērīgums pret ieguvumiem?" norādīt galvenos pieņēmumus, rezultātus un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ES fondu atbalsta pasākumu ietvaros veikto izmaksu un ieguvumu analīžu veiktie aprēķinu rezultāti būtu savstarpēji salīdzināmi un pārbaudāmi, kā arī, lai nodrošinātu aprēķinu atbilstību Eiropas Komisijas vadlīnijās par izmaksu un ieguvumu analīzi noteiktajiem principiem, lūdzam izmaksu un ieguvumu analīzes veikšanai izmantot CFLA sagatavoto izmaksu un ieguvumu analīzes aprēķinu universālo modeli.  Modelis izveidots, lai automatizētu un atvieglotu darbu izmaksu un ieguvumu analīzes veicējam. Nepieciešamības gadījumā CFLA var nodrošināt operatīvas un individuālas izmaksu un ieguvumu analīzes ekspertu konsultācijas sākot no modeļa aizpildīšanas jautājumiem un beidzot ar rezultātu interpretēšanu un secinājumu noformulēšanu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EK sniegtajam skaidrojumam par EK izstrādātajām izmaksu un ieguvumu analīzes vadlīnijām, vadlīnijas nav obligāti piemērojamas, tām ir rekomendējošs raksturs un investīciju ekonomiskā novērtējuma izstrādei var izmantot arī citus instrumentus/metodes.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anotācijai pievienots vispārīgs ietekmes uz tautsaimniecību novērtējums aprakstošā formā, kas pamato ietekmi uz galvenajiem ietekmētajiem faktoriem, piemēram, sabiedrības veselību, sociālo vidi, valsts izdevumiem veselības aprūpei u.tml. Novērtējumam ir uzrādīti finansiāla rakstura ieguvumi no visu atbildīgas iestādes pārziņā esošo ESF Plus pasākumu ieviešanas, piemēram, nodokļu ieņēmumi, mazāks slogs uz valsts budžetu (slimības pabalstu un veselības izdevumu apmērs, kas netiks izmaksāts, jo tiks uzlabota sabiedrības veselība) u.c. Tādējādi uzskatām, ka nosacījums par nepieciešamību veikt izmaksu un ieguvumu analīzi Eiropas Savienības fondu projektiem, kuru atlase paredzēta ierobežotas projektu iesniegumu atlases veidā un projekta kopējās izmaksas (ieskaitot pievienotās vērtības nodokli) pārsniedz 1 miljonu euro, kā to nosaka MK noteikumu projekts "Kārtība, kādā Eiropas Savienības fondu vadībā iesaistītās institūcijas nodrošina šo fondu ieviešanu 2021.–2027.gada plānošanas periodā" (22-TA-2143) ir izpildīts. Ietekmes uz tautsaimniecību novērtējums uzskatāms par izmaksu un ieguvumu analīzei līdzvērtīgu projekta ekonomiskā novērtējuma dokumentu, ievērojot projekta raksturu (deleģēto valsts pārvaldes funkciju nodrošināšana, nav peļņas aspekta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8.2.sadaļu "Cita informācija" ar aprakstītu, kā 4.1.2.6.pasākumā īstenotais projekts un minētās atbalstāmās darbības veicinās Eiropas Savienības stratēģijā Baltijas jūras reģionam (ESSBJR) noteikto mērķu sasniegšanu, ņemot vērā, ka Eiropas Savienības kohēzijas politikas programmā 2021. – 2027. gadam ir norādīts, ka 4.1.2. SAM ietvaros plānota sasaiste ar ESSBJR.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finansējuma dalījumu pa visām intervences kategorijām (Intervences laukums, Finansējuma veids, Teritoriālie sasniegšanas mehānismi, ESF+ sekundārās tēmas un Dzimumu līdztiesība), norādot intervences kodus un tam piemērojamo pasākuma fondu finansējuma apjomu, atbilstoši Programmā (2.1. sadaļa "Informācija par dalījumu par intervences kategorijām") un tā papildinājumā norādītajam. Vēršam uzmanību, ka šobrīd anotācijā ir norādīts tikai finansējuma sadalījums intervences kategorijā "Intervences laukums".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noteikumiem projektā nav plānots piesaistīt sadarbības partneri, lūdzam atbilstoši precizēt anotāciju, dzēšot informāciju par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informāciju "[...] veicot ieguldījumus iedzīvotāju veselības uzlabošanai, priekšlaicīgas nāves, invaliditātes novēršanai. Ieguvumi tiks pārvērsti saglabātos dzīves gados, uzlabojot dzīves kvalitāti. Līdz ar sabiedrības novecošanos pieaug vajadzība pēc veselības aprūpes pakalpojumiem, taču samazinās iespēja segt izdevumus par aprūpi no mājsaimniecības budžeta. Šo iemeslu dēļ ir veicami ieguldījumi, lai palielinātu izmaksu efektīvu valsts finansēto veselības aprūpes pakalpojumu apjomu, tādējādi uzlabojot pakalpojumu pieejamību, jo īpaši ģimenēm ar bērniem, senioriem un mājsaimniecībām no zemākajām ienākumu kvintilēm. Projekts radīs ietekmi uz Sabiedrības veselības plāna noteiktajiem mērķiem un rādītājiem, piemēram, tiks uzlabots rādītājs - Potenciāli zaudētie mūža gadi uz 100 000 iedzīvotājiem līdz 69 gadu vecumam (vīriešiem/sievietēm)." precizēt atbilstoši 4.1.2.6.pasākuma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teikuma daļu "[...] tika nolemts veikt ieguldījumus pasākumos, kas ar lielāko atdevi var nodrošināt potenciāli zaudēto mūža gadu samazināšanu un veselīgo mūža gadu skaita palielināšanu, ar mērķi uzlabot un nodrošināt dažādu veselības veicināšanas un slimību profilakses pasākumu pieejamību visiem Latvijas iedzīvotājiem, jo īpaši teritoriālās, sociālās atstumtības un nabadzības riskam pakļautajām iedzīvotāju grupām.", ņemot vērā, ka šī informācija attiecas uz 4.1.2.1. un 4.1.2.2. pasākumiem. Lūdzam precizēt ar 4.1.2.6. pasākumam atbilstošu Sabiedrības veselības pamatnostādnēs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anotācijā minētais "[...] ņemot vērā, ka šobrīd valsts budžeta līdzekļi </w:t>
            </w:r>
            <w:r w:rsidR="00000000" w:rsidRPr="00000000" w:rsidDel="00000000">
              <w:rPr>
                <w:u w:val="single"/>
                <w:rtl w:val="0"/>
              </w:rPr>
              <w:t xml:space="preserve">ir </w:t>
            </w:r>
            <w:r w:rsidR="00000000" w:rsidRPr="00000000" w:rsidDel="00000000">
              <w:rPr>
                <w:rtl w:val="0"/>
              </w:rPr>
              <w:t xml:space="preserve">pietiekami, lai segtu šā brīža rezidentūras izmaksas [..]" atbilst faktiskajai situācijai un nepieciešamības gadījumā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kā nozares ministrija ir sniegusi Veselības ministrijai kā atbildīgajai iestādei informāciju, ka šobrīd valsts budžeta līdzekļi ir pietiekami, lai segtu šā brīža rezidentūras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anotācijā minētā "cilvēkresursu apmācību stratēģija" ir tas pats noteikumu 34.1.apakšpunktā minētais "Cilvēkresursu apmācību plāns", un nepieciešamības gadījumā saskaņot informāciju, lietojot vienotu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 ir divi dažādi dokumenti, tad vēršam uzmanību, ka šāda cilvēkresursu apmācību stratēģija MK noteikumos nav atrunāta, kā arī nav skaidrs, vai noteikumu 32.punktā minētā Cilvēkresursu apmācību konsultatīvā darba grupa šo stratēģiju saskaņos.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anotāciju un noteikumus,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saskaņot anotācijā minēto, ka "Atbalstāmā darbība “sociālā jomā strādājošo speciālistu apmācības darbam integrētajā veselības aprūpē multidisciplināro komandu ietvaros” ietver attiecināmās izmaksas, kas nepārsniedz trīs procentus no pasākumam</w:t>
            </w:r>
            <w:r w:rsidR="00000000" w:rsidRPr="00000000" w:rsidDel="00000000">
              <w:rPr>
                <w:u w:val="single"/>
                <w:rtl w:val="0"/>
              </w:rPr>
              <w:t xml:space="preserve"> pieejamā </w:t>
            </w:r>
            <w:r w:rsidR="00000000" w:rsidRPr="00000000" w:rsidDel="00000000">
              <w:rPr>
                <w:rtl w:val="0"/>
              </w:rPr>
              <w:t xml:space="preserve">kopējā finansējuma un tās ietvaros ir attiecināmas apmācību izmaksas par prasmēm, kas sociālā pakalpojuma sniegšanas ietvaros ļauj identificēt nepieciešamību piesaistīt ārstniecības personālu." ar noteikumu 25.punktu, kur noteikts, ka šai atbalstāmajai darbībai paredzētās izmaksas nepārsniedz 3% no pasākumam </w:t>
            </w:r>
            <w:r w:rsidR="00000000" w:rsidRPr="00000000" w:rsidDel="00000000">
              <w:rPr>
                <w:u w:val="single"/>
                <w:rtl w:val="0"/>
              </w:rPr>
              <w:t xml:space="preserve">plānotā </w:t>
            </w:r>
            <w:r w:rsidR="00000000" w:rsidRPr="00000000" w:rsidDel="00000000">
              <w:rPr>
                <w:rtl w:val="0"/>
              </w:rPr>
              <w:t xml:space="preserve">kopējā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nepārprotami būtu secināms, ka no MK noteikumu 23.punktā minētās likmes 11% nav plānots finansēt apmācību izmaksas, lūdzam atbilstoši precizēt anotācijā minēto "Lai nodrošinātu 4.1.2.6. pasākuma projekta vadību un īstenošanu, </w:t>
            </w:r>
            <w:r w:rsidR="00000000" w:rsidRPr="00000000" w:rsidDel="00000000">
              <w:rPr>
                <w:u w:val="single"/>
                <w:rtl w:val="0"/>
              </w:rPr>
              <w:t xml:space="preserve">kā arī realizētu atbalstāmas darbības saistībā ar ārstniecības un ārstniecības atbalsta personu apmācību veikšanu</w:t>
            </w:r>
            <w:r w:rsidR="00000000" w:rsidRPr="00000000" w:rsidDel="00000000">
              <w:rPr>
                <w:rtl w:val="0"/>
              </w:rPr>
              <w:t xml:space="preserve">, finansējuma saņēmējs uz projekta īstenošanas laiku var izveidot nepieciešamās terminētās, tikai uz projekta īstenošanas laiku, amata vietas projekta īstenošanai, prasot tās no Valsts kancelejas."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anotācijā minēto punktu uzskaitījumu (24., 25. un 26. punkti), no kuriem rēķina personāla izmaksu vienoto likmi, papildināt ar 27. un 28.punktu.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ārstniecības personām būs “iespēja bez personīgo vai institūcijas, kur šī ārstniecības persona strādā,  finanšu līdzekļu ieguldījuma atjaunot ārstniecības personu darbības sertifikātus, tādējādi  gūstot labumu”, lūdzam skaidrot, vai pasākuma ietvaros sniegtais atbalsts nav uzskatāms par komercdarbības atbalstu attiecīgajai ārstniecības iestādei vai ārstniecības personai – saimnieciskās darbības veicējam.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Komercdarbības kontroles likuma 5.pantam. “Komercdarbības atbalstu raksturojošās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vai tas ir komercdarbības atbalsts,tai jāatbilst visām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saņemot finansiālo palīdzību, komercsabiedrība iegūst ekonomiskas priekšrocības, kādas tā nevarētu iegūt tirgus apstākļos vai tad, ja komercdarbības atbalsts netiktu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finansiālā palīdzība ietekmē tirdzniecību un izkropļo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veicam analīzi gan finansējuma saņēmēja, gan gala labuma guvēja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 Veselības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atbalsts nav kvalificējams kā komercdarbības atbalsts un nav ieviešams saskaņā ar komercdarbības atbalsta regulējumu, jo tas neatbilst divām Komercdarbības atbalsta kontroles likuma 5. pantā noteiktajām pazīmēm. Viens no Komercdarbības atbalsta kontroles likuma 5. pantā minētajiem valsts atbalsta raksturojošiem kritērijiem ir ekonomiskās priekšrocības pastāvēšana, kad saimnieciskās darbības veicējs iegūst ekonomiskās priekšrocības, kādas tas nevarētu iegūt tirgus apstākļos, ja komercdarbības atbalsts netiktu sniegts. Vēršam uzmanību, ka pasākuma ietvaros atbalstāmās darbības “ārstniecības personu apmācības”, tiks īstenotas ārpakalpojuma veidā ievērojot iepirkumu jomu regulējošos normatīvos aktus. Proti, pakalpojuma sniedzēji tiks izvēlēti atklāta konkursa veidā, tādējādi nodrošinot iepirkumu atklātumu, piegādātāju brīvu konkurenci, kā arī vienlīdzīgu un taisnīgu attieksmi pret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izslēgts kritērijs, kurš aizliedz izkropļot konkurenci Eiropas Savienības iekšējā tirgū, jo šādas tālākizglītības mācības ir strikti Latvijas nacionālais regulējums, tāpat arī citu dalībvalstu apmācītāji var pieteikties atklātā konkursā.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guvējs – ārstniecības personas. kas strādā ārstniecības iestādēs. Atbalsts tiek sniegts konkrētai mērķa grupai, proti, kvalifikācijas paaugstināšana – apmācības, kursi – tiks nodrošināta iespēja pieteikties ikvienai ārstniecības iestādei un ikvienai ārstniecības personai atbilstoši mērķa grupai, neskatoties, uz to, kur tā strādā, nepamatoti neierobežojot apmācību dalībniekus, piemēram, atkarībā no piesaistes pie kāda konkrēta uzņēmuma. Ņemot vērā minēto, noteikumu projekta ietvaros netiks sniegtas selektīvas priekšrocības konkrētiem uzņēmumiem un pasākums nekvalificējas kā komercdarbības atbalsts. Attiecīgi arī vērtējot, vai ir vai nav sertifikāts, bet jau neierobežojot ārstniecības iestādes pieteikties apmācībā, neierobežošana turpinās pie tā, kur tās strādās ar sertifikātu, jo visiem ir vienādas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Sertificēta atbilstoši Latvijas likumdošanai ārstniecības persona nevar ietekmēt ES iekšējo tirgu, jo šī ir nacionāla līmeņa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gala labuma guvēja - ārstniecības personas un ārstniecības iestādes līmenī izslēdzam pēc 3.selektivitātes un 4. ietekme ES tirgu kritērija.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nepieciešams teikumu "</w:t>
            </w:r>
            <w:r w:rsidR="00000000" w:rsidRPr="00000000" w:rsidDel="00000000">
              <w:rPr>
                <w:b w:val="1"/>
                <w:rtl w:val="0"/>
              </w:rPr>
              <w:t xml:space="preserve">Fiziskās personas</w:t>
            </w:r>
            <w:r w:rsidR="00000000" w:rsidRPr="00000000" w:rsidDel="00000000">
              <w:rPr>
                <w:rtl w:val="0"/>
              </w:rPr>
              <w:t xml:space="preserve"> ārstniecības un ārstniecības atbalsta personas un sociālajā jomā strādājošās personas" papildināt ar farmaceitiskās aprūpes pakalpojumu sniedzējiem un klīniskajiem psihologiem.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Ministru kabineta 2022. gada 13. decembra sēdes protokollēmumā (prot. Nr. 64 6. § 3. punkts) minēto. Proti, </w:t>
            </w:r>
            <w:r w:rsidR="00000000" w:rsidRPr="00000000" w:rsidDel="00000000">
              <w:rPr>
                <w:i w:val="1"/>
                <w:rtl w:val="0"/>
              </w:rPr>
              <w:t xml:space="preserve">ministrijām, izstrādājot Ministru kabineta noteikumu projektus par specifisko atbalsta mērķu īstenošanu, izvērtēt un, ja attiecināms, nodrošināt tiesisko ietvaru, kā arī tehnisko mehānismu, kādā finansējuma saņēmējs var pārbaudīt mērķa grupas dalībnieka atbilstību dalībai projektā, jo īpaši attiecībā uz fizisko personu datiem, kas reģistrēti valsts informācijas sistēmās un projekta īstenošanas laikā valsts informācijas sistēmās var tikt aktualizēti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punktā veiktie papildinājumi attiecībā uz to, ka </w:t>
            </w:r>
            <w:r w:rsidR="00000000" w:rsidRPr="00000000" w:rsidDel="00000000">
              <w:rPr>
                <w:u w:val="single"/>
                <w:rtl w:val="0"/>
              </w:rPr>
              <w:t xml:space="preserve">finansējuma saņēmējs izstrādā kārtību, kā pārbauda atbilstību mērķa grupai valsts informācijas sistēmās</w:t>
            </w:r>
            <w:r w:rsidR="00000000" w:rsidRPr="00000000" w:rsidDel="00000000">
              <w:rPr>
                <w:rtl w:val="0"/>
              </w:rPr>
              <w:t xml:space="preserve">, ir nepietiekams minētajā protokollēmumā dotā uzdevuma izpildei. Ievērojot minēto, lūdzam sniegt anotācijas 8.1.13. apakšsadaļā izvērstu skaidrojumu, kā tiks pārbaudīta atbilstība mērķa grupai. Nepieciešamības gadījumā aicinām papildināt arī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 un skaidrojam, ka MK noteikumu 33.punktā noteikts, ka FS izstrādā kārtību, kā pārbauda atbilstību mērķa grupai, izmantojot valsts informācijas sistēmai. Skaidrojam, ka iepirkuma nolikumā un pakalpojuma līgumā būs norādīta prasība, ka pakalpojuma sniedzējs pārbauda fiziskās personas atbilstību mērķa grupai. Kā arī saņemot rēķinu par sniegto pakalpojumu,  finansējuma saņēmējs atkārtoti pārbaudīs fiziskās personas atbilstību mērķa grupai.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teikumu "Plānotie ieguldījumi veicinās Bauhaus mērķu sasniegšanu", ņemot vērā, ka pasākumā nav paredzēti ieguldījumi infrastruktūrā.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(2021-2027)" noteikto, aicinām informāciju, kas ir sniegta 1.3. sadaļā, atspoguļot arī 8.2. sadaļā vai iekļaut norādi, ka informācija par pasākuma ietekmi ir sniegta 1.3.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šajā sadaļā norādīt projektu iesniegumu vērtēšanas kritērija veidu, kura ietvaros projekta iesniedzējam ir jāsniedz informācija par šī horizontālā principa ievērošanu, paredzot specifiskas darbības, kas veicina vienlīdzību, iekļaušanu, nediskrimināciju un pamattiesību ievērošanu (specifiskais atbilstības kritērijs) un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horizontālo principu “Vienlīdzība, iekļaušana, nediskriminācija un pamattiesību ievērošana” ir netieša ietekme, attiecīgi projektu iesniegumu atlasē, vērtējot kritēriju vai projektā paredzētas darbības, kas veicina horizontālā principa ”Vienlīdzība, iekļaušana, nediskriminācija un pamattiesību ievērošana” īstenošanu. Projektā ir jābūt: vismaz trīs vispārīgām darbībām, vismaz trīs specifiskām darbībām un jānosaka vismaz viens horizontālā principa “Vienlīdzība, iekļaušana, nediskriminācija un pamattiesību ievērošana” rādītājs: </w:t>
            </w:r>
            <w:r w:rsidR="00000000" w:rsidRPr="00000000" w:rsidDel="00000000">
              <w:rPr>
                <w:b w:val="1"/>
                <w:rtl w:val="0"/>
              </w:rPr>
              <w:t xml:space="preserve">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23-TA-2102</w:t>
    </w:r>
    <w:r>
      <w:br/>
    </w:r>
    <w:r w:rsidR="00000000" w:rsidRPr="00000000" w:rsidDel="00000000">
      <w:rPr>
        <w:rtl w:val="0"/>
      </w:rPr>
      <w:t xml:space="preserve">06.12.2023. 13.34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23-TA-2102</w:t>
    </w:r>
    <w:r>
      <w:br/>
    </w:r>
    <w:r w:rsidR="00000000" w:rsidRPr="00000000" w:rsidDel="00000000">
      <w:rPr>
        <w:rtl w:val="0"/>
      </w:rPr>
      <w:t xml:space="preserve">06.12.2023. 13.34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Izziņa_23-TA-2102.docx</dc:title>
</cp:coreProperties>
</file>

<file path=docProps/custom.xml><?xml version="1.0" encoding="utf-8"?>
<Properties xmlns="http://schemas.openxmlformats.org/officeDocument/2006/custom-properties" xmlns:vt="http://schemas.openxmlformats.org/officeDocument/2006/docPropsVTypes"/>
</file>