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90435" w14:textId="77777777" w:rsidR="00546252" w:rsidRPr="009C360D" w:rsidRDefault="007116C7" w:rsidP="000A0F4A">
      <w:pPr>
        <w:pStyle w:val="naisnod"/>
        <w:spacing w:before="0" w:after="0"/>
        <w:rPr>
          <w:sz w:val="28"/>
        </w:rPr>
      </w:pPr>
      <w:r w:rsidRPr="009C360D">
        <w:rPr>
          <w:sz w:val="28"/>
        </w:rPr>
        <w:t>Izziņa par atzinumos sniegtajiem iebildumiem</w:t>
      </w:r>
      <w:r w:rsidR="0064229D" w:rsidRPr="009C360D">
        <w:rPr>
          <w:sz w:val="28"/>
        </w:rPr>
        <w:t xml:space="preserve"> </w:t>
      </w:r>
      <w:r w:rsidR="00A36B8E" w:rsidRPr="009C360D">
        <w:rPr>
          <w:sz w:val="28"/>
        </w:rPr>
        <w:t xml:space="preserve">par </w:t>
      </w:r>
      <w:r w:rsidR="00D52AB2" w:rsidRPr="009C360D">
        <w:rPr>
          <w:sz w:val="28"/>
        </w:rPr>
        <w:t>likum</w:t>
      </w:r>
      <w:r w:rsidR="003B2375" w:rsidRPr="009C360D">
        <w:rPr>
          <w:sz w:val="28"/>
        </w:rPr>
        <w:t xml:space="preserve">projektu </w:t>
      </w:r>
    </w:p>
    <w:p w14:paraId="1B734A2F" w14:textId="77777777" w:rsidR="00A342E1" w:rsidRPr="009C360D" w:rsidRDefault="00813411" w:rsidP="000A0F4A">
      <w:pPr>
        <w:jc w:val="center"/>
        <w:rPr>
          <w:rFonts w:eastAsia="Calibri"/>
          <w:sz w:val="28"/>
          <w:lang w:eastAsia="en-US"/>
        </w:rPr>
      </w:pPr>
      <w:r w:rsidRPr="009C360D">
        <w:rPr>
          <w:b/>
          <w:bCs/>
          <w:sz w:val="28"/>
        </w:rPr>
        <w:t>"</w:t>
      </w:r>
      <w:r w:rsidR="00F74674" w:rsidRPr="009C360D">
        <w:rPr>
          <w:b/>
          <w:bCs/>
          <w:sz w:val="28"/>
          <w:szCs w:val="28"/>
        </w:rPr>
        <w:t xml:space="preserve">Grozījumi </w:t>
      </w:r>
      <w:r w:rsidR="00B55194" w:rsidRPr="009C360D">
        <w:rPr>
          <w:b/>
          <w:bCs/>
          <w:sz w:val="28"/>
          <w:szCs w:val="28"/>
        </w:rPr>
        <w:t>Bāriņtiesu likumā</w:t>
      </w:r>
      <w:r w:rsidR="00A342E1" w:rsidRPr="009C360D">
        <w:rPr>
          <w:b/>
          <w:bCs/>
          <w:sz w:val="28"/>
        </w:rPr>
        <w:t>"</w:t>
      </w:r>
    </w:p>
    <w:p w14:paraId="30F1BA40" w14:textId="77777777" w:rsidR="00A342E1" w:rsidRPr="009C360D" w:rsidRDefault="00A342E1" w:rsidP="000A0F4A">
      <w:pPr>
        <w:pStyle w:val="naisnod"/>
        <w:spacing w:before="0" w:after="0"/>
        <w:ind w:firstLine="720"/>
        <w:rPr>
          <w:bCs w:val="0"/>
        </w:rPr>
      </w:pPr>
    </w:p>
    <w:p w14:paraId="44830689" w14:textId="77777777" w:rsidR="00AC1FAD" w:rsidRPr="009C360D" w:rsidRDefault="00AC1FAD" w:rsidP="000A0F4A">
      <w:pPr>
        <w:pStyle w:val="naisnod"/>
        <w:spacing w:before="0" w:after="0"/>
        <w:ind w:firstLine="720"/>
      </w:pPr>
      <w:r w:rsidRPr="009C360D">
        <w:t>I. Jautājumi, par kuriem saskaņošanā vienošanās nav panākta</w:t>
      </w:r>
    </w:p>
    <w:p w14:paraId="719E9513" w14:textId="77777777" w:rsidR="00AC1FAD" w:rsidRPr="009C360D" w:rsidRDefault="00AC1FAD" w:rsidP="000A0F4A">
      <w:pPr>
        <w:pStyle w:val="naisnod"/>
        <w:spacing w:before="0" w:after="0"/>
        <w:ind w:firstLine="720"/>
      </w:pPr>
    </w:p>
    <w:tbl>
      <w:tblPr>
        <w:tblW w:w="14059"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436"/>
        <w:gridCol w:w="3260"/>
        <w:gridCol w:w="2835"/>
        <w:gridCol w:w="2410"/>
        <w:gridCol w:w="2409"/>
      </w:tblGrid>
      <w:tr w:rsidR="00AC1FAD" w:rsidRPr="009C360D" w14:paraId="1AC282DE" w14:textId="77777777" w:rsidTr="00A21105">
        <w:tc>
          <w:tcPr>
            <w:tcW w:w="709" w:type="dxa"/>
            <w:tcBorders>
              <w:top w:val="single" w:sz="6" w:space="0" w:color="000000"/>
              <w:left w:val="single" w:sz="6" w:space="0" w:color="000000"/>
              <w:bottom w:val="single" w:sz="6" w:space="0" w:color="000000"/>
              <w:right w:val="single" w:sz="6" w:space="0" w:color="000000"/>
            </w:tcBorders>
            <w:vAlign w:val="center"/>
          </w:tcPr>
          <w:p w14:paraId="6BC9FBE7" w14:textId="77777777" w:rsidR="00AC1FAD" w:rsidRPr="009C360D" w:rsidRDefault="00AC1FAD" w:rsidP="000A0F4A">
            <w:pPr>
              <w:pStyle w:val="naisc"/>
              <w:spacing w:before="0" w:after="0"/>
            </w:pPr>
            <w:r w:rsidRPr="009C360D">
              <w:t>Nr. p.k.</w:t>
            </w:r>
          </w:p>
        </w:tc>
        <w:tc>
          <w:tcPr>
            <w:tcW w:w="2436" w:type="dxa"/>
            <w:tcBorders>
              <w:top w:val="single" w:sz="6" w:space="0" w:color="000000"/>
              <w:left w:val="single" w:sz="6" w:space="0" w:color="000000"/>
              <w:bottom w:val="single" w:sz="6" w:space="0" w:color="000000"/>
              <w:right w:val="single" w:sz="6" w:space="0" w:color="000000"/>
            </w:tcBorders>
            <w:vAlign w:val="center"/>
          </w:tcPr>
          <w:p w14:paraId="3ED1AC74" w14:textId="77777777" w:rsidR="00AC1FAD" w:rsidRPr="009C360D" w:rsidRDefault="00AC1FAD" w:rsidP="000A0F4A">
            <w:pPr>
              <w:pStyle w:val="naisc"/>
              <w:spacing w:before="0" w:after="0"/>
              <w:ind w:firstLine="12"/>
            </w:pPr>
            <w:r w:rsidRPr="009C360D">
              <w:t>Saskaņošanai nosūtītā projekta redakcija (konkrēta punkta (panta) redakcija)</w:t>
            </w:r>
          </w:p>
        </w:tc>
        <w:tc>
          <w:tcPr>
            <w:tcW w:w="3260" w:type="dxa"/>
            <w:tcBorders>
              <w:top w:val="single" w:sz="6" w:space="0" w:color="000000"/>
              <w:left w:val="single" w:sz="6" w:space="0" w:color="000000"/>
              <w:bottom w:val="single" w:sz="6" w:space="0" w:color="000000"/>
              <w:right w:val="single" w:sz="6" w:space="0" w:color="000000"/>
            </w:tcBorders>
            <w:vAlign w:val="center"/>
          </w:tcPr>
          <w:p w14:paraId="0CD1A866" w14:textId="77777777" w:rsidR="00AC1FAD" w:rsidRPr="009C360D" w:rsidRDefault="00AC1FAD" w:rsidP="000A0F4A">
            <w:pPr>
              <w:pStyle w:val="naisc"/>
              <w:spacing w:before="0" w:after="0"/>
              <w:ind w:right="3"/>
            </w:pPr>
            <w:r w:rsidRPr="009C360D">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623604C1" w14:textId="77777777" w:rsidR="00AC1FAD" w:rsidRPr="009C360D" w:rsidRDefault="00AC1FAD" w:rsidP="000A0F4A">
            <w:pPr>
              <w:pStyle w:val="naisc"/>
              <w:spacing w:before="0" w:after="0"/>
              <w:ind w:firstLine="21"/>
            </w:pPr>
            <w:r w:rsidRPr="009C360D">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14:paraId="4D6146B1" w14:textId="77777777" w:rsidR="00AC1FAD" w:rsidRPr="009C360D" w:rsidRDefault="00AC1FAD" w:rsidP="000A0F4A">
            <w:pPr>
              <w:jc w:val="center"/>
            </w:pPr>
            <w:r w:rsidRPr="009C360D">
              <w:t>Atzinuma sniedzēja uzturētais iebildums, ja tas atšķiras no atzinumā norādītā iebilduma pamatojuma</w:t>
            </w:r>
          </w:p>
        </w:tc>
        <w:tc>
          <w:tcPr>
            <w:tcW w:w="2409" w:type="dxa"/>
            <w:tcBorders>
              <w:top w:val="single" w:sz="4" w:space="0" w:color="auto"/>
              <w:left w:val="single" w:sz="4" w:space="0" w:color="auto"/>
              <w:bottom w:val="single" w:sz="4" w:space="0" w:color="auto"/>
            </w:tcBorders>
            <w:vAlign w:val="center"/>
          </w:tcPr>
          <w:p w14:paraId="27E1C154" w14:textId="77777777" w:rsidR="00AC1FAD" w:rsidRPr="009C360D" w:rsidRDefault="00AC1FAD" w:rsidP="000A0F4A">
            <w:pPr>
              <w:jc w:val="center"/>
            </w:pPr>
            <w:r w:rsidRPr="009C360D">
              <w:t>Projekta attiecīgā punkta (panta) galīgā redakcija</w:t>
            </w:r>
          </w:p>
        </w:tc>
      </w:tr>
      <w:tr w:rsidR="00AC1FAD" w:rsidRPr="009C360D" w14:paraId="49725523" w14:textId="77777777" w:rsidTr="00A21105">
        <w:tc>
          <w:tcPr>
            <w:tcW w:w="709" w:type="dxa"/>
            <w:tcBorders>
              <w:top w:val="single" w:sz="6" w:space="0" w:color="000000"/>
              <w:left w:val="single" w:sz="6" w:space="0" w:color="000000"/>
              <w:bottom w:val="single" w:sz="6" w:space="0" w:color="000000"/>
              <w:right w:val="single" w:sz="6" w:space="0" w:color="000000"/>
            </w:tcBorders>
          </w:tcPr>
          <w:p w14:paraId="33233FD6" w14:textId="77777777" w:rsidR="00AC1FAD" w:rsidRPr="009C360D" w:rsidRDefault="00AC1FAD" w:rsidP="000A0F4A">
            <w:pPr>
              <w:pStyle w:val="naisc"/>
              <w:spacing w:before="0" w:after="0"/>
            </w:pPr>
            <w:r w:rsidRPr="009C360D">
              <w:t>1</w:t>
            </w:r>
          </w:p>
        </w:tc>
        <w:tc>
          <w:tcPr>
            <w:tcW w:w="2436" w:type="dxa"/>
            <w:tcBorders>
              <w:top w:val="single" w:sz="6" w:space="0" w:color="000000"/>
              <w:left w:val="single" w:sz="6" w:space="0" w:color="000000"/>
              <w:bottom w:val="single" w:sz="6" w:space="0" w:color="000000"/>
              <w:right w:val="single" w:sz="6" w:space="0" w:color="000000"/>
            </w:tcBorders>
          </w:tcPr>
          <w:p w14:paraId="6A54CFA1" w14:textId="77777777" w:rsidR="00AC1FAD" w:rsidRPr="009C360D" w:rsidRDefault="00AC1FAD" w:rsidP="000A0F4A">
            <w:pPr>
              <w:pStyle w:val="naisc"/>
              <w:spacing w:before="0" w:after="0"/>
            </w:pPr>
            <w:r w:rsidRPr="009C360D">
              <w:t>2</w:t>
            </w:r>
          </w:p>
        </w:tc>
        <w:tc>
          <w:tcPr>
            <w:tcW w:w="3260" w:type="dxa"/>
            <w:tcBorders>
              <w:top w:val="single" w:sz="6" w:space="0" w:color="000000"/>
              <w:left w:val="single" w:sz="6" w:space="0" w:color="000000"/>
              <w:bottom w:val="single" w:sz="6" w:space="0" w:color="000000"/>
              <w:right w:val="single" w:sz="6" w:space="0" w:color="000000"/>
            </w:tcBorders>
          </w:tcPr>
          <w:p w14:paraId="52AE39FD" w14:textId="77777777" w:rsidR="00AC1FAD" w:rsidRPr="009C360D" w:rsidRDefault="00AC1FAD" w:rsidP="000A0F4A">
            <w:pPr>
              <w:pStyle w:val="naisc"/>
              <w:spacing w:before="0" w:after="0"/>
            </w:pPr>
            <w:r w:rsidRPr="009C360D">
              <w:t>3</w:t>
            </w:r>
          </w:p>
        </w:tc>
        <w:tc>
          <w:tcPr>
            <w:tcW w:w="2835" w:type="dxa"/>
            <w:tcBorders>
              <w:top w:val="single" w:sz="6" w:space="0" w:color="000000"/>
              <w:left w:val="single" w:sz="6" w:space="0" w:color="000000"/>
              <w:bottom w:val="single" w:sz="6" w:space="0" w:color="000000"/>
              <w:right w:val="single" w:sz="6" w:space="0" w:color="000000"/>
            </w:tcBorders>
          </w:tcPr>
          <w:p w14:paraId="00F38B56" w14:textId="77777777" w:rsidR="00AC1FAD" w:rsidRPr="009C360D" w:rsidRDefault="00AC1FAD" w:rsidP="000A0F4A">
            <w:pPr>
              <w:pStyle w:val="naisc"/>
              <w:spacing w:before="0" w:after="0"/>
            </w:pPr>
            <w:r w:rsidRPr="009C360D">
              <w:t>4</w:t>
            </w:r>
          </w:p>
        </w:tc>
        <w:tc>
          <w:tcPr>
            <w:tcW w:w="2410" w:type="dxa"/>
            <w:tcBorders>
              <w:top w:val="single" w:sz="4" w:space="0" w:color="auto"/>
              <w:left w:val="single" w:sz="4" w:space="0" w:color="auto"/>
              <w:bottom w:val="single" w:sz="4" w:space="0" w:color="auto"/>
              <w:right w:val="single" w:sz="4" w:space="0" w:color="auto"/>
            </w:tcBorders>
          </w:tcPr>
          <w:p w14:paraId="1A350F5A" w14:textId="77777777" w:rsidR="00AC1FAD" w:rsidRPr="009C360D" w:rsidRDefault="00AC1FAD" w:rsidP="000A0F4A">
            <w:pPr>
              <w:jc w:val="center"/>
            </w:pPr>
            <w:r w:rsidRPr="009C360D">
              <w:t>5</w:t>
            </w:r>
          </w:p>
        </w:tc>
        <w:tc>
          <w:tcPr>
            <w:tcW w:w="2409" w:type="dxa"/>
            <w:tcBorders>
              <w:top w:val="single" w:sz="4" w:space="0" w:color="auto"/>
              <w:left w:val="single" w:sz="4" w:space="0" w:color="auto"/>
              <w:bottom w:val="single" w:sz="4" w:space="0" w:color="auto"/>
            </w:tcBorders>
          </w:tcPr>
          <w:p w14:paraId="009AB083" w14:textId="77777777" w:rsidR="00AC1FAD" w:rsidRPr="009C360D" w:rsidRDefault="00AC1FAD" w:rsidP="000A0F4A">
            <w:pPr>
              <w:jc w:val="center"/>
            </w:pPr>
            <w:r w:rsidRPr="009C360D">
              <w:t>6</w:t>
            </w:r>
          </w:p>
        </w:tc>
      </w:tr>
      <w:tr w:rsidR="00F574A9" w:rsidRPr="009C360D" w14:paraId="417CAF6C" w14:textId="77777777" w:rsidTr="00F574A9">
        <w:tc>
          <w:tcPr>
            <w:tcW w:w="14059" w:type="dxa"/>
            <w:gridSpan w:val="6"/>
            <w:tcBorders>
              <w:top w:val="single" w:sz="4" w:space="0" w:color="auto"/>
              <w:left w:val="single" w:sz="4" w:space="0" w:color="auto"/>
              <w:bottom w:val="single" w:sz="4" w:space="0" w:color="auto"/>
              <w:right w:val="single" w:sz="4" w:space="0" w:color="auto"/>
            </w:tcBorders>
          </w:tcPr>
          <w:p w14:paraId="5F08AB67" w14:textId="02E0BC4C" w:rsidR="00F574A9" w:rsidRPr="009C360D" w:rsidRDefault="00F574A9" w:rsidP="000A0F4A">
            <w:pPr>
              <w:jc w:val="center"/>
            </w:pPr>
            <w:proofErr w:type="spellStart"/>
            <w:r w:rsidRPr="009C360D">
              <w:rPr>
                <w:b/>
                <w:bCs/>
                <w:iCs/>
              </w:rPr>
              <w:t>Pārresoru</w:t>
            </w:r>
            <w:proofErr w:type="spellEnd"/>
            <w:r w:rsidRPr="009C360D">
              <w:rPr>
                <w:b/>
                <w:bCs/>
                <w:iCs/>
              </w:rPr>
              <w:t xml:space="preserve"> koordinācijas centrs</w:t>
            </w:r>
          </w:p>
        </w:tc>
      </w:tr>
      <w:tr w:rsidR="00A21105" w:rsidRPr="009C360D" w14:paraId="7313A6CE" w14:textId="77777777" w:rsidTr="00A21105">
        <w:tc>
          <w:tcPr>
            <w:tcW w:w="709" w:type="dxa"/>
            <w:tcBorders>
              <w:top w:val="single" w:sz="6" w:space="0" w:color="000000"/>
              <w:left w:val="single" w:sz="6" w:space="0" w:color="000000"/>
              <w:bottom w:val="single" w:sz="6" w:space="0" w:color="000000"/>
              <w:right w:val="single" w:sz="6" w:space="0" w:color="000000"/>
            </w:tcBorders>
          </w:tcPr>
          <w:p w14:paraId="4239031C" w14:textId="6C77EB0B" w:rsidR="00A21105" w:rsidRPr="009C360D" w:rsidRDefault="00A21105" w:rsidP="00A21105">
            <w:pPr>
              <w:pStyle w:val="naisc"/>
              <w:spacing w:before="0" w:after="0"/>
              <w:rPr>
                <w:sz w:val="20"/>
                <w:szCs w:val="20"/>
              </w:rPr>
            </w:pPr>
            <w:r w:rsidRPr="009C360D">
              <w:rPr>
                <w:sz w:val="20"/>
                <w:szCs w:val="20"/>
              </w:rPr>
              <w:t>1</w:t>
            </w:r>
          </w:p>
        </w:tc>
        <w:tc>
          <w:tcPr>
            <w:tcW w:w="2436" w:type="dxa"/>
            <w:tcBorders>
              <w:top w:val="single" w:sz="6" w:space="0" w:color="000000"/>
              <w:left w:val="single" w:sz="6" w:space="0" w:color="000000"/>
              <w:bottom w:val="single" w:sz="6" w:space="0" w:color="000000"/>
              <w:right w:val="single" w:sz="6" w:space="0" w:color="000000"/>
            </w:tcBorders>
          </w:tcPr>
          <w:p w14:paraId="4769EE53" w14:textId="77777777" w:rsidR="00A21105" w:rsidRPr="009C360D" w:rsidRDefault="00A21105" w:rsidP="00A21105">
            <w:pPr>
              <w:pStyle w:val="naisc"/>
              <w:spacing w:before="0" w:after="0"/>
              <w:jc w:val="both"/>
            </w:pPr>
            <w:r w:rsidRPr="009C360D">
              <w:t xml:space="preserve">Likumprojekts un </w:t>
            </w:r>
            <w:proofErr w:type="gramStart"/>
            <w:r w:rsidRPr="009C360D">
              <w:t>tā sākotnējās ietekmes</w:t>
            </w:r>
            <w:proofErr w:type="gramEnd"/>
            <w:r w:rsidRPr="009C360D">
              <w:t xml:space="preserve"> novērtējuma ziņojums (anotācija)</w:t>
            </w:r>
          </w:p>
          <w:p w14:paraId="0A73E378" w14:textId="77777777" w:rsidR="00C9304F" w:rsidRPr="009C360D" w:rsidRDefault="00C9304F" w:rsidP="00C9304F">
            <w:pPr>
              <w:pStyle w:val="naisc"/>
              <w:spacing w:before="0" w:after="0"/>
              <w:jc w:val="both"/>
            </w:pPr>
          </w:p>
          <w:p w14:paraId="25B77BB6" w14:textId="77777777" w:rsidR="00C9304F" w:rsidRPr="009C360D" w:rsidRDefault="00C9304F" w:rsidP="00C9304F">
            <w:pPr>
              <w:pStyle w:val="naisc"/>
              <w:spacing w:before="0" w:after="0"/>
              <w:jc w:val="both"/>
            </w:pPr>
          </w:p>
          <w:p w14:paraId="41328D3C" w14:textId="77777777" w:rsidR="00C9304F" w:rsidRPr="009C360D" w:rsidRDefault="00C9304F" w:rsidP="00C9304F">
            <w:pPr>
              <w:pStyle w:val="naisc"/>
              <w:spacing w:before="0" w:after="0"/>
              <w:jc w:val="both"/>
            </w:pPr>
          </w:p>
          <w:p w14:paraId="63D3E563" w14:textId="77777777" w:rsidR="00C9304F" w:rsidRPr="009C360D" w:rsidRDefault="00C9304F" w:rsidP="00C9304F">
            <w:pPr>
              <w:pStyle w:val="naisc"/>
              <w:spacing w:before="0" w:after="0"/>
              <w:jc w:val="both"/>
            </w:pPr>
          </w:p>
          <w:p w14:paraId="408C6381" w14:textId="77777777" w:rsidR="00C9304F" w:rsidRPr="009C360D" w:rsidRDefault="00C9304F" w:rsidP="00C9304F">
            <w:pPr>
              <w:pStyle w:val="naisc"/>
              <w:spacing w:before="0" w:after="0"/>
              <w:jc w:val="both"/>
            </w:pPr>
          </w:p>
          <w:p w14:paraId="6AB8962F" w14:textId="77777777" w:rsidR="00C9304F" w:rsidRPr="009C360D" w:rsidRDefault="00C9304F" w:rsidP="00C9304F">
            <w:pPr>
              <w:pStyle w:val="naisc"/>
              <w:spacing w:before="0" w:after="0"/>
              <w:jc w:val="both"/>
            </w:pPr>
          </w:p>
          <w:p w14:paraId="64E14F28" w14:textId="77777777" w:rsidR="00C9304F" w:rsidRPr="009C360D" w:rsidRDefault="00C9304F" w:rsidP="00C9304F">
            <w:pPr>
              <w:pStyle w:val="naisc"/>
              <w:spacing w:before="0" w:after="0"/>
              <w:jc w:val="both"/>
            </w:pPr>
          </w:p>
          <w:p w14:paraId="3B40418B" w14:textId="77777777" w:rsidR="00C9304F" w:rsidRPr="009C360D" w:rsidRDefault="00C9304F" w:rsidP="00C9304F">
            <w:pPr>
              <w:pStyle w:val="naisc"/>
              <w:spacing w:before="0" w:after="0"/>
              <w:jc w:val="both"/>
            </w:pPr>
          </w:p>
          <w:p w14:paraId="6C715EB4" w14:textId="77777777" w:rsidR="00C9304F" w:rsidRPr="009C360D" w:rsidRDefault="00C9304F" w:rsidP="00C9304F">
            <w:pPr>
              <w:pStyle w:val="naisc"/>
              <w:spacing w:before="0" w:after="0"/>
              <w:jc w:val="both"/>
            </w:pPr>
          </w:p>
          <w:p w14:paraId="5D6A459B" w14:textId="77777777" w:rsidR="00C9304F" w:rsidRPr="009C360D" w:rsidRDefault="00C9304F" w:rsidP="00C9304F">
            <w:pPr>
              <w:pStyle w:val="naisc"/>
              <w:spacing w:before="0" w:after="0"/>
              <w:jc w:val="both"/>
            </w:pPr>
          </w:p>
          <w:p w14:paraId="1EE5222C" w14:textId="77777777" w:rsidR="00C9304F" w:rsidRPr="009C360D" w:rsidRDefault="00C9304F" w:rsidP="00C9304F">
            <w:pPr>
              <w:pStyle w:val="naisc"/>
              <w:spacing w:before="0" w:after="0"/>
              <w:jc w:val="both"/>
            </w:pPr>
          </w:p>
          <w:p w14:paraId="196C8439" w14:textId="77777777" w:rsidR="00C9304F" w:rsidRPr="009C360D" w:rsidRDefault="00C9304F" w:rsidP="00C9304F">
            <w:pPr>
              <w:pStyle w:val="naisc"/>
              <w:spacing w:before="0" w:after="0"/>
              <w:jc w:val="both"/>
            </w:pPr>
          </w:p>
          <w:p w14:paraId="2836EBCB" w14:textId="77777777" w:rsidR="00C9304F" w:rsidRPr="009C360D" w:rsidRDefault="00C9304F" w:rsidP="00C9304F">
            <w:pPr>
              <w:pStyle w:val="naisc"/>
              <w:spacing w:before="0" w:after="0"/>
              <w:jc w:val="both"/>
            </w:pPr>
          </w:p>
          <w:p w14:paraId="54FF967B" w14:textId="77777777" w:rsidR="00C9304F" w:rsidRPr="009C360D" w:rsidRDefault="00C9304F" w:rsidP="00C9304F">
            <w:pPr>
              <w:pStyle w:val="naisc"/>
              <w:spacing w:before="0" w:after="0"/>
              <w:jc w:val="both"/>
            </w:pPr>
          </w:p>
          <w:p w14:paraId="20391946" w14:textId="5E00851D" w:rsidR="00C9304F" w:rsidRPr="009C360D" w:rsidRDefault="00C9304F" w:rsidP="00C9304F">
            <w:pPr>
              <w:pStyle w:val="naisc"/>
              <w:spacing w:before="0" w:after="0"/>
              <w:jc w:val="both"/>
              <w:rPr>
                <w:sz w:val="20"/>
                <w:szCs w:val="20"/>
              </w:rPr>
            </w:pPr>
          </w:p>
        </w:tc>
        <w:tc>
          <w:tcPr>
            <w:tcW w:w="3260" w:type="dxa"/>
            <w:tcBorders>
              <w:top w:val="single" w:sz="6" w:space="0" w:color="000000"/>
              <w:left w:val="single" w:sz="6" w:space="0" w:color="000000"/>
              <w:bottom w:val="single" w:sz="6" w:space="0" w:color="000000"/>
              <w:right w:val="single" w:sz="6" w:space="0" w:color="000000"/>
            </w:tcBorders>
          </w:tcPr>
          <w:p w14:paraId="7FB4865A" w14:textId="77777777" w:rsidR="00A21105" w:rsidRPr="009C360D" w:rsidRDefault="00A21105" w:rsidP="00A21105">
            <w:pPr>
              <w:widowControl w:val="0"/>
              <w:jc w:val="both"/>
              <w:rPr>
                <w:rFonts w:eastAsia="Calibri"/>
                <w:shd w:val="clear" w:color="auto" w:fill="FFFFFF"/>
                <w:lang w:eastAsia="en-US"/>
              </w:rPr>
            </w:pPr>
            <w:r w:rsidRPr="009C360D">
              <w:rPr>
                <w:rFonts w:eastAsia="Calibri"/>
                <w:iCs/>
                <w:lang w:eastAsia="en-US"/>
              </w:rPr>
              <w:t xml:space="preserve">Likumprojekts paredz izslēgt 2. panta otro daļu, pamatojoties uz kuru </w:t>
            </w:r>
            <w:r w:rsidRPr="009C360D">
              <w:rPr>
                <w:rFonts w:eastAsia="Calibri"/>
                <w:shd w:val="clear" w:color="auto" w:fill="FFFFFF"/>
                <w:lang w:eastAsia="en-US"/>
              </w:rPr>
              <w:t>bāriņtiesa </w:t>
            </w:r>
            <w:hyperlink r:id="rId8" w:tgtFrame="_blank" w:history="1">
              <w:r w:rsidRPr="009C360D">
                <w:rPr>
                  <w:rFonts w:eastAsia="Calibri"/>
                  <w:u w:val="single"/>
                  <w:shd w:val="clear" w:color="auto" w:fill="FFFFFF"/>
                  <w:lang w:eastAsia="en-US"/>
                </w:rPr>
                <w:t>Civillikumā</w:t>
              </w:r>
            </w:hyperlink>
            <w:r w:rsidRPr="009C360D">
              <w:rPr>
                <w:rFonts w:eastAsia="Calibri"/>
                <w:shd w:val="clear" w:color="auto" w:fill="FFFFFF"/>
                <w:lang w:eastAsia="en-US"/>
              </w:rPr>
              <w:t xml:space="preserve"> noteiktajos gadījumos sniedz palīdzību mantojuma lietu kārtošanā, gādā par mantojuma apsardzību, kā arī izdara apliecinājumus un pilda </w:t>
            </w:r>
            <w:proofErr w:type="gramStart"/>
            <w:r w:rsidRPr="009C360D">
              <w:rPr>
                <w:rFonts w:eastAsia="Calibri"/>
                <w:shd w:val="clear" w:color="auto" w:fill="FFFFFF"/>
                <w:lang w:eastAsia="en-US"/>
              </w:rPr>
              <w:t xml:space="preserve">citus </w:t>
            </w:r>
            <w:r w:rsidRPr="009C360D">
              <w:rPr>
                <w:rFonts w:eastAsia="Calibri"/>
                <w:iCs/>
                <w:lang w:eastAsia="en-US"/>
              </w:rPr>
              <w:t>Bāriņtiesu</w:t>
            </w:r>
            <w:r w:rsidRPr="009C360D">
              <w:rPr>
                <w:rFonts w:eastAsia="Calibri"/>
                <w:shd w:val="clear" w:color="auto" w:fill="FFFFFF"/>
                <w:lang w:eastAsia="en-US"/>
              </w:rPr>
              <w:t xml:space="preserve"> likuma</w:t>
            </w:r>
            <w:proofErr w:type="gramEnd"/>
            <w:r w:rsidRPr="009C360D">
              <w:rPr>
                <w:rFonts w:eastAsia="Calibri"/>
                <w:shd w:val="clear" w:color="auto" w:fill="FFFFFF"/>
                <w:lang w:eastAsia="en-US"/>
              </w:rPr>
              <w:t> </w:t>
            </w:r>
            <w:hyperlink r:id="rId9" w:anchor="p61" w:history="1">
              <w:r w:rsidRPr="009C360D">
                <w:rPr>
                  <w:rFonts w:eastAsia="Calibri"/>
                  <w:u w:val="single"/>
                  <w:shd w:val="clear" w:color="auto" w:fill="FFFFFF"/>
                  <w:lang w:eastAsia="en-US"/>
                </w:rPr>
                <w:t>61. pantā</w:t>
              </w:r>
            </w:hyperlink>
            <w:r w:rsidRPr="009C360D">
              <w:rPr>
                <w:rFonts w:eastAsia="Calibri"/>
                <w:shd w:val="clear" w:color="auto" w:fill="FFFFFF"/>
                <w:lang w:eastAsia="en-US"/>
              </w:rPr>
              <w:t xml:space="preserve"> norādītos uzdevumus, tostarp attiecībā uz aizbildnībā un aizgādnībā esošām personām, kas ir bāriņtiesu pamatfunkcija. Vienlaikus likumprojekts paredz izslēgt VII un VIII nodaļu, saskaņā ar kurām bāriņtiesa īsteno ne tikai </w:t>
            </w:r>
            <w:r w:rsidRPr="009C360D">
              <w:rPr>
                <w:rFonts w:eastAsia="Calibri"/>
                <w:shd w:val="clear" w:color="auto" w:fill="FFFFFF"/>
                <w:lang w:eastAsia="en-US"/>
              </w:rPr>
              <w:lastRenderedPageBreak/>
              <w:t>notariālo funkciju, bet gādā par mantojuma apsardzību aizbildnībā un aizgādnībā esošām personām – piemēram, tiek izslēgts 85. pants, saskaņā ar kuru bāriņtiesa nodrošina mantojuma apsardzību, negaidot notāra lēmumu (notariālo aktu) par aizgādnības nodibināšanu mantojuma masai, ja nomirst mantojuma atstājējs un klāt nav mirušā mantinieku.</w:t>
            </w:r>
          </w:p>
          <w:p w14:paraId="498B4C93" w14:textId="4B9326B4" w:rsidR="00A21105" w:rsidRPr="009C360D" w:rsidRDefault="00A21105" w:rsidP="00A21105">
            <w:pPr>
              <w:pStyle w:val="naisc"/>
              <w:spacing w:before="0" w:after="0"/>
              <w:jc w:val="both"/>
              <w:rPr>
                <w:szCs w:val="20"/>
              </w:rPr>
            </w:pPr>
            <w:r w:rsidRPr="009C360D">
              <w:rPr>
                <w:rFonts w:eastAsia="Calibri"/>
                <w:iCs/>
                <w:lang w:eastAsia="en-US"/>
              </w:rPr>
              <w:t xml:space="preserve">Ievērojot iepriekš minēto, aicinām rūpīgi izvērtēt un nepieciešamības gadījumā papildināt šo un citus saistītos likumprojektus ar nepieciešamajām normām, paredzot kā turpmāk sadarbosies bāriņtiesas ar notāru un tiesu izpildītāju mantas un mantojuma apsardzības lietās </w:t>
            </w:r>
            <w:proofErr w:type="gramStart"/>
            <w:r w:rsidRPr="009C360D">
              <w:rPr>
                <w:rFonts w:eastAsia="Calibri"/>
                <w:iCs/>
                <w:lang w:eastAsia="en-US"/>
              </w:rPr>
              <w:t>(</w:t>
            </w:r>
            <w:proofErr w:type="gramEnd"/>
            <w:r w:rsidRPr="009C360D">
              <w:rPr>
                <w:rFonts w:eastAsia="Calibri"/>
                <w:iCs/>
                <w:lang w:eastAsia="en-US"/>
              </w:rPr>
              <w:t xml:space="preserve">sk. arī Civillikuma 193., 194., 226., 663. un 666. pantu, kuros netiek piedāvāti grozījumi un kas joprojām paredz sniegt bāriņtiesām "netipisku funkciju sniegt palīdzību mantojuma </w:t>
            </w:r>
            <w:r w:rsidRPr="009C360D">
              <w:rPr>
                <w:rFonts w:eastAsia="Calibri"/>
                <w:iCs/>
                <w:lang w:eastAsia="en-US"/>
              </w:rPr>
              <w:lastRenderedPageBreak/>
              <w:t>lietu kārtošanā"</w:t>
            </w:r>
            <w:r w:rsidRPr="009C360D">
              <w:rPr>
                <w:rFonts w:eastAsia="Calibri"/>
                <w:iCs/>
                <w:vertAlign w:val="superscript"/>
                <w:lang w:eastAsia="en-US"/>
              </w:rPr>
              <w:footnoteReference w:id="1"/>
            </w:r>
            <w:r w:rsidRPr="009C360D">
              <w:rPr>
                <w:rFonts w:eastAsia="Calibri"/>
                <w:iCs/>
                <w:lang w:eastAsia="en-US"/>
              </w:rPr>
              <w:t>). Vienlaikus lūdzam sniegt attiecīgu skaidrojumu anotācijā.</w:t>
            </w:r>
          </w:p>
        </w:tc>
        <w:tc>
          <w:tcPr>
            <w:tcW w:w="2835" w:type="dxa"/>
            <w:tcBorders>
              <w:top w:val="single" w:sz="6" w:space="0" w:color="000000"/>
              <w:left w:val="single" w:sz="6" w:space="0" w:color="000000"/>
              <w:bottom w:val="single" w:sz="6" w:space="0" w:color="000000"/>
              <w:right w:val="single" w:sz="6" w:space="0" w:color="000000"/>
            </w:tcBorders>
          </w:tcPr>
          <w:p w14:paraId="145E4555" w14:textId="0A97E17A" w:rsidR="00A21105" w:rsidRPr="009C360D" w:rsidRDefault="00A21105" w:rsidP="00A21105">
            <w:pPr>
              <w:pStyle w:val="naisf"/>
              <w:spacing w:before="0" w:after="0"/>
              <w:ind w:firstLine="0"/>
              <w:jc w:val="center"/>
              <w:rPr>
                <w:b/>
                <w:bCs/>
                <w:szCs w:val="20"/>
              </w:rPr>
            </w:pPr>
            <w:r w:rsidRPr="009C360D">
              <w:rPr>
                <w:b/>
                <w:bCs/>
                <w:szCs w:val="20"/>
              </w:rPr>
              <w:lastRenderedPageBreak/>
              <w:t>Daļēji ņemts vērā</w:t>
            </w:r>
          </w:p>
          <w:p w14:paraId="7F9689F8" w14:textId="77777777" w:rsidR="00A21105" w:rsidRPr="009C360D" w:rsidRDefault="00A21105" w:rsidP="00A21105">
            <w:pPr>
              <w:pStyle w:val="naisf"/>
              <w:spacing w:before="0" w:after="0"/>
              <w:ind w:firstLine="0"/>
              <w:rPr>
                <w:bCs/>
                <w:i/>
                <w:iCs/>
                <w:szCs w:val="20"/>
              </w:rPr>
            </w:pPr>
            <w:r w:rsidRPr="009C360D">
              <w:rPr>
                <w:bCs/>
                <w:szCs w:val="20"/>
              </w:rPr>
              <w:t xml:space="preserve">Atzinumā izdarītas atsauces uz vairākām Civillikuma normām, tajā skaitā, 193. pantu, kas noteic, </w:t>
            </w:r>
            <w:r w:rsidRPr="009C360D">
              <w:rPr>
                <w:bCs/>
                <w:i/>
                <w:iCs/>
                <w:szCs w:val="20"/>
              </w:rPr>
              <w:t>kad bērnam piekrīt kāda manta, tad tas no vecākiem, kam piekrīt šīs mantas pārvaldība, sastāda mantas sarakstu un iesniedz to bāriņtiesai</w:t>
            </w:r>
            <w:r w:rsidRPr="009C360D">
              <w:rPr>
                <w:bCs/>
                <w:szCs w:val="20"/>
              </w:rPr>
              <w:t xml:space="preserve">; 194. pantu, kas noteic, </w:t>
            </w:r>
            <w:r w:rsidRPr="009C360D">
              <w:rPr>
                <w:bCs/>
                <w:i/>
                <w:iCs/>
                <w:szCs w:val="20"/>
              </w:rPr>
              <w:t xml:space="preserve">ja vecāki bērna mantu pārvalda neatbilstoši bērna interesēm, bāriņtiesa var uzlikt viņiem par pienākumu sniegt norēķinos sīkas ziņas arī par izdevumiem bērna </w:t>
            </w:r>
            <w:r w:rsidRPr="009C360D">
              <w:rPr>
                <w:bCs/>
                <w:i/>
                <w:iCs/>
                <w:szCs w:val="20"/>
              </w:rPr>
              <w:lastRenderedPageBreak/>
              <w:t>uzturam (</w:t>
            </w:r>
            <w:hyperlink r:id="rId10" w:anchor="p191" w:history="1">
              <w:r w:rsidRPr="009C360D">
                <w:rPr>
                  <w:rStyle w:val="Hipersaite"/>
                  <w:bCs/>
                  <w:i/>
                  <w:iCs/>
                  <w:color w:val="auto"/>
                  <w:szCs w:val="20"/>
                  <w:u w:val="none"/>
                </w:rPr>
                <w:t>191. p.</w:t>
              </w:r>
            </w:hyperlink>
            <w:r w:rsidRPr="009C360D">
              <w:rPr>
                <w:bCs/>
                <w:i/>
                <w:iCs/>
                <w:szCs w:val="20"/>
              </w:rPr>
              <w:t>), pieprasīt pietiekamu bērna mantas nodrošinājumu, kā arī atstādināt viņus no bērna mantas pārvaldības, uzdodot to vienam no vecākiem vai īpaši šim nolūkam ieceltam aizbildnim</w:t>
            </w:r>
            <w:r w:rsidRPr="009C360D">
              <w:rPr>
                <w:bCs/>
                <w:szCs w:val="20"/>
              </w:rPr>
              <w:t xml:space="preserve">; 226. pantu, kas noteic, </w:t>
            </w:r>
            <w:r w:rsidRPr="009C360D">
              <w:rPr>
                <w:bCs/>
                <w:i/>
                <w:iCs/>
                <w:szCs w:val="20"/>
              </w:rPr>
              <w:t>kad viens no vecākiem mirst, otrs joprojām paliek par savu nepilngadīgo bērnu dabisko aizbildni, bet viņam ir pienākums izdalīt mirušā mantu saskaņā ar mantojuma tiesību noteikumiem, kā arī izdot vai pienācīgi nodrošināt bērniem pienākošos mantas daļu.</w:t>
            </w:r>
          </w:p>
          <w:p w14:paraId="4D37E2DC" w14:textId="77777777" w:rsidR="00A21105" w:rsidRPr="009C360D" w:rsidRDefault="00A21105" w:rsidP="00A21105">
            <w:pPr>
              <w:pStyle w:val="naisf"/>
              <w:spacing w:before="0" w:after="0"/>
              <w:ind w:firstLine="0"/>
              <w:rPr>
                <w:bCs/>
                <w:szCs w:val="20"/>
              </w:rPr>
            </w:pPr>
            <w:r w:rsidRPr="009C360D">
              <w:rPr>
                <w:bCs/>
                <w:i/>
                <w:iCs/>
                <w:szCs w:val="20"/>
              </w:rPr>
              <w:t>Tas no vecākiem, kura atsevišķā aizgādībā atrodas bērns, dodoties jaunā laulībā, ir pakļauts vispārējiem noteikumiem par aizbildnību</w:t>
            </w:r>
            <w:r w:rsidRPr="009C360D">
              <w:rPr>
                <w:bCs/>
                <w:szCs w:val="20"/>
              </w:rPr>
              <w:t xml:space="preserve">. </w:t>
            </w:r>
          </w:p>
          <w:p w14:paraId="7406DDD2" w14:textId="77777777" w:rsidR="00A21105" w:rsidRPr="009C360D" w:rsidRDefault="00A21105" w:rsidP="00A21105">
            <w:pPr>
              <w:pStyle w:val="naisf"/>
              <w:spacing w:before="0" w:after="0"/>
              <w:ind w:firstLine="0"/>
              <w:rPr>
                <w:bCs/>
                <w:szCs w:val="20"/>
              </w:rPr>
            </w:pPr>
            <w:r w:rsidRPr="009C360D">
              <w:rPr>
                <w:bCs/>
                <w:szCs w:val="20"/>
              </w:rPr>
              <w:t xml:space="preserve">Vienlaikus minēto normu regulējumam nav nekāda sakara ar bāriņtiesu uzdevumiem, kas ietverti </w:t>
            </w:r>
            <w:r w:rsidRPr="009C360D">
              <w:rPr>
                <w:bCs/>
                <w:szCs w:val="20"/>
              </w:rPr>
              <w:lastRenderedPageBreak/>
              <w:t>Bāriņtiesu likuma VII un VIII nodaļā.</w:t>
            </w:r>
          </w:p>
          <w:p w14:paraId="4678C191" w14:textId="77777777" w:rsidR="00A21105" w:rsidRPr="009C360D" w:rsidRDefault="00A21105" w:rsidP="00A21105">
            <w:pPr>
              <w:pStyle w:val="naisf"/>
              <w:spacing w:before="0" w:after="0"/>
              <w:ind w:firstLine="0"/>
              <w:rPr>
                <w:bCs/>
                <w:i/>
                <w:iCs/>
                <w:szCs w:val="20"/>
              </w:rPr>
            </w:pPr>
            <w:r w:rsidRPr="009C360D">
              <w:rPr>
                <w:bCs/>
                <w:szCs w:val="20"/>
              </w:rPr>
              <w:t xml:space="preserve">Turklāt arī atzinumā izdarītajām atsaucēm uz Civillikuma 663. un 666. pantu, kas noteic, ka </w:t>
            </w:r>
            <w:r w:rsidRPr="009C360D">
              <w:rPr>
                <w:bCs/>
                <w:i/>
                <w:iCs/>
                <w:szCs w:val="20"/>
              </w:rPr>
              <w:t xml:space="preserve">aizgādņiem savas pārvaldības laikā jādod </w:t>
            </w:r>
            <w:proofErr w:type="spellStart"/>
            <w:r w:rsidRPr="009C360D">
              <w:rPr>
                <w:bCs/>
                <w:i/>
                <w:iCs/>
                <w:szCs w:val="20"/>
              </w:rPr>
              <w:t>ikgadus</w:t>
            </w:r>
            <w:proofErr w:type="spellEnd"/>
            <w:r w:rsidRPr="009C360D">
              <w:rPr>
                <w:bCs/>
                <w:i/>
                <w:iCs/>
                <w:szCs w:val="20"/>
              </w:rPr>
              <w:t xml:space="preserve"> par to norēķins bāriņtiesai, bet kad mantojumu nododot mantiniekiem vai aiz citiem iemesliem aizgādnība izbeidzas - jādod galīgs norēķins. </w:t>
            </w:r>
            <w:proofErr w:type="gramStart"/>
            <w:r w:rsidRPr="009C360D">
              <w:rPr>
                <w:bCs/>
                <w:i/>
                <w:iCs/>
                <w:szCs w:val="20"/>
              </w:rPr>
              <w:t>Bez tam</w:t>
            </w:r>
            <w:proofErr w:type="gramEnd"/>
            <w:r w:rsidRPr="009C360D">
              <w:rPr>
                <w:bCs/>
                <w:i/>
                <w:iCs/>
                <w:szCs w:val="20"/>
              </w:rPr>
              <w:t xml:space="preserve"> bāriņtiesa var uzlikt aizgādnim pienākumu dot jebkurā laikā norēķinu</w:t>
            </w:r>
            <w:r w:rsidRPr="009C360D">
              <w:rPr>
                <w:bCs/>
                <w:szCs w:val="20"/>
              </w:rPr>
              <w:t xml:space="preserve">; </w:t>
            </w:r>
            <w:r w:rsidRPr="009C360D">
              <w:rPr>
                <w:bCs/>
                <w:i/>
                <w:iCs/>
                <w:szCs w:val="20"/>
              </w:rPr>
              <w:t xml:space="preserve">kad likumīgā spēkā ir stājies tiesas spriedums vai lēmums vai notārs ir izdevis mantojuma apliecību vai Eiropas mantošanas apliecību par mantojuma pieprasītāju tiesībām, aizgādnība izbeidzas un līdz ar to izbeidzas aizgādņa tiesība rīkoties mantojuma masas vārdā. Aizgādnis nodod </w:t>
            </w:r>
            <w:r w:rsidRPr="009C360D">
              <w:rPr>
                <w:bCs/>
                <w:i/>
                <w:iCs/>
                <w:szCs w:val="20"/>
              </w:rPr>
              <w:lastRenderedPageBreak/>
              <w:t xml:space="preserve">mantojumu līdz ar galīgo norēķinu (663.p.) atzītiem mantiniekiem pret </w:t>
            </w:r>
            <w:proofErr w:type="gramStart"/>
            <w:r w:rsidRPr="009C360D">
              <w:rPr>
                <w:bCs/>
                <w:i/>
                <w:iCs/>
                <w:szCs w:val="20"/>
              </w:rPr>
              <w:t>parakstu</w:t>
            </w:r>
            <w:proofErr w:type="gramEnd"/>
            <w:r w:rsidRPr="009C360D">
              <w:rPr>
                <w:bCs/>
                <w:i/>
                <w:iCs/>
                <w:szCs w:val="20"/>
              </w:rPr>
              <w:t xml:space="preserve"> un iesniedz to bāriņtiesai, kas pēc paraksta saņemšanas atsvabina aizgādni no viņa pienākumiem,</w:t>
            </w:r>
            <w:r w:rsidRPr="009C360D">
              <w:rPr>
                <w:bCs/>
                <w:szCs w:val="20"/>
              </w:rPr>
              <w:t xml:space="preserve"> nav sakara ar Bāriņtiesu likuma VII un VIII nodaļā noteikto uzdevumu izpildi bāriņtiesā. Arī pēc likumprojektā noteiktā regulējuma spēkā stāšanās spēkā būs Bāriņtiesu likuma 40. pants, kas, cita starp, paredz, ka </w:t>
            </w:r>
            <w:r w:rsidRPr="009C360D">
              <w:rPr>
                <w:bCs/>
                <w:i/>
                <w:iCs/>
                <w:szCs w:val="20"/>
              </w:rPr>
              <w:t>bāriņtiesa saskaņā ar notāra taisīto notariālo aktu par aizgādnības nodibināšanu mantojumam ieceļ aizgādni mantojumam.</w:t>
            </w:r>
          </w:p>
          <w:p w14:paraId="21A6B051" w14:textId="77777777" w:rsidR="00A21105" w:rsidRPr="009C360D" w:rsidRDefault="00A21105" w:rsidP="00A21105">
            <w:pPr>
              <w:pStyle w:val="naisf"/>
              <w:spacing w:before="0" w:after="0"/>
              <w:ind w:firstLine="0"/>
              <w:rPr>
                <w:bCs/>
                <w:szCs w:val="20"/>
              </w:rPr>
            </w:pPr>
            <w:r w:rsidRPr="009C360D">
              <w:rPr>
                <w:bCs/>
                <w:i/>
                <w:iCs/>
                <w:szCs w:val="20"/>
              </w:rPr>
              <w:t xml:space="preserve">Bāriņtiesa aizgādņus izvēlas saskaņā ar </w:t>
            </w:r>
            <w:hyperlink r:id="rId11" w:tgtFrame="_blank" w:history="1">
              <w:r w:rsidRPr="009C360D">
                <w:rPr>
                  <w:rStyle w:val="Hipersaite"/>
                  <w:bCs/>
                  <w:i/>
                  <w:iCs/>
                  <w:color w:val="auto"/>
                  <w:szCs w:val="20"/>
                  <w:u w:val="none"/>
                </w:rPr>
                <w:t>Civillikuma</w:t>
              </w:r>
            </w:hyperlink>
            <w:r w:rsidRPr="009C360D">
              <w:rPr>
                <w:bCs/>
                <w:i/>
                <w:iCs/>
                <w:szCs w:val="20"/>
              </w:rPr>
              <w:t xml:space="preserve"> </w:t>
            </w:r>
            <w:hyperlink r:id="rId12" w:anchor="p355" w:tgtFrame="_blank" w:history="1">
              <w:r w:rsidRPr="009C360D">
                <w:rPr>
                  <w:rStyle w:val="Hipersaite"/>
                  <w:bCs/>
                  <w:i/>
                  <w:iCs/>
                  <w:color w:val="auto"/>
                  <w:szCs w:val="20"/>
                  <w:u w:val="none"/>
                </w:rPr>
                <w:t xml:space="preserve">355. </w:t>
              </w:r>
            </w:hyperlink>
            <w:r w:rsidRPr="009C360D">
              <w:rPr>
                <w:bCs/>
                <w:i/>
                <w:iCs/>
                <w:szCs w:val="20"/>
              </w:rPr>
              <w:t xml:space="preserve">un </w:t>
            </w:r>
            <w:hyperlink r:id="rId13" w:anchor="p661" w:tgtFrame="_blank" w:history="1">
              <w:r w:rsidRPr="009C360D">
                <w:rPr>
                  <w:rStyle w:val="Hipersaite"/>
                  <w:bCs/>
                  <w:i/>
                  <w:iCs/>
                  <w:color w:val="auto"/>
                  <w:szCs w:val="20"/>
                  <w:u w:val="none"/>
                </w:rPr>
                <w:t>661. pantu</w:t>
              </w:r>
            </w:hyperlink>
            <w:r w:rsidRPr="009C360D">
              <w:rPr>
                <w:bCs/>
                <w:i/>
                <w:iCs/>
                <w:szCs w:val="20"/>
              </w:rPr>
              <w:t xml:space="preserve"> un pārliecinās, vai izraudzītajai personai ir nepieciešamās spējas un īpašības. Bāriņtiesa noskaidro aizgādnībā esošās personas viedokli par ieceļamo aizgādni. </w:t>
            </w:r>
            <w:r w:rsidRPr="009C360D">
              <w:rPr>
                <w:bCs/>
                <w:szCs w:val="20"/>
              </w:rPr>
              <w:t xml:space="preserve">Šī </w:t>
            </w:r>
            <w:r w:rsidRPr="009C360D">
              <w:rPr>
                <w:bCs/>
                <w:szCs w:val="20"/>
              </w:rPr>
              <w:lastRenderedPageBreak/>
              <w:t>kompetence bāriņtiesām tiek saglabāta</w:t>
            </w:r>
            <w:proofErr w:type="gramStart"/>
            <w:r w:rsidRPr="009C360D">
              <w:rPr>
                <w:bCs/>
                <w:szCs w:val="20"/>
              </w:rPr>
              <w:t xml:space="preserve"> un</w:t>
            </w:r>
            <w:proofErr w:type="gramEnd"/>
            <w:r w:rsidRPr="009C360D">
              <w:rPr>
                <w:bCs/>
                <w:szCs w:val="20"/>
              </w:rPr>
              <w:t xml:space="preserve"> tiks pildīta tādā pat kārtībā, kā līdz šim.</w:t>
            </w:r>
          </w:p>
          <w:p w14:paraId="00057B73" w14:textId="74E9B1FD" w:rsidR="00A21105" w:rsidRPr="009C360D" w:rsidRDefault="00A21105" w:rsidP="00A21105">
            <w:pPr>
              <w:pStyle w:val="naisc"/>
              <w:spacing w:before="0" w:after="0"/>
              <w:jc w:val="both"/>
              <w:rPr>
                <w:sz w:val="22"/>
                <w:szCs w:val="20"/>
              </w:rPr>
            </w:pPr>
            <w:r w:rsidRPr="009C360D">
              <w:rPr>
                <w:bCs/>
                <w:szCs w:val="20"/>
              </w:rPr>
              <w:t xml:space="preserve">Turklāt, </w:t>
            </w:r>
            <w:r w:rsidR="00E25F00" w:rsidRPr="009C360D">
              <w:rPr>
                <w:bCs/>
                <w:szCs w:val="20"/>
              </w:rPr>
              <w:t xml:space="preserve">samazinot </w:t>
            </w:r>
            <w:r w:rsidRPr="009C360D">
              <w:rPr>
                <w:bCs/>
                <w:szCs w:val="20"/>
              </w:rPr>
              <w:t xml:space="preserve">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 Piemēram, attiecībā uz atzinumā izdarīto atsauci uz Bāriņtiesu likuma 85. pantu - </w:t>
            </w:r>
            <w:r w:rsidRPr="009C360D">
              <w:rPr>
                <w:b/>
                <w:bCs/>
                <w:i/>
                <w:iCs/>
                <w:szCs w:val="20"/>
              </w:rPr>
              <w:t xml:space="preserve">Mantojuma apsardzība - </w:t>
            </w:r>
            <w:r w:rsidRPr="009C360D">
              <w:rPr>
                <w:bCs/>
                <w:i/>
                <w:iCs/>
                <w:szCs w:val="20"/>
              </w:rPr>
              <w:t xml:space="preserve">Ja nomirst mantojuma atstājējs un klāt nav mirušā mantinieku, bāriņtiesa nodrošina mantojuma apsardzību, negaidot notāra lēmumu (notariālo aktu) par aizgādnības nodibināšanu </w:t>
            </w:r>
            <w:r w:rsidRPr="009C360D">
              <w:rPr>
                <w:bCs/>
                <w:i/>
                <w:iCs/>
                <w:szCs w:val="20"/>
              </w:rPr>
              <w:lastRenderedPageBreak/>
              <w:t>mantojuma masai</w:t>
            </w:r>
            <w:r w:rsidRPr="009C360D">
              <w:rPr>
                <w:bCs/>
                <w:szCs w:val="20"/>
              </w:rPr>
              <w:t xml:space="preserve">, norādāms, ka gan saskaņā ar Notariāta likuma </w:t>
            </w:r>
            <w:bookmarkStart w:id="0" w:name="p-53085"/>
            <w:bookmarkStart w:id="1" w:name="p290"/>
            <w:bookmarkEnd w:id="0"/>
            <w:bookmarkEnd w:id="1"/>
            <w:r w:rsidRPr="009C360D">
              <w:rPr>
                <w:szCs w:val="20"/>
              </w:rPr>
              <w:t>290. pantu un 291. panta pirmo daļu</w:t>
            </w:r>
            <w:r w:rsidRPr="009C360D">
              <w:rPr>
                <w:bCs/>
                <w:szCs w:val="20"/>
              </w:rPr>
              <w:t xml:space="preserve"> </w:t>
            </w:r>
            <w:r w:rsidRPr="009C360D">
              <w:rPr>
                <w:bCs/>
                <w:i/>
                <w:iCs/>
                <w:szCs w:val="20"/>
              </w:rPr>
              <w:t>likumā noteiktajos gadījumos (</w:t>
            </w:r>
            <w:hyperlink r:id="rId14" w:tgtFrame="_blank" w:history="1">
              <w:r w:rsidRPr="009C360D">
                <w:rPr>
                  <w:rStyle w:val="Hipersaite"/>
                  <w:bCs/>
                  <w:i/>
                  <w:iCs/>
                  <w:color w:val="auto"/>
                  <w:szCs w:val="20"/>
                  <w:u w:val="none"/>
                </w:rPr>
                <w:t>Civillikuma</w:t>
              </w:r>
            </w:hyperlink>
            <w:r w:rsidRPr="009C360D">
              <w:rPr>
                <w:bCs/>
                <w:i/>
                <w:iCs/>
                <w:szCs w:val="20"/>
              </w:rPr>
              <w:t xml:space="preserve"> </w:t>
            </w:r>
            <w:hyperlink r:id="rId15" w:anchor="p659" w:tgtFrame="_blank" w:history="1">
              <w:r w:rsidRPr="009C360D">
                <w:rPr>
                  <w:rStyle w:val="Hipersaite"/>
                  <w:bCs/>
                  <w:i/>
                  <w:iCs/>
                  <w:color w:val="auto"/>
                  <w:szCs w:val="20"/>
                  <w:u w:val="none"/>
                </w:rPr>
                <w:t>659. pants</w:t>
              </w:r>
            </w:hyperlink>
            <w:r w:rsidRPr="009C360D">
              <w:rPr>
                <w:bCs/>
                <w:i/>
                <w:iCs/>
                <w:szCs w:val="20"/>
              </w:rPr>
              <w:t>) zvērināts notārs gādā par mantojuma apsardzību pēc jebkuras personas paziņojuma, ja viņam droši zināms par mantojuma atstājēja nāvi.</w:t>
            </w:r>
            <w:bookmarkStart w:id="2" w:name="p-571366"/>
            <w:bookmarkStart w:id="3" w:name="p291"/>
            <w:bookmarkEnd w:id="2"/>
            <w:bookmarkEnd w:id="3"/>
            <w:r w:rsidRPr="009C360D">
              <w:rPr>
                <w:bCs/>
                <w:i/>
                <w:iCs/>
                <w:szCs w:val="20"/>
              </w:rPr>
              <w:t xml:space="preserve"> Atzinis, ka ir pamats mantojuma apsardzībai, zvērināts notārs aicina zvērinātu tiesu izpildītāju veikt visas nepieciešamās darbības mantojuma apsardzībai. </w:t>
            </w:r>
            <w:r w:rsidRPr="009C360D">
              <w:rPr>
                <w:bCs/>
                <w:szCs w:val="20"/>
              </w:rPr>
              <w:t xml:space="preserve">Turklāt arī Civillikuma 657. pants noteic, </w:t>
            </w:r>
            <w:r w:rsidRPr="009C360D">
              <w:rPr>
                <w:bCs/>
                <w:i/>
                <w:iCs/>
                <w:szCs w:val="20"/>
              </w:rPr>
              <w:t>kad piekritīgam notāram ienāk ziņas par kādas personas nāvi, viņam jāgādā, ja apstākļi to prasa (</w:t>
            </w:r>
            <w:hyperlink r:id="rId16" w:anchor="p658" w:history="1">
              <w:r w:rsidRPr="009C360D">
                <w:rPr>
                  <w:rStyle w:val="Hipersaite"/>
                  <w:bCs/>
                  <w:i/>
                  <w:iCs/>
                  <w:color w:val="auto"/>
                  <w:szCs w:val="20"/>
                  <w:u w:val="none"/>
                </w:rPr>
                <w:t xml:space="preserve">658. </w:t>
              </w:r>
            </w:hyperlink>
            <w:r w:rsidRPr="009C360D">
              <w:rPr>
                <w:bCs/>
                <w:i/>
                <w:iCs/>
                <w:szCs w:val="20"/>
              </w:rPr>
              <w:t xml:space="preserve">un </w:t>
            </w:r>
            <w:hyperlink r:id="rId17" w:anchor="p659" w:history="1">
              <w:r w:rsidRPr="009C360D">
                <w:rPr>
                  <w:rStyle w:val="Hipersaite"/>
                  <w:bCs/>
                  <w:i/>
                  <w:iCs/>
                  <w:color w:val="auto"/>
                  <w:szCs w:val="20"/>
                  <w:u w:val="none"/>
                </w:rPr>
                <w:t>659. p.</w:t>
              </w:r>
            </w:hyperlink>
            <w:r w:rsidRPr="009C360D">
              <w:rPr>
                <w:bCs/>
                <w:i/>
                <w:iCs/>
                <w:szCs w:val="20"/>
              </w:rPr>
              <w:t>), par palikušā mantojuma apsardzību.</w:t>
            </w:r>
            <w:r w:rsidRPr="009C360D">
              <w:rPr>
                <w:bCs/>
                <w:szCs w:val="20"/>
              </w:rPr>
              <w:t xml:space="preserve"> Tādējādi, </w:t>
            </w:r>
            <w:r w:rsidR="003904B7" w:rsidRPr="009C360D">
              <w:rPr>
                <w:bCs/>
                <w:szCs w:val="20"/>
              </w:rPr>
              <w:t xml:space="preserve">samazinot </w:t>
            </w:r>
            <w:r w:rsidRPr="009C360D">
              <w:rPr>
                <w:bCs/>
                <w:szCs w:val="20"/>
              </w:rPr>
              <w:t xml:space="preserve">šo kompetenci bāriņtiesām, tā tiek saglabāta zvērinātiem notāriem un attiecīgi turpmāk normatīvajos </w:t>
            </w:r>
            <w:r w:rsidRPr="009C360D">
              <w:rPr>
                <w:bCs/>
                <w:szCs w:val="20"/>
              </w:rPr>
              <w:lastRenderedPageBreak/>
              <w:t>aktos noteiktās darbības veiks zvērināti notāri un zvērināti tiesu izpildītāji.</w:t>
            </w:r>
          </w:p>
        </w:tc>
        <w:tc>
          <w:tcPr>
            <w:tcW w:w="2410" w:type="dxa"/>
            <w:tcBorders>
              <w:top w:val="single" w:sz="4" w:space="0" w:color="auto"/>
              <w:left w:val="single" w:sz="4" w:space="0" w:color="auto"/>
              <w:bottom w:val="single" w:sz="4" w:space="0" w:color="auto"/>
              <w:right w:val="single" w:sz="4" w:space="0" w:color="auto"/>
            </w:tcBorders>
          </w:tcPr>
          <w:p w14:paraId="71953E6F" w14:textId="77777777" w:rsidR="006900F9" w:rsidRPr="009C360D" w:rsidRDefault="006900F9" w:rsidP="006900F9">
            <w:pPr>
              <w:widowControl w:val="0"/>
              <w:jc w:val="both"/>
              <w:rPr>
                <w:rFonts w:eastAsia="Calibri"/>
                <w:iCs/>
                <w:lang w:eastAsia="en-US"/>
              </w:rPr>
            </w:pPr>
            <w:proofErr w:type="spellStart"/>
            <w:r w:rsidRPr="009C360D">
              <w:rPr>
                <w:rFonts w:eastAsia="Calibri"/>
                <w:iCs/>
                <w:lang w:eastAsia="en-US"/>
              </w:rPr>
              <w:lastRenderedPageBreak/>
              <w:t>Pārresoru</w:t>
            </w:r>
            <w:proofErr w:type="spellEnd"/>
            <w:r w:rsidRPr="009C360D">
              <w:rPr>
                <w:rFonts w:eastAsia="Calibri"/>
                <w:iCs/>
                <w:lang w:eastAsia="en-US"/>
              </w:rPr>
              <w:t xml:space="preserve"> koordinācijas centrs (PKC) ir atkārtoti iepazinies ar Tieslietu ministrijas (TM) izstrādāto bāriņtiesu likumprojektu paketi (</w:t>
            </w:r>
            <w:bookmarkStart w:id="4" w:name="_Hlk65160834"/>
            <w:r w:rsidRPr="009C360D">
              <w:rPr>
                <w:bCs/>
              </w:rPr>
              <w:t xml:space="preserve">"Grozījumi Bāriņtiesu likumā" </w:t>
            </w:r>
            <w:bookmarkEnd w:id="4"/>
            <w:r w:rsidRPr="009C360D">
              <w:rPr>
                <w:bCs/>
              </w:rPr>
              <w:t>(VSS-636), "</w:t>
            </w:r>
            <w:bookmarkStart w:id="5" w:name="_Hlk65161506"/>
            <w:r w:rsidRPr="009C360D">
              <w:rPr>
                <w:bCs/>
              </w:rPr>
              <w:t>Grozījumi Civillikumā</w:t>
            </w:r>
            <w:bookmarkEnd w:id="5"/>
            <w:r w:rsidRPr="009C360D">
              <w:rPr>
                <w:bCs/>
              </w:rPr>
              <w:t>" (VSS-637), "</w:t>
            </w:r>
            <w:bookmarkStart w:id="6" w:name="_Hlk65161876"/>
            <w:r w:rsidRPr="009C360D">
              <w:rPr>
                <w:bCs/>
              </w:rPr>
              <w:t>Grozījumi Civilstāvokļa aktu reģistrācijas likumā</w:t>
            </w:r>
            <w:bookmarkEnd w:id="6"/>
            <w:r w:rsidRPr="009C360D">
              <w:rPr>
                <w:bCs/>
              </w:rPr>
              <w:t xml:space="preserve">" </w:t>
            </w:r>
            <w:proofErr w:type="gramStart"/>
            <w:r w:rsidRPr="009C360D">
              <w:rPr>
                <w:bCs/>
              </w:rPr>
              <w:t>(</w:t>
            </w:r>
            <w:proofErr w:type="gramEnd"/>
            <w:r w:rsidRPr="009C360D">
              <w:rPr>
                <w:bCs/>
              </w:rPr>
              <w:t xml:space="preserve">VSS-638), "Grozījums likumā "Par atjaunotā Latvijas Republikas 1937. gada </w:t>
            </w:r>
            <w:r w:rsidRPr="009C360D">
              <w:rPr>
                <w:bCs/>
              </w:rPr>
              <w:lastRenderedPageBreak/>
              <w:t xml:space="preserve">Civillikuma ģimenes tiesību daļas spēkā stāšanās laiku un piemērošanas kārtību"" (VSS-639), "Grozījums </w:t>
            </w:r>
            <w:bookmarkStart w:id="7" w:name="_Hlk65162179"/>
            <w:r w:rsidRPr="009C360D">
              <w:rPr>
                <w:bCs/>
              </w:rPr>
              <w:t>Nekustamā īpašuma valsts kadastra likumā</w:t>
            </w:r>
            <w:bookmarkEnd w:id="7"/>
            <w:r w:rsidRPr="009C360D">
              <w:rPr>
                <w:bCs/>
              </w:rPr>
              <w:t>" (VSS-640), "Grozījums Kredītiestāžu likumā" (VSS-641), "Grozījums Notariāta likumā" (VSS-642), "</w:t>
            </w:r>
            <w:bookmarkStart w:id="8" w:name="_Hlk65162753"/>
            <w:r w:rsidRPr="009C360D">
              <w:rPr>
                <w:bCs/>
              </w:rPr>
              <w:t>Grozījumi likumā "Par tautas nobalsošanu, likumu ierosināšanu un Eiropas pilsoņu iniciatīvu"</w:t>
            </w:r>
            <w:bookmarkEnd w:id="8"/>
            <w:r w:rsidRPr="009C360D">
              <w:rPr>
                <w:bCs/>
              </w:rPr>
              <w:t>" (VSS-643), "Grozījums likumā "Par Latvijas Republikas Uzņēmumu reģistru"" (VSS-644),"Grozījumi Zemesgrāmatu likumā" (VSS-645)</w:t>
            </w:r>
            <w:r w:rsidRPr="009C360D">
              <w:rPr>
                <w:rFonts w:eastAsia="Calibri"/>
                <w:iCs/>
                <w:lang w:eastAsia="en-US"/>
              </w:rPr>
              <w:t xml:space="preserve">, to sākotnējās ietekmes novērtējuma ziņojumus (anotācijas), un konceptuāli atbalsta </w:t>
            </w:r>
            <w:r w:rsidRPr="009C360D">
              <w:rPr>
                <w:rFonts w:eastAsia="Calibri"/>
                <w:iCs/>
                <w:lang w:eastAsia="en-US"/>
              </w:rPr>
              <w:lastRenderedPageBreak/>
              <w:t xml:space="preserve">TM iniciatīvu aktīvi piedalīties 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ilgtspējīga un tās ieviešana būtu veiksmīga, izsakām šādu viedokli: </w:t>
            </w:r>
          </w:p>
          <w:p w14:paraId="787D4507" w14:textId="77777777" w:rsidR="006900F9" w:rsidRPr="009C360D" w:rsidRDefault="006900F9" w:rsidP="006900F9">
            <w:pPr>
              <w:widowControl w:val="0"/>
              <w:numPr>
                <w:ilvl w:val="0"/>
                <w:numId w:val="15"/>
              </w:numPr>
              <w:ind w:left="0" w:firstLine="0"/>
              <w:contextualSpacing/>
              <w:jc w:val="both"/>
              <w:rPr>
                <w:iCs/>
                <w:lang w:eastAsia="en-US"/>
              </w:rPr>
            </w:pPr>
            <w:r w:rsidRPr="009C360D">
              <w:rPr>
                <w:iCs/>
                <w:lang w:eastAsia="en-US"/>
              </w:rPr>
              <w:t xml:space="preserve">PKC un TM š.g. </w:t>
            </w:r>
            <w:proofErr w:type="gramStart"/>
            <w:r w:rsidRPr="009C360D">
              <w:rPr>
                <w:iCs/>
                <w:lang w:eastAsia="en-US"/>
              </w:rPr>
              <w:t>3.februārī</w:t>
            </w:r>
            <w:proofErr w:type="gramEnd"/>
            <w:r w:rsidRPr="009C360D">
              <w:rPr>
                <w:iCs/>
                <w:lang w:eastAsia="en-US"/>
              </w:rPr>
              <w:t xml:space="preserve"> kopīgajā diskusijā  tika pārrunāti PKC iebildumi attiecībā uz TM iniciētās </w:t>
            </w:r>
            <w:r w:rsidRPr="009C360D">
              <w:rPr>
                <w:iCs/>
                <w:u w:val="single"/>
                <w:lang w:eastAsia="en-US"/>
              </w:rPr>
              <w:t xml:space="preserve">Reformas īstenošanas procesa atsevišķu jautājumu nepietiekamu detalizāciju, </w:t>
            </w:r>
            <w:r w:rsidRPr="009C360D">
              <w:rPr>
                <w:iCs/>
                <w:lang w:eastAsia="en-US"/>
              </w:rPr>
              <w:t xml:space="preserve">lai pilnībā kliedētu PKC izteiktās </w:t>
            </w:r>
            <w:r w:rsidRPr="009C360D">
              <w:rPr>
                <w:iCs/>
                <w:lang w:eastAsia="en-US"/>
              </w:rPr>
              <w:lastRenderedPageBreak/>
              <w:t>šaubas par Reformas praktiskās realizācijas atbilstību atsevišķu iedzīvotāju grupu interesēm:</w:t>
            </w:r>
          </w:p>
          <w:p w14:paraId="78CE1546" w14:textId="77777777" w:rsidR="006900F9" w:rsidRPr="009C360D" w:rsidRDefault="006900F9" w:rsidP="006900F9">
            <w:pPr>
              <w:widowControl w:val="0"/>
              <w:numPr>
                <w:ilvl w:val="0"/>
                <w:numId w:val="16"/>
              </w:numPr>
              <w:ind w:left="0" w:firstLine="0"/>
              <w:contextualSpacing/>
              <w:jc w:val="both"/>
              <w:rPr>
                <w:iCs/>
                <w:lang w:eastAsia="en-US"/>
              </w:rPr>
            </w:pPr>
            <w:r w:rsidRPr="009C360D">
              <w:rPr>
                <w:iCs/>
                <w:lang w:eastAsia="en-US"/>
              </w:rPr>
              <w:t>ņemot vērā Administratīvi teritoriālās reformas rezultātā jaunizveidoto pašvaldību samazināto skaitu, 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sidRPr="009C360D">
              <w:rPr>
                <w:iCs/>
                <w:lang w:eastAsia="en-US"/>
              </w:rPr>
              <w:t xml:space="preserve">  </w:t>
            </w:r>
            <w:proofErr w:type="gramEnd"/>
            <w:r w:rsidRPr="009C360D">
              <w:rPr>
                <w:iCs/>
                <w:lang w:eastAsia="en-US"/>
              </w:rPr>
              <w:t xml:space="preserve">pakalpojumu pieejamība, neatkarīgi no klienta dzīves vietas, un turpmāk notāru un tiesu </w:t>
            </w:r>
            <w:r w:rsidRPr="009C360D">
              <w:rPr>
                <w:iCs/>
                <w:lang w:eastAsia="en-US"/>
              </w:rPr>
              <w:lastRenderedPageBreak/>
              <w:t>izpildītāju sniedzamo pakalpojumu izmaksu  saglabāšana relatīvi esošajā līmenī, jo īpaši mazturīgajiem iedzīvotājiem un citām grupām, kurām būtu nepieciešams atbalsts pakalpojumu pieejamībai;</w:t>
            </w:r>
          </w:p>
          <w:p w14:paraId="151328D3" w14:textId="77777777" w:rsidR="006900F9" w:rsidRPr="009C360D" w:rsidRDefault="006900F9" w:rsidP="006900F9">
            <w:pPr>
              <w:widowControl w:val="0"/>
              <w:numPr>
                <w:ilvl w:val="0"/>
                <w:numId w:val="16"/>
              </w:numPr>
              <w:ind w:left="0" w:firstLine="0"/>
              <w:contextualSpacing/>
              <w:jc w:val="both"/>
              <w:rPr>
                <w:iCs/>
                <w:lang w:eastAsia="en-US"/>
              </w:rPr>
            </w:pPr>
            <w:r w:rsidRPr="009C360D">
              <w:rPr>
                <w:iCs/>
                <w:lang w:eastAsia="en-US"/>
              </w:rPr>
              <w:t xml:space="preserve">PKC norādīja uz nepieciešamību papildināt </w:t>
            </w:r>
            <w:proofErr w:type="gramStart"/>
            <w:r w:rsidRPr="009C360D">
              <w:rPr>
                <w:iCs/>
                <w:lang w:eastAsia="en-US"/>
              </w:rPr>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sidRPr="009C360D">
              <w:rPr>
                <w:iCs/>
                <w:lang w:eastAsia="en-US"/>
              </w:rPr>
              <w:t xml:space="preserve"> detalizēt Reformas praktisko risinājumu pusi, jau likumprojekta izstrādes laikā novēršot potenciālos sarežģījumus Reformas veiksmīgā </w:t>
            </w:r>
            <w:r w:rsidRPr="009C360D">
              <w:rPr>
                <w:iCs/>
                <w:lang w:eastAsia="en-US"/>
              </w:rPr>
              <w:lastRenderedPageBreak/>
              <w:t>ieviešanā.</w:t>
            </w:r>
          </w:p>
          <w:p w14:paraId="19BE5513" w14:textId="77777777" w:rsidR="006900F9" w:rsidRPr="009C360D" w:rsidRDefault="006900F9" w:rsidP="006900F9">
            <w:pPr>
              <w:widowControl w:val="0"/>
              <w:jc w:val="both"/>
              <w:rPr>
                <w:rFonts w:eastAsia="Calibri"/>
                <w:iCs/>
                <w:lang w:eastAsia="en-US"/>
              </w:rPr>
            </w:pPr>
            <w:r w:rsidRPr="009C360D">
              <w:rPr>
                <w:rFonts w:eastAsia="Calibri"/>
                <w:iCs/>
                <w:lang w:eastAsia="en-US"/>
              </w:rPr>
              <w:t xml:space="preserve">Sanāksmes laikā tika panākta savstarpēja vienošanās, un TM atzina, ka Reformā ietverto atsevišķo normu īstenošanas algoritmi, t.sk., </w:t>
            </w:r>
            <w:r w:rsidRPr="009C360D">
              <w:rPr>
                <w:rFonts w:eastAsia="Calibri"/>
                <w:lang w:eastAsia="en-US"/>
              </w:rPr>
              <w:t xml:space="preserve">konkrēto darbību veikšanas turpmākās organizācijas un atbildības sadalījuma struktūra starp bāriņtiesām, notāriem un tiesu izpildītājiem </w:t>
            </w:r>
            <w:r w:rsidRPr="009C360D">
              <w:rPr>
                <w:rFonts w:eastAsia="Calibri"/>
                <w:iCs/>
                <w:lang w:eastAsia="en-US"/>
              </w:rPr>
              <w:t xml:space="preserve">ir diezgan neskaidra, un sanāksmes noslēgumā pauda gatavību papildināt Anotāciju. </w:t>
            </w:r>
          </w:p>
          <w:p w14:paraId="35D26A3B" w14:textId="77777777" w:rsidR="006900F9" w:rsidRPr="009C360D" w:rsidRDefault="006900F9" w:rsidP="006900F9">
            <w:pPr>
              <w:widowControl w:val="0"/>
              <w:jc w:val="both"/>
              <w:rPr>
                <w:rFonts w:eastAsia="Calibri"/>
                <w:lang w:eastAsia="en-US"/>
              </w:rPr>
            </w:pPr>
            <w:r w:rsidRPr="009C360D">
              <w:rPr>
                <w:rFonts w:eastAsia="Calibri"/>
                <w:iCs/>
                <w:lang w:eastAsia="en-US"/>
              </w:rPr>
              <w:t xml:space="preserve">Diemžēl, </w:t>
            </w:r>
            <w:r w:rsidRPr="009C360D">
              <w:rPr>
                <w:rFonts w:eastAsia="Calibri"/>
                <w:lang w:eastAsia="en-US"/>
              </w:rPr>
              <w:t xml:space="preserve">PKC paustās bažas gan par </w:t>
            </w:r>
            <w:r w:rsidRPr="009C360D">
              <w:rPr>
                <w:rFonts w:eastAsia="Calibri"/>
                <w:iCs/>
                <w:lang w:eastAsia="en-US"/>
              </w:rPr>
              <w:t>bāriņtiesu likumprojektu paketes</w:t>
            </w:r>
            <w:r w:rsidRPr="009C360D">
              <w:rPr>
                <w:rFonts w:eastAsia="Calibri"/>
                <w:lang w:eastAsia="en-US"/>
              </w:rPr>
              <w:t xml:space="preserve"> atsevišķu normu potenciāli negatīvu fiskālu ietekmi uz noteiktām sabiedrības grupām un neskaidrām atsevišķu darba procesu un atbildību robežšķirtnēm starp bāriņtiesām, tiesu </w:t>
            </w:r>
            <w:r w:rsidRPr="009C360D">
              <w:rPr>
                <w:rFonts w:eastAsia="Calibri"/>
                <w:lang w:eastAsia="en-US"/>
              </w:rPr>
              <w:lastRenderedPageBreak/>
              <w:t xml:space="preserve">izpildītājiem un notāriem </w:t>
            </w:r>
            <w:r w:rsidRPr="009C360D">
              <w:rPr>
                <w:rFonts w:eastAsia="Calibri"/>
                <w:iCs/>
                <w:lang w:eastAsia="en-US"/>
              </w:rPr>
              <w:t>bāriņtiesu likumprojektu paketes</w:t>
            </w:r>
            <w:proofErr w:type="gramStart"/>
            <w:r w:rsidRPr="009C360D">
              <w:rPr>
                <w:rFonts w:eastAsia="Calibri"/>
                <w:iCs/>
                <w:u w:val="single"/>
                <w:lang w:eastAsia="en-US"/>
              </w:rPr>
              <w:t xml:space="preserve"> </w:t>
            </w:r>
            <w:r w:rsidRPr="009C360D">
              <w:rPr>
                <w:rFonts w:eastAsia="Calibri"/>
                <w:u w:val="single"/>
                <w:lang w:eastAsia="en-US"/>
              </w:rPr>
              <w:t xml:space="preserve"> </w:t>
            </w:r>
            <w:proofErr w:type="gramEnd"/>
            <w:r w:rsidRPr="009C360D">
              <w:rPr>
                <w:rFonts w:eastAsia="Calibri"/>
                <w:u w:val="single"/>
                <w:lang w:eastAsia="en-US"/>
              </w:rPr>
              <w:t xml:space="preserve">piedāvātajā  redakcijā </w:t>
            </w:r>
            <w:r w:rsidRPr="009C360D">
              <w:rPr>
                <w:rFonts w:eastAsia="Calibri"/>
                <w:lang w:eastAsia="en-US"/>
              </w:rPr>
              <w:t xml:space="preserve">nav tikušas ņemtas vērā. </w:t>
            </w:r>
          </w:p>
          <w:p w14:paraId="6D5D884C" w14:textId="221A1308" w:rsidR="00A21105" w:rsidRPr="009C360D" w:rsidRDefault="006900F9" w:rsidP="006900F9">
            <w:pPr>
              <w:widowControl w:val="0"/>
              <w:contextualSpacing/>
              <w:jc w:val="both"/>
              <w:rPr>
                <w:sz w:val="20"/>
                <w:szCs w:val="20"/>
              </w:rPr>
            </w:pPr>
            <w:r w:rsidRPr="009C360D">
              <w:rPr>
                <w:iCs/>
                <w:lang w:eastAsia="en-US"/>
              </w:rPr>
              <w:t xml:space="preserve">Ņemot vērā augšminēto un, lai gūtu pārliecību, ka TM piedāvāta Reformas iecere sasniedz savus plānotos mērķus vislabākajā veidā, </w:t>
            </w:r>
            <w:r w:rsidRPr="009C360D">
              <w:rPr>
                <w:iCs/>
                <w:u w:val="single"/>
                <w:lang w:eastAsia="en-US"/>
              </w:rPr>
              <w:t xml:space="preserve">atkārtoti lūdzam TM </w:t>
            </w:r>
            <w:r w:rsidRPr="009C360D">
              <w:rPr>
                <w:u w:val="single"/>
                <w:shd w:val="clear" w:color="auto" w:fill="FFFFFF"/>
                <w:lang w:eastAsia="en-US"/>
              </w:rPr>
              <w:t xml:space="preserve">virzīto likumprojektu paketes izvērtēšanai organizēt </w:t>
            </w:r>
            <w:r w:rsidRPr="009C360D">
              <w:rPr>
                <w:b/>
                <w:bCs/>
                <w:shd w:val="clear" w:color="auto" w:fill="FFFFFF"/>
                <w:lang w:eastAsia="en-US"/>
              </w:rPr>
              <w:t>kopēju saskaņošanas sanāksmi</w:t>
            </w:r>
            <w:r w:rsidRPr="009C360D">
              <w:rPr>
                <w:shd w:val="clear" w:color="auto" w:fill="FFFFFF"/>
                <w:lang w:eastAsia="en-US"/>
              </w:rPr>
              <w:t>, iesaistot visas atzinuma sniedzēja institūcijas.</w:t>
            </w:r>
          </w:p>
        </w:tc>
        <w:tc>
          <w:tcPr>
            <w:tcW w:w="2409" w:type="dxa"/>
            <w:tcBorders>
              <w:top w:val="single" w:sz="4" w:space="0" w:color="auto"/>
              <w:left w:val="single" w:sz="4" w:space="0" w:color="auto"/>
              <w:bottom w:val="single" w:sz="4" w:space="0" w:color="auto"/>
            </w:tcBorders>
          </w:tcPr>
          <w:p w14:paraId="1C19574F" w14:textId="77777777" w:rsidR="00A21105" w:rsidRPr="009C360D" w:rsidRDefault="00A21105" w:rsidP="00A21105">
            <w:pPr>
              <w:jc w:val="both"/>
              <w:rPr>
                <w:lang w:eastAsia="en-US"/>
              </w:rPr>
            </w:pPr>
            <w:r w:rsidRPr="009C360D">
              <w:rPr>
                <w:szCs w:val="20"/>
              </w:rPr>
              <w:lastRenderedPageBreak/>
              <w:t>Vienlaikus likumprojekta sākotnējās ietekmes novērtējuma ziņojuma (anotācijas) I. </w:t>
            </w:r>
            <w:r w:rsidRPr="009C360D">
              <w:t>sadaļas 2. punkts papildināts ar šādu informāciju: "…</w:t>
            </w:r>
            <w:r w:rsidRPr="009C360D">
              <w:rPr>
                <w:lang w:eastAsia="en-US"/>
              </w:rPr>
              <w:t xml:space="preserve">Vienlaikus norādāms, ka neviens no Bāriņtiesu likuma 2. panta otrajā daļā un Bāriņtiesu likuma VII un VIII nodaļā norādītajiem uzdevumiem nav saistīts ar bāriņtiesas pamata kompetencē esošo jautājumu izpildi aizbildnības un </w:t>
            </w:r>
            <w:r w:rsidRPr="009C360D">
              <w:rPr>
                <w:lang w:eastAsia="en-US"/>
              </w:rPr>
              <w:lastRenderedPageBreak/>
              <w:t>aizgādnības lietās, kas definēti pārējās šā likuma nodaļās. Turklāt Bāriņtiesu likuma VII un VIII nodaļā noteiktos uzdevumus praksē izpilda arī zvērināti notāri un atsevišķos gadījumos zvērināti tiesu izpildītāji.</w:t>
            </w:r>
          </w:p>
          <w:p w14:paraId="3842BB2E" w14:textId="445E3DA2" w:rsidR="00A21105" w:rsidRPr="009C360D" w:rsidRDefault="00A21105" w:rsidP="00A21105">
            <w:pPr>
              <w:jc w:val="both"/>
              <w:rPr>
                <w:sz w:val="20"/>
                <w:szCs w:val="20"/>
              </w:rPr>
            </w:pPr>
            <w:r w:rsidRPr="009C360D">
              <w:t>…</w:t>
            </w:r>
            <w:r w:rsidRPr="009C360D">
              <w:rPr>
                <w:lang w:eastAsia="en-US"/>
              </w:rPr>
              <w:t xml:space="preserve">Būtiski norādīt, ka Bāriņtiesu likuma VII un VIII nodaļā noteiktās kompetences </w:t>
            </w:r>
            <w:r w:rsidR="00824A19" w:rsidRPr="009C360D">
              <w:rPr>
                <w:lang w:eastAsia="en-US"/>
              </w:rPr>
              <w:t>sa</w:t>
            </w:r>
            <w:r w:rsidR="00807978" w:rsidRPr="009C360D">
              <w:rPr>
                <w:lang w:eastAsia="en-US"/>
              </w:rPr>
              <w:t>m</w:t>
            </w:r>
            <w:r w:rsidR="00824A19" w:rsidRPr="009C360D">
              <w:rPr>
                <w:lang w:eastAsia="en-US"/>
              </w:rPr>
              <w:t>azināšana</w:t>
            </w:r>
            <w:r w:rsidRPr="009C360D">
              <w:rPr>
                <w:lang w:eastAsia="en-US"/>
              </w:rPr>
              <w:t xml:space="preserve"> neskar un neietekmē bāriņtiesu kompetenci aizbildnības un aizgādnības jautājumu kārtošanā. Arī pēc likumprojektā noteiktā regulējuma spēkā stāšanās spēkā būs Bāriņtiesu likuma regulējums, kas saglabā šo bāriņtiesu kompetenci. Tāpat, </w:t>
            </w:r>
            <w:r w:rsidR="00A41619" w:rsidRPr="009C360D">
              <w:rPr>
                <w:lang w:eastAsia="en-US"/>
              </w:rPr>
              <w:t xml:space="preserve">samazinot </w:t>
            </w:r>
            <w:r w:rsidRPr="009C360D">
              <w:rPr>
                <w:lang w:eastAsia="en-US"/>
              </w:rPr>
              <w:t xml:space="preserve">bāriņtiesām Bāriņtiesu likuma VII un VIII nodaļā noteiktos uzdevumus, </w:t>
            </w:r>
            <w:r w:rsidRPr="009C360D">
              <w:rPr>
                <w:lang w:eastAsia="en-US"/>
              </w:rPr>
              <w:lastRenderedPageBreak/>
              <w:t xml:space="preserve">šī kompetence tiek saglabāta zvērinātiem notāriem un zvērinātiem tiesu izpildītājiem, </w:t>
            </w:r>
            <w:proofErr w:type="gramStart"/>
            <w:r w:rsidRPr="009C360D">
              <w:rPr>
                <w:lang w:eastAsia="en-US"/>
              </w:rPr>
              <w:t>kas to veic jau arī pašreiz un arī starp zvērinātiem notāriem un zvērinātiem tiesu izpildītājiem</w:t>
            </w:r>
            <w:proofErr w:type="gramEnd"/>
            <w:r w:rsidRPr="009C360D">
              <w:rPr>
                <w:lang w:eastAsia="en-US"/>
              </w:rPr>
              <w:t xml:space="preserve"> ir izveidojusies sadarbība, kas tiks turpināta arī pēc likumprojektā noteiktā regulējuma spēkā stāšanās. Vienlaikus norādāms, ka atsevišķas Bāriņtiesu likuma normas, piemēram, 85. pants būtu svītrojams arī bez izstrādātajiem grozījumiem, </w:t>
            </w:r>
            <w:proofErr w:type="gramStart"/>
            <w:r w:rsidRPr="009C360D">
              <w:rPr>
                <w:lang w:eastAsia="en-US"/>
              </w:rPr>
              <w:t>jo tas ir neatbilstošs Civillikumam un saglabājies</w:t>
            </w:r>
            <w:proofErr w:type="gramEnd"/>
            <w:r w:rsidRPr="009C360D">
              <w:rPr>
                <w:lang w:eastAsia="en-US"/>
              </w:rPr>
              <w:t xml:space="preserve"> kopš tiesu kompetencē bija aizgādnības nodibināšana mantojumam un bija </w:t>
            </w:r>
            <w:r w:rsidRPr="009C360D">
              <w:rPr>
                <w:lang w:eastAsia="en-US"/>
              </w:rPr>
              <w:lastRenderedPageBreak/>
              <w:t>nepieciešama nekavējoša rīcība, ņemot vērā laiku sprīdi tiesas lēmuma pieņemšanai. Turklāt šobrīd Civillikums uzliek pienākumu zvērinātam notāram tiesas vietā ne vien gādāt par aizgādnības nodibināšanu mantojumam, bet arī gādāt par apsardzību. Turklāt bāriņtiesu kompetence mantojuma apsardzībā Civillikumā nav paredzēta.</w:t>
            </w:r>
            <w:r w:rsidRPr="009C360D">
              <w:t>".</w:t>
            </w:r>
          </w:p>
        </w:tc>
      </w:tr>
      <w:tr w:rsidR="0095147E" w:rsidRPr="009C360D" w14:paraId="4696DE51" w14:textId="77777777" w:rsidTr="00A21105">
        <w:tc>
          <w:tcPr>
            <w:tcW w:w="709" w:type="dxa"/>
            <w:tcBorders>
              <w:top w:val="single" w:sz="6" w:space="0" w:color="000000"/>
              <w:left w:val="single" w:sz="6" w:space="0" w:color="000000"/>
              <w:bottom w:val="single" w:sz="6" w:space="0" w:color="000000"/>
              <w:right w:val="single" w:sz="6" w:space="0" w:color="000000"/>
            </w:tcBorders>
          </w:tcPr>
          <w:p w14:paraId="32DD7968" w14:textId="42517BA9" w:rsidR="0095147E" w:rsidRPr="009C360D" w:rsidRDefault="0095147E" w:rsidP="0095147E">
            <w:pPr>
              <w:pStyle w:val="naisc"/>
              <w:spacing w:before="0" w:after="0"/>
              <w:rPr>
                <w:sz w:val="20"/>
                <w:szCs w:val="20"/>
              </w:rPr>
            </w:pPr>
            <w:r w:rsidRPr="009C360D">
              <w:rPr>
                <w:sz w:val="20"/>
                <w:szCs w:val="20"/>
              </w:rPr>
              <w:lastRenderedPageBreak/>
              <w:t>2</w:t>
            </w:r>
          </w:p>
        </w:tc>
        <w:tc>
          <w:tcPr>
            <w:tcW w:w="2436" w:type="dxa"/>
            <w:tcBorders>
              <w:top w:val="single" w:sz="6" w:space="0" w:color="000000"/>
              <w:left w:val="single" w:sz="6" w:space="0" w:color="000000"/>
              <w:bottom w:val="single" w:sz="6" w:space="0" w:color="000000"/>
              <w:right w:val="single" w:sz="6" w:space="0" w:color="000000"/>
            </w:tcBorders>
          </w:tcPr>
          <w:p w14:paraId="7587533C" w14:textId="0AB32640" w:rsidR="0095147E" w:rsidRPr="009C360D" w:rsidRDefault="0095147E" w:rsidP="0095147E">
            <w:pPr>
              <w:pStyle w:val="naisc"/>
              <w:spacing w:before="0" w:after="0"/>
              <w:jc w:val="both"/>
              <w:rPr>
                <w:sz w:val="20"/>
                <w:szCs w:val="20"/>
              </w:rPr>
            </w:pPr>
            <w:r w:rsidRPr="009C360D">
              <w:t xml:space="preserve">Likumprojekts un </w:t>
            </w:r>
            <w:proofErr w:type="gramStart"/>
            <w:r w:rsidRPr="009C360D">
              <w:t>tā sākotnējās ietekmes</w:t>
            </w:r>
            <w:proofErr w:type="gramEnd"/>
            <w:r w:rsidRPr="009C360D">
              <w:t xml:space="preserve">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7CE1191A" w14:textId="77777777" w:rsidR="0095147E" w:rsidRPr="009C360D" w:rsidRDefault="0095147E" w:rsidP="0095147E">
            <w:pPr>
              <w:widowControl w:val="0"/>
              <w:jc w:val="both"/>
              <w:rPr>
                <w:lang w:eastAsia="en-US"/>
              </w:rPr>
            </w:pPr>
            <w:r w:rsidRPr="009C360D">
              <w:rPr>
                <w:rFonts w:eastAsia="Calibri"/>
                <w:iCs/>
                <w:lang w:eastAsia="en-US"/>
              </w:rPr>
              <w:t>Likumprojekts paredz izslēgt 5. panta otro daļu, pamatojoties</w:t>
            </w:r>
            <w:proofErr w:type="gramStart"/>
            <w:r w:rsidRPr="009C360D">
              <w:rPr>
                <w:rFonts w:eastAsia="Calibri"/>
                <w:iCs/>
                <w:lang w:eastAsia="en-US"/>
              </w:rPr>
              <w:t xml:space="preserve"> uz kuru</w:t>
            </w:r>
            <w:r w:rsidRPr="009C360D">
              <w:rPr>
                <w:rFonts w:eastAsia="Calibri"/>
                <w:lang w:eastAsia="en-US"/>
              </w:rPr>
              <w:t xml:space="preserve"> Tieslietu ministrija sniedz bāriņtiesām metodisko palīdzību šā</w:t>
            </w:r>
            <w:proofErr w:type="gramEnd"/>
            <w:r w:rsidRPr="009C360D">
              <w:rPr>
                <w:rFonts w:eastAsia="Calibri"/>
                <w:lang w:eastAsia="en-US"/>
              </w:rPr>
              <w:t xml:space="preserve"> likuma</w:t>
            </w:r>
            <w:hyperlink r:id="rId18" w:anchor="n7" w:history="1">
              <w:r w:rsidRPr="009C360D">
                <w:rPr>
                  <w:rFonts w:eastAsia="Calibri"/>
                  <w:lang w:eastAsia="en-US"/>
                </w:rPr>
                <w:t> VII </w:t>
              </w:r>
            </w:hyperlink>
            <w:r w:rsidRPr="009C360D">
              <w:rPr>
                <w:rFonts w:eastAsia="Calibri"/>
                <w:lang w:eastAsia="en-US"/>
              </w:rPr>
              <w:t>un</w:t>
            </w:r>
            <w:hyperlink r:id="rId19" w:anchor="n8" w:history="1">
              <w:r w:rsidRPr="009C360D">
                <w:rPr>
                  <w:rFonts w:eastAsia="Calibri"/>
                  <w:lang w:eastAsia="en-US"/>
                </w:rPr>
                <w:t> VIII nodaļā</w:t>
              </w:r>
            </w:hyperlink>
            <w:r w:rsidRPr="009C360D">
              <w:rPr>
                <w:rFonts w:eastAsia="Calibri"/>
                <w:lang w:eastAsia="en-US"/>
              </w:rPr>
              <w:t xml:space="preserve"> noteikto uzdevumu izpildē, vienlaikus saglabājot pirmo daļu, saskaņā ar kuru Valsts bērnu tiesību aizsardzības inspekcija uzrauga bāriņtiesu darbību bērna un </w:t>
            </w:r>
            <w:r w:rsidRPr="009C360D">
              <w:rPr>
                <w:rFonts w:eastAsia="Calibri"/>
                <w:lang w:eastAsia="en-US"/>
              </w:rPr>
              <w:lastRenderedPageBreak/>
              <w:t xml:space="preserve">aizgādnībā esošās personas tiesību un interešu aizsardzībā un sniedz tām metodisko palīdzību. Nepiekrītot Labklājības ministrijas sagatavotajā informatīvajā ziņojumā </w:t>
            </w:r>
            <w:r w:rsidRPr="009C360D">
              <w:rPr>
                <w:rFonts w:eastAsia="Calibri"/>
              </w:rPr>
              <w:t xml:space="preserve">"Par bērnu tiesību aizsardzības sistēmas pilnveidi" (VSS-501) (informatīvai ziņojums) </w:t>
            </w:r>
            <w:r w:rsidRPr="009C360D">
              <w:rPr>
                <w:rFonts w:eastAsia="Calibri"/>
                <w:lang w:eastAsia="en-US"/>
              </w:rPr>
              <w:t>norādītajam, ka bāriņtiesa nav tiesu varai piederīga institūcija, uzskatām, ka nepieciešams pārskatīt bāriņtiesu funkcijas un uzraudzību kontekstā ne tikai ar notariālo funkciju veikšanu, tā</w:t>
            </w:r>
            <w:proofErr w:type="gramStart"/>
            <w:r w:rsidRPr="009C360D">
              <w:rPr>
                <w:rFonts w:eastAsia="Calibri"/>
                <w:lang w:eastAsia="en-US"/>
              </w:rPr>
              <w:t xml:space="preserve"> piemēram</w:t>
            </w:r>
            <w:proofErr w:type="gramEnd"/>
            <w:r w:rsidRPr="009C360D">
              <w:rPr>
                <w:rFonts w:eastAsia="Calibri"/>
                <w:lang w:eastAsia="en-US"/>
              </w:rPr>
              <w:t xml:space="preserve"> bāriņtiesas, īstenojot savu pamatfunkciju</w:t>
            </w:r>
            <w:r w:rsidRPr="009C360D">
              <w:rPr>
                <w:rFonts w:eastAsia="Calibri"/>
                <w:shd w:val="clear" w:color="auto" w:fill="FFFFFF"/>
                <w:lang w:eastAsia="en-US"/>
              </w:rPr>
              <w:t xml:space="preserve"> attiecībā uz aizbildnībā un aizgādnībā esošām personām pārstāv bērnu kriminālprocesā (17. panta 8. punkts), sadarbībā ar Tieslietu ministriju nodrošina bērna nogādāšanu atpakaļ uz valsti, kurā ir viņa dzīvesvieta (44.</w:t>
            </w:r>
            <w:r w:rsidRPr="009C360D">
              <w:rPr>
                <w:rFonts w:eastAsia="Calibri"/>
                <w:shd w:val="clear" w:color="auto" w:fill="FFFFFF"/>
                <w:vertAlign w:val="superscript"/>
                <w:lang w:eastAsia="en-US"/>
              </w:rPr>
              <w:t>2</w:t>
            </w:r>
            <w:r w:rsidRPr="009C360D">
              <w:rPr>
                <w:rFonts w:eastAsia="Calibri"/>
                <w:shd w:val="clear" w:color="auto" w:fill="FFFFFF"/>
                <w:lang w:eastAsia="en-US"/>
              </w:rPr>
              <w:t xml:space="preserve"> pants) u.c. normas, kur nepārprotami saskatāma Tieslietu ministrijas funkcija gan bērnu tiesību aizsardzības īstenošanā, gan tās izpildes uzraudzībā. </w:t>
            </w:r>
            <w:r w:rsidRPr="009C360D">
              <w:rPr>
                <w:rFonts w:eastAsia="Calibri"/>
                <w:lang w:eastAsia="en-US"/>
              </w:rPr>
              <w:t xml:space="preserve">Papildus jāņem vērā apsvērumi, kas minēti  </w:t>
            </w:r>
            <w:r w:rsidRPr="009C360D">
              <w:rPr>
                <w:rFonts w:eastAsia="Calibri"/>
                <w:lang w:eastAsia="en-US"/>
              </w:rPr>
              <w:lastRenderedPageBreak/>
              <w:t xml:space="preserve">informatīvajā ziņojumā, proti, šobrīd ir uzsākts darbs pie </w:t>
            </w:r>
            <w:r w:rsidRPr="009C360D">
              <w:rPr>
                <w:rFonts w:eastAsia="Calibri"/>
                <w:b/>
                <w:i/>
                <w:lang w:eastAsia="en-US"/>
              </w:rPr>
              <w:t>bāriņtiesu un sociālo dienestu funkciju un amata vienību izvērtējuma</w:t>
            </w:r>
            <w:r w:rsidRPr="009C360D">
              <w:rPr>
                <w:rFonts w:eastAsia="Calibri"/>
                <w:lang w:eastAsia="en-US"/>
              </w:rPr>
              <w:t xml:space="preserve"> un ir uzsākta diskusija par atsevišķu bāriņtiesu lietu kategoriju (piem., domstarpību lietas, aizgādības lietas, mantiska rakstura jautājumi) </w:t>
            </w:r>
            <w:r w:rsidRPr="009C360D">
              <w:rPr>
                <w:rFonts w:eastAsia="Calibri"/>
                <w:b/>
                <w:bCs/>
                <w:i/>
                <w:iCs/>
                <w:lang w:eastAsia="en-US"/>
              </w:rPr>
              <w:t>piekritības maiņu tiesu varai piederīgā tiesu instancē</w:t>
            </w:r>
            <w:r w:rsidRPr="009C360D">
              <w:rPr>
                <w:rFonts w:eastAsia="Calibri"/>
                <w:lang w:eastAsia="en-US"/>
              </w:rPr>
              <w:t xml:space="preserve">, nodrošinot neatkarīgu, objektīvu un juridiski pamatotu lēmumu pieņemšanas procesu. Tādējādi tiek plānots nodrošināt tiešu valsts uzraudzības un kontroles mehānismu bērnu tiesību aizsardzības jomā, valstij uzņemoties atbildību par bāriņtiesu funkciju izpildi aizgādnības, aizbildnības, adopcijas un bērnu personisko un mantisko tiesību un interešu aizsardzības jautājumos, kā arī normatīvo aktu piemērošanā un to interpretācijā. Vienlaikus jāņem būtu vērā arī vēsturiskā bāriņtiesu izveide un attīstība, kur augstākā uzraudzība par pilsētu bāriņtiesām bija tieslietu ministram un uzraudzība par </w:t>
            </w:r>
            <w:r w:rsidRPr="009C360D">
              <w:rPr>
                <w:rFonts w:eastAsia="Calibri"/>
                <w:lang w:eastAsia="en-US"/>
              </w:rPr>
              <w:lastRenderedPageBreak/>
              <w:t>lietu ātru un pareizu gaitu un uzraudzība, lai bāriņtiesu priekšsēdētājs un locekļi izpilda savus pienākumus bija apgabaltiesai. Arī Jānis Vēbers, profesors, Civillikuma atjaunošanas darba grupas vadītājs savulaik ir norādījis, ka bāriņtiesām jābūt pie pašvaldībām, bet attiecīgu valsts justīcijas institūciju (Tieslietu ministrijas, tiesu) stingrā kontrolē</w:t>
            </w:r>
            <w:r w:rsidRPr="009C360D">
              <w:rPr>
                <w:rFonts w:eastAsia="Calibri"/>
                <w:vertAlign w:val="superscript"/>
                <w:lang w:eastAsia="en-US"/>
              </w:rPr>
              <w:footnoteReference w:id="2"/>
            </w:r>
            <w:r w:rsidRPr="009C360D">
              <w:rPr>
                <w:rFonts w:eastAsia="Calibri"/>
                <w:lang w:eastAsia="en-US"/>
              </w:rPr>
              <w:t xml:space="preserve">. Uzskatām, ka piedāvātie </w:t>
            </w:r>
            <w:r w:rsidRPr="009C360D">
              <w:rPr>
                <w:lang w:eastAsia="en-US"/>
              </w:rPr>
              <w:t>grozījumi arī būtu jāskata kontekstā ar visu bērnu tiesības aizsardzības sistēmai piekrītošu funkciju un to turpmākās piekritības pārvērtēšanu kopumā, nevis katrai ministrijai runāt par atsevišķu fragmentu un atsevišķi.</w:t>
            </w:r>
          </w:p>
          <w:p w14:paraId="6391176F" w14:textId="628CF7CC" w:rsidR="0095147E" w:rsidRPr="009C360D" w:rsidRDefault="0095147E" w:rsidP="0095147E">
            <w:pPr>
              <w:pStyle w:val="naisc"/>
              <w:spacing w:before="0" w:after="0"/>
              <w:jc w:val="both"/>
              <w:rPr>
                <w:szCs w:val="20"/>
              </w:rPr>
            </w:pPr>
            <w:r w:rsidRPr="009C360D">
              <w:rPr>
                <w:rFonts w:eastAsia="Calibri"/>
                <w:shd w:val="clear" w:color="auto" w:fill="FFFFFF"/>
                <w:lang w:eastAsia="en-US"/>
              </w:rPr>
              <w:t>Ņemot vērā minēto, aicinām paplašināti pārskatīt bāriņtiesu funkcijas un uzraudzības ietvaru un piedāvāt risinājumu</w:t>
            </w:r>
            <w:r w:rsidRPr="009C360D">
              <w:rPr>
                <w:rFonts w:eastAsia="Calibri"/>
                <w:b/>
                <w:bCs/>
                <w:shd w:val="clear" w:color="auto" w:fill="FFFFFF"/>
                <w:lang w:eastAsia="en-US"/>
              </w:rPr>
              <w:t xml:space="preserve"> </w:t>
            </w:r>
            <w:r w:rsidRPr="009C360D">
              <w:rPr>
                <w:rFonts w:eastAsia="Calibri"/>
                <w:shd w:val="clear" w:color="auto" w:fill="FFFFFF"/>
                <w:lang w:eastAsia="en-US"/>
              </w:rPr>
              <w:t>attiecībā uz visu Bāriņtiesu darbības uzraudzību un metodisko palīdzību.</w:t>
            </w:r>
          </w:p>
        </w:tc>
        <w:tc>
          <w:tcPr>
            <w:tcW w:w="2835" w:type="dxa"/>
            <w:tcBorders>
              <w:top w:val="single" w:sz="6" w:space="0" w:color="000000"/>
              <w:left w:val="single" w:sz="6" w:space="0" w:color="000000"/>
              <w:bottom w:val="single" w:sz="6" w:space="0" w:color="000000"/>
              <w:right w:val="single" w:sz="6" w:space="0" w:color="000000"/>
            </w:tcBorders>
          </w:tcPr>
          <w:p w14:paraId="72C5E7C5" w14:textId="48784115" w:rsidR="0095147E" w:rsidRPr="009C360D" w:rsidRDefault="0095147E" w:rsidP="0095147E">
            <w:pPr>
              <w:pStyle w:val="naisf"/>
              <w:spacing w:before="0" w:after="0"/>
              <w:ind w:firstLine="0"/>
              <w:jc w:val="center"/>
              <w:rPr>
                <w:b/>
                <w:bCs/>
                <w:szCs w:val="20"/>
              </w:rPr>
            </w:pPr>
            <w:r w:rsidRPr="009C360D">
              <w:rPr>
                <w:b/>
                <w:bCs/>
                <w:szCs w:val="20"/>
              </w:rPr>
              <w:lastRenderedPageBreak/>
              <w:t>Nav ņemts vērā</w:t>
            </w:r>
          </w:p>
          <w:p w14:paraId="2D59677B" w14:textId="6E6F3A1A" w:rsidR="0095147E" w:rsidRPr="009C360D" w:rsidRDefault="0095147E" w:rsidP="0095147E">
            <w:pPr>
              <w:pStyle w:val="naisf"/>
              <w:spacing w:before="0" w:after="0"/>
              <w:ind w:firstLine="0"/>
              <w:rPr>
                <w:szCs w:val="20"/>
              </w:rPr>
            </w:pPr>
            <w:r w:rsidRPr="009C360D">
              <w:rPr>
                <w:szCs w:val="20"/>
              </w:rPr>
              <w:t>Saskaņā ar Ministru kabineta 2004. gada 27. janvāra noteikumu Nr. 49 "</w:t>
            </w:r>
            <w:r w:rsidRPr="009C360D">
              <w:t xml:space="preserve">Labklājības ministrijas nolikums" 1. punktu un 4.1. apakšpunktu Labklājības ministrija ir vadošā valsts pārvaldes iestāde darba, sociālās </w:t>
            </w:r>
            <w:r w:rsidRPr="009C360D">
              <w:lastRenderedPageBreak/>
              <w:t>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Turklāt saskaņā ar minēto noteikumu 5.2.</w:t>
            </w:r>
            <w:r w:rsidRPr="009C360D">
              <w:rPr>
                <w:vertAlign w:val="superscript"/>
              </w:rPr>
              <w:t>1</w:t>
            </w:r>
            <w:r w:rsidRPr="009C360D">
              <w:t>1. un 5.2.</w:t>
            </w:r>
            <w:r w:rsidRPr="009C360D">
              <w:rPr>
                <w:vertAlign w:val="superscript"/>
              </w:rPr>
              <w:t>1</w:t>
            </w:r>
            <w:r w:rsidRPr="009C360D">
              <w:t xml:space="preserve">3. apakšpunktu Labklājības ministrija organizē un koordinē normatīvo aktu ievērošanas uzraudzību bērnu tiesību aizsardzības jomā, kā arī veicina bērniem un ģimenei labvēlīgas vides veidošanos valstī. Tādējādi tieši Labklājības ministrijas kompetencē ir noteikt bāriņtiesa institucionālo </w:t>
            </w:r>
            <w:r w:rsidRPr="009C360D">
              <w:rPr>
                <w:szCs w:val="20"/>
              </w:rPr>
              <w:t xml:space="preserve">vietu valstī. Norādāms, ka izteiktais iebildums nav attiecināms uz izstrādāto likumprojektu. </w:t>
            </w:r>
            <w:r w:rsidRPr="009C360D">
              <w:rPr>
                <w:szCs w:val="20"/>
              </w:rPr>
              <w:lastRenderedPageBreak/>
              <w:t xml:space="preserve">Likumprojekts tikai </w:t>
            </w:r>
            <w:r w:rsidR="00637B30" w:rsidRPr="009C360D">
              <w:rPr>
                <w:szCs w:val="20"/>
              </w:rPr>
              <w:t xml:space="preserve">samazina </w:t>
            </w:r>
            <w:r w:rsidRPr="009C360D">
              <w:rPr>
                <w:szCs w:val="20"/>
              </w:rPr>
              <w:t xml:space="preserve">bāriņtiesu kompetenci Bāriņtiesu likuma VII un VIII nodaļā noteikto uzdevumu izpildē. </w:t>
            </w:r>
          </w:p>
          <w:p w14:paraId="59E39759" w14:textId="77777777" w:rsidR="0095147E" w:rsidRPr="009C360D" w:rsidRDefault="0095147E" w:rsidP="0095147E">
            <w:pPr>
              <w:pStyle w:val="naisf"/>
              <w:spacing w:before="0" w:after="0"/>
              <w:ind w:firstLine="0"/>
              <w:rPr>
                <w:szCs w:val="20"/>
              </w:rPr>
            </w:pPr>
            <w:r w:rsidRPr="009C360D">
              <w:rPr>
                <w:szCs w:val="20"/>
              </w:rPr>
              <w:t>Bāriņtiesu reforma ir plaša mēroga reforma un īstenojama pakāpeniski jeb soli pa solim. Turklāt kā pirmo šīs reformas soli Bērnu tiesību aizsardzības sistēmas pilnveides darba grupas apakšgrupa "Bāriņtiesu notariālo funkciju izvērtējums" atzina Bāriņtiesu likuma VII un VIII nodaļā noteikto uzdevumu izslēgšanu no bāriņtiesu kompetences. Tādējādi šī īstenošana ir uzskatāma par priekšnosacījumu efektīviem bāriņtiesu reformas pārējiem soļiem. Attiecīgi likumprojekta ietvaros citi jautājumi par bāriņtiesu pastāvēšanu vai to darba organizāciju netiek izstrādāti.</w:t>
            </w:r>
          </w:p>
          <w:p w14:paraId="0B321DFB" w14:textId="77777777" w:rsidR="0095147E" w:rsidRPr="009C360D" w:rsidRDefault="0095147E" w:rsidP="0095147E">
            <w:pPr>
              <w:jc w:val="both"/>
              <w:rPr>
                <w:rFonts w:eastAsia="Calibri"/>
                <w:i/>
                <w:color w:val="FF0000"/>
                <w:szCs w:val="22"/>
                <w:lang w:eastAsia="en-US"/>
              </w:rPr>
            </w:pPr>
            <w:r w:rsidRPr="009C360D">
              <w:rPr>
                <w:szCs w:val="20"/>
              </w:rPr>
              <w:t xml:space="preserve">Turklāt būtiski norādāms, ka </w:t>
            </w:r>
            <w:r w:rsidRPr="009C360D">
              <w:rPr>
                <w:rFonts w:eastAsia="Calibri"/>
                <w:szCs w:val="22"/>
                <w:lang w:eastAsia="en-US"/>
              </w:rPr>
              <w:t xml:space="preserve">ar 2005. gada 21. oktobri, kad spēkā </w:t>
            </w:r>
            <w:r w:rsidRPr="009C360D">
              <w:rPr>
                <w:rFonts w:eastAsia="Calibri"/>
                <w:szCs w:val="22"/>
                <w:lang w:eastAsia="en-US"/>
              </w:rPr>
              <w:lastRenderedPageBreak/>
              <w:t xml:space="preserve">stājās grozījumi likumā "Par tiesu varu", tika izslēgta </w:t>
            </w:r>
            <w:proofErr w:type="gramStart"/>
            <w:r w:rsidRPr="009C360D">
              <w:rPr>
                <w:rFonts w:eastAsia="Calibri"/>
                <w:szCs w:val="22"/>
                <w:lang w:eastAsia="en-US"/>
              </w:rPr>
              <w:t>no likuma nodaļa "Tiesu sistēmai piederīgas iestādes"</w:t>
            </w:r>
            <w:proofErr w:type="gramEnd"/>
            <w:r w:rsidRPr="009C360D">
              <w:rPr>
                <w:rFonts w:eastAsia="Calibri"/>
                <w:szCs w:val="22"/>
                <w:lang w:eastAsia="en-US"/>
              </w:rPr>
              <w:t xml:space="preserve">. Tādējādi no 2005. gada 21. oktobra bāriņtiesas vairs nav tiesu sistēmai piederīgas iestādes. Minētie grozījumi saistāmi arī ar administratīva procesa nozares reglamentāciju un Administratīvā procesa likuma spēkā stāšanos 2004. gadā. Pēc būtības bāriņtiesa kā pašvaldības izveidota iestāde atbilst iestādes jēdzienam Administratīva procesa likuma izpratnē. Tās pieņemtajiem lēmumiem ir administratīvā akta raksturs. Bāriņtiesas darbība ir vērsta uz konkrētu situāciju objektīvo apstākļu noskaidrošanu, un to pieņemtie lēmumi ir vērsti uz konkrētu tiesisku attiecību noregulējumu </w:t>
            </w:r>
            <w:r w:rsidRPr="009C360D">
              <w:rPr>
                <w:rFonts w:eastAsia="Calibri"/>
                <w:szCs w:val="22"/>
                <w:lang w:eastAsia="en-US"/>
              </w:rPr>
              <w:lastRenderedPageBreak/>
              <w:t>bāriņtiesas kompetences ietvaros, ņemot vērā bērna interešu prioritāti.  Bāriņtiesa ne pēc tās statusa (izveides un darbības kārtības), ne funkciju rakstura nav pielīdzināma tiesu iestādei, kas pēc savas būtības izšķir strīdus.</w:t>
            </w:r>
            <w:r w:rsidRPr="009C360D">
              <w:rPr>
                <w:rFonts w:eastAsia="Calibri"/>
                <w:i/>
                <w:szCs w:val="22"/>
                <w:lang w:eastAsia="en-US"/>
              </w:rPr>
              <w:t xml:space="preserve"> </w:t>
            </w:r>
            <w:r w:rsidRPr="009C360D">
              <w:rPr>
                <w:rFonts w:eastAsia="Calibri"/>
                <w:szCs w:val="22"/>
                <w:lang w:eastAsia="en-US"/>
              </w:rPr>
              <w:t xml:space="preserve">Vēršam uzmanību uz faktu, ka tiesas kā tiesu varas orgāni ir nostiprinātas konstitucionāli. Nevienam citam Latvijā nav tiesību spriest tiesu kā tikai tiesām. Latvijas Republikas Satversmes 82. pants noteic, ka tiesu Latvijā spriež rajona (pilsētas) tiesas, apgabaltiesas un Augstākā tiesa, bet kara vai izņēmuma stāvokļa gadījumā — arī kara tiesas. Tiesu neatkarību aizsargā Latvijas Republikas Satversme un likums "Par tiesu varu". Tie noteic, ka valsts iestādēm, sabiedriskajām un politiskajām organizācijām, citām </w:t>
            </w:r>
            <w:r w:rsidRPr="009C360D">
              <w:rPr>
                <w:rFonts w:eastAsia="Calibri"/>
                <w:szCs w:val="22"/>
                <w:lang w:eastAsia="en-US"/>
              </w:rPr>
              <w:lastRenderedPageBreak/>
              <w:t>juridiskajām un fiziskajām personām ir pienākums respektēt un ievērot tiesu neatkarību un tiesnešu neaizskaramību. Nav pieļaujama nekāda tiesas spriešanas ierobežošana, iespaidošana, ietekmēšana, tieši vai netieši draudi, citāda prettiesiska iejaukšanās tiesas spriešanā neatkarīgi no tā, kādā nolūkā un ar kādu ieganstu tas tiktu darīts. Nevienam nav tiesību pieprasīt no tiesneša atskaiti vai paskaidrojumus par to, kā izskatīta konkrētā lieta.</w:t>
            </w:r>
          </w:p>
          <w:p w14:paraId="1CB4E833" w14:textId="0048FFC6" w:rsidR="0095147E" w:rsidRPr="009C360D" w:rsidRDefault="0095147E" w:rsidP="0095147E">
            <w:pPr>
              <w:widowControl w:val="0"/>
              <w:jc w:val="both"/>
              <w:rPr>
                <w:rFonts w:eastAsia="Calibri"/>
                <w:szCs w:val="22"/>
                <w:lang w:eastAsia="en-US"/>
              </w:rPr>
            </w:pPr>
            <w:r w:rsidRPr="009C360D">
              <w:rPr>
                <w:rFonts w:eastAsia="Calibri"/>
                <w:szCs w:val="22"/>
                <w:lang w:eastAsia="en-US"/>
              </w:rPr>
              <w:t>Saskaņā ar Bāriņtiesu likuma 49. panta otro daļu bāriņtiesas lēmumu</w:t>
            </w:r>
            <w:r w:rsidR="00FA24DA" w:rsidRPr="009C360D">
              <w:rPr>
                <w:rFonts w:eastAsia="Calibri"/>
                <w:szCs w:val="22"/>
                <w:lang w:eastAsia="en-US"/>
              </w:rPr>
              <w:t>, tai skaitā šā likuma </w:t>
            </w:r>
            <w:hyperlink r:id="rId20" w:anchor="p5" w:history="1">
              <w:r w:rsidR="00FA24DA" w:rsidRPr="009C360D">
                <w:rPr>
                  <w:rStyle w:val="Hipersaite"/>
                  <w:rFonts w:eastAsia="Calibri"/>
                  <w:szCs w:val="22"/>
                  <w:lang w:eastAsia="en-US"/>
                </w:rPr>
                <w:t>5. panta</w:t>
              </w:r>
            </w:hyperlink>
            <w:r w:rsidR="00FA24DA" w:rsidRPr="009C360D">
              <w:rPr>
                <w:rFonts w:eastAsia="Calibri"/>
                <w:szCs w:val="22"/>
                <w:lang w:eastAsia="en-US"/>
              </w:rPr>
              <w:t> 1.</w:t>
            </w:r>
            <w:r w:rsidR="00FA24DA" w:rsidRPr="009C360D">
              <w:rPr>
                <w:rFonts w:eastAsia="Calibri"/>
                <w:szCs w:val="22"/>
                <w:vertAlign w:val="superscript"/>
                <w:lang w:eastAsia="en-US"/>
              </w:rPr>
              <w:t>1</w:t>
            </w:r>
            <w:r w:rsidR="00FA24DA" w:rsidRPr="009C360D">
              <w:rPr>
                <w:rFonts w:eastAsia="Calibri"/>
                <w:szCs w:val="22"/>
                <w:lang w:eastAsia="en-US"/>
              </w:rPr>
              <w:t> daļā minētajās lietās,</w:t>
            </w:r>
            <w:r w:rsidRPr="009C360D">
              <w:rPr>
                <w:rFonts w:eastAsia="Calibri"/>
                <w:szCs w:val="22"/>
                <w:lang w:eastAsia="en-US"/>
              </w:rPr>
              <w:t xml:space="preserve"> ieinteresētā persona var pārsūdzēt tiesā </w:t>
            </w:r>
            <w:hyperlink r:id="rId21" w:tgtFrame="_blank" w:history="1">
              <w:r w:rsidRPr="009C360D">
                <w:rPr>
                  <w:rFonts w:eastAsia="Calibri"/>
                  <w:szCs w:val="22"/>
                  <w:lang w:eastAsia="en-US"/>
                </w:rPr>
                <w:t>Administratīvā procesa likumā</w:t>
              </w:r>
            </w:hyperlink>
            <w:r w:rsidRPr="009C360D">
              <w:rPr>
                <w:rFonts w:eastAsia="Calibri"/>
                <w:szCs w:val="22"/>
                <w:lang w:eastAsia="en-US"/>
              </w:rPr>
              <w:t xml:space="preserve"> noteiktajā kārtībā. Administratīvā procesa tiesā būtība ir tiesas kontrole pār bāriņtiesas </w:t>
            </w:r>
            <w:r w:rsidRPr="009C360D">
              <w:rPr>
                <w:rFonts w:eastAsia="Calibri"/>
                <w:szCs w:val="22"/>
                <w:lang w:eastAsia="en-US"/>
              </w:rPr>
              <w:lastRenderedPageBreak/>
              <w:t>izdota administratīvā akta vai bāriņtiesas faktiskās rīcības tiesiskumu vai lietderības apsvērumiem rīcības brīvības ietvaros.</w:t>
            </w:r>
          </w:p>
          <w:p w14:paraId="503CFA3B" w14:textId="633CA0FA" w:rsidR="0095147E" w:rsidRPr="009C360D" w:rsidRDefault="0095147E" w:rsidP="0095147E">
            <w:pPr>
              <w:pStyle w:val="naisc"/>
              <w:spacing w:before="0" w:after="0"/>
              <w:jc w:val="both"/>
              <w:rPr>
                <w:sz w:val="22"/>
                <w:szCs w:val="20"/>
              </w:rPr>
            </w:pPr>
            <w:r w:rsidRPr="009C360D">
              <w:rPr>
                <w:rFonts w:eastAsia="Calibri"/>
                <w:szCs w:val="22"/>
                <w:lang w:eastAsia="en-US"/>
              </w:rPr>
              <w:t>Tādējādi bāriņtiesu pārveide par tiesu sistēmas iestādēm nav iespējama, neveicot plašas un būtiskas izmaiņas tiesību sistēmā, tajā skaitā konstitucionālā līmenī. Norādāms, ka šādu izmaiņu veikšana nav apsverama, jo nav pamatota ne ar lietderības, ne nepieciešamības apsvērumiem. Daudz būtiskāk ir pilnveidot un stiprināt bāriņtiesu darba kvalitāti un tās amatpersonu kvalifikāciju. Vienlaikus nepieciešams risināt jautājumu par visu bērnu tiesību aizsardzības nodrošināšanā iesaistīto institūciju operatīvu un mērķtiecīgu starpinstitucionālu sadarbības modeli.</w:t>
            </w:r>
          </w:p>
        </w:tc>
        <w:tc>
          <w:tcPr>
            <w:tcW w:w="2410" w:type="dxa"/>
            <w:tcBorders>
              <w:top w:val="single" w:sz="4" w:space="0" w:color="auto"/>
              <w:left w:val="single" w:sz="4" w:space="0" w:color="auto"/>
              <w:bottom w:val="single" w:sz="4" w:space="0" w:color="auto"/>
              <w:right w:val="single" w:sz="4" w:space="0" w:color="auto"/>
            </w:tcBorders>
          </w:tcPr>
          <w:p w14:paraId="4E587B68" w14:textId="77777777" w:rsidR="0095147E" w:rsidRPr="009C360D" w:rsidRDefault="0095147E" w:rsidP="0095147E">
            <w:pPr>
              <w:jc w:val="both"/>
              <w:rPr>
                <w:sz w:val="20"/>
                <w:szCs w:val="20"/>
              </w:rPr>
            </w:pPr>
          </w:p>
        </w:tc>
        <w:tc>
          <w:tcPr>
            <w:tcW w:w="2409" w:type="dxa"/>
            <w:tcBorders>
              <w:top w:val="single" w:sz="4" w:space="0" w:color="auto"/>
              <w:left w:val="single" w:sz="4" w:space="0" w:color="auto"/>
              <w:bottom w:val="single" w:sz="4" w:space="0" w:color="auto"/>
            </w:tcBorders>
          </w:tcPr>
          <w:p w14:paraId="338313AF" w14:textId="38C55A18" w:rsidR="0095147E" w:rsidRPr="009C360D" w:rsidRDefault="0095147E" w:rsidP="0095147E">
            <w:pPr>
              <w:jc w:val="both"/>
              <w:rPr>
                <w:sz w:val="20"/>
                <w:szCs w:val="20"/>
              </w:rPr>
            </w:pPr>
            <w:r w:rsidRPr="009C360D">
              <w:t xml:space="preserve">Likumprojekts un </w:t>
            </w:r>
            <w:proofErr w:type="gramStart"/>
            <w:r w:rsidRPr="009C360D">
              <w:t>tā sākotnējās ietekmes</w:t>
            </w:r>
            <w:proofErr w:type="gramEnd"/>
            <w:r w:rsidRPr="009C360D">
              <w:t xml:space="preserve"> novērtējuma ziņojums (anotācija)</w:t>
            </w:r>
          </w:p>
        </w:tc>
      </w:tr>
      <w:tr w:rsidR="0095147E" w:rsidRPr="009C360D" w14:paraId="24068FC9" w14:textId="77777777" w:rsidTr="00A21105">
        <w:tc>
          <w:tcPr>
            <w:tcW w:w="709" w:type="dxa"/>
            <w:tcBorders>
              <w:top w:val="single" w:sz="6" w:space="0" w:color="000000"/>
              <w:left w:val="single" w:sz="6" w:space="0" w:color="000000"/>
              <w:bottom w:val="single" w:sz="6" w:space="0" w:color="000000"/>
              <w:right w:val="single" w:sz="6" w:space="0" w:color="000000"/>
            </w:tcBorders>
          </w:tcPr>
          <w:p w14:paraId="76A31FEF" w14:textId="4865ADC7" w:rsidR="0095147E" w:rsidRPr="009C360D" w:rsidRDefault="0095147E" w:rsidP="0095147E">
            <w:pPr>
              <w:pStyle w:val="naisc"/>
              <w:spacing w:before="0" w:after="0"/>
              <w:rPr>
                <w:sz w:val="20"/>
                <w:szCs w:val="20"/>
              </w:rPr>
            </w:pPr>
            <w:r w:rsidRPr="009C360D">
              <w:rPr>
                <w:sz w:val="20"/>
                <w:szCs w:val="20"/>
              </w:rPr>
              <w:lastRenderedPageBreak/>
              <w:t>3</w:t>
            </w:r>
          </w:p>
        </w:tc>
        <w:tc>
          <w:tcPr>
            <w:tcW w:w="2436" w:type="dxa"/>
            <w:tcBorders>
              <w:top w:val="single" w:sz="6" w:space="0" w:color="000000"/>
              <w:left w:val="single" w:sz="6" w:space="0" w:color="000000"/>
              <w:bottom w:val="single" w:sz="6" w:space="0" w:color="000000"/>
              <w:right w:val="single" w:sz="6" w:space="0" w:color="000000"/>
            </w:tcBorders>
          </w:tcPr>
          <w:p w14:paraId="6B0D12E7" w14:textId="332B68C9" w:rsidR="0095147E" w:rsidRPr="009C360D" w:rsidRDefault="0095147E" w:rsidP="0095147E">
            <w:pPr>
              <w:pStyle w:val="naisc"/>
              <w:spacing w:before="0" w:after="0"/>
              <w:jc w:val="both"/>
              <w:rPr>
                <w:sz w:val="20"/>
                <w:szCs w:val="20"/>
              </w:rPr>
            </w:pPr>
            <w:r w:rsidRPr="009C360D">
              <w:t xml:space="preserve">Likumprojekts un </w:t>
            </w:r>
            <w:proofErr w:type="gramStart"/>
            <w:r w:rsidRPr="009C360D">
              <w:t>tā sākotnējās ietekmes</w:t>
            </w:r>
            <w:proofErr w:type="gramEnd"/>
            <w:r w:rsidRPr="009C360D">
              <w:t xml:space="preserve"> </w:t>
            </w:r>
            <w:r w:rsidRPr="009C360D">
              <w:lastRenderedPageBreak/>
              <w:t>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6F9B1B3B" w14:textId="27792370" w:rsidR="0095147E" w:rsidRPr="009C360D" w:rsidRDefault="0095147E" w:rsidP="0095147E">
            <w:pPr>
              <w:pStyle w:val="naisc"/>
              <w:spacing w:before="0" w:after="0"/>
              <w:jc w:val="both"/>
              <w:rPr>
                <w:szCs w:val="20"/>
              </w:rPr>
            </w:pPr>
            <w:r w:rsidRPr="009C360D">
              <w:rPr>
                <w:shd w:val="clear" w:color="auto" w:fill="FFFFFF"/>
              </w:rPr>
              <w:lastRenderedPageBreak/>
              <w:t xml:space="preserve">Piekrītot anotācijā minētajam, ka bāriņtiesās nodarbinātajiem ne reti nav juridiskās </w:t>
            </w:r>
            <w:r w:rsidRPr="009C360D">
              <w:rPr>
                <w:shd w:val="clear" w:color="auto" w:fill="FFFFFF"/>
              </w:rPr>
              <w:lastRenderedPageBreak/>
              <w:t>kompetences un zināšanas pildot savus pienākumus un tās ir vēlētas amatpersonas, tomēr likumprojektā netiek piedāvāti konkrēti risinājumi anotācijā uzrunātajiem problēmjautājumiem. Lūdzam piedāvāt arī risinājumus šo normu uzlabojumiem, pamatojoties uz anotācijā minētajā darba grupā diskutētajiem risinājumiem.</w:t>
            </w:r>
          </w:p>
        </w:tc>
        <w:tc>
          <w:tcPr>
            <w:tcW w:w="2835" w:type="dxa"/>
            <w:tcBorders>
              <w:top w:val="single" w:sz="6" w:space="0" w:color="000000"/>
              <w:left w:val="single" w:sz="6" w:space="0" w:color="000000"/>
              <w:bottom w:val="single" w:sz="6" w:space="0" w:color="000000"/>
              <w:right w:val="single" w:sz="6" w:space="0" w:color="000000"/>
            </w:tcBorders>
          </w:tcPr>
          <w:p w14:paraId="4379C467" w14:textId="516AFC9D" w:rsidR="0095147E" w:rsidRPr="009C360D" w:rsidRDefault="0095147E" w:rsidP="0095147E">
            <w:pPr>
              <w:pStyle w:val="naisf"/>
              <w:spacing w:before="0" w:after="0"/>
              <w:ind w:firstLine="0"/>
              <w:jc w:val="center"/>
              <w:rPr>
                <w:b/>
                <w:bCs/>
                <w:szCs w:val="20"/>
              </w:rPr>
            </w:pPr>
            <w:r w:rsidRPr="009C360D">
              <w:rPr>
                <w:b/>
                <w:bCs/>
                <w:szCs w:val="20"/>
              </w:rPr>
              <w:lastRenderedPageBreak/>
              <w:t>Nav ņemts vērā</w:t>
            </w:r>
          </w:p>
          <w:p w14:paraId="31706CC6" w14:textId="3C14F7DF" w:rsidR="0095147E" w:rsidRPr="009C360D" w:rsidRDefault="0095147E" w:rsidP="0095147E">
            <w:pPr>
              <w:pStyle w:val="naisf"/>
              <w:spacing w:before="0" w:after="0"/>
              <w:ind w:firstLine="0"/>
              <w:rPr>
                <w:szCs w:val="20"/>
              </w:rPr>
            </w:pPr>
            <w:r w:rsidRPr="009C360D">
              <w:rPr>
                <w:szCs w:val="20"/>
              </w:rPr>
              <w:t xml:space="preserve">Atzinumā norādītais nav konkrētā likumprojekta </w:t>
            </w:r>
            <w:r w:rsidRPr="009C360D">
              <w:rPr>
                <w:szCs w:val="20"/>
              </w:rPr>
              <w:lastRenderedPageBreak/>
              <w:t xml:space="preserve">jautājums. Likumprojekts tikai </w:t>
            </w:r>
            <w:r w:rsidR="00E04767" w:rsidRPr="009C360D">
              <w:rPr>
                <w:szCs w:val="20"/>
              </w:rPr>
              <w:t xml:space="preserve">samazina </w:t>
            </w:r>
            <w:r w:rsidRPr="009C360D">
              <w:rPr>
                <w:szCs w:val="20"/>
              </w:rPr>
              <w:t xml:space="preserve">bāriņtiesu kompetenci Bāriņtiesu likuma VII un VIII nodaļā noteikto uzdevumu izpildē. </w:t>
            </w:r>
          </w:p>
          <w:p w14:paraId="4109BB1A" w14:textId="77777777" w:rsidR="0095147E" w:rsidRPr="009C360D" w:rsidRDefault="0095147E" w:rsidP="0095147E">
            <w:pPr>
              <w:pStyle w:val="naisf"/>
              <w:spacing w:before="0" w:after="0"/>
              <w:ind w:firstLine="0"/>
              <w:rPr>
                <w:szCs w:val="20"/>
              </w:rPr>
            </w:pPr>
            <w:r w:rsidRPr="009C360D">
              <w:rPr>
                <w:szCs w:val="20"/>
              </w:rPr>
              <w:t>Papildus norādāms, ka bāriņtiesu reforma ir plaša mēroga reforma un īstenojama pakāpeniski jeb soli pa solim. Turklāt kā pirmo šīs reformas soli Bērnu tiesību aizsardzības sistēmas pilnveides darba grupas apakšgrupa "Bāriņtiesu notariālo funkciju izvērtējums" atzina tā Bāriņtiesu likuma VII un VIII nodaļās noteiktās kompetences izslēgšanu no bāriņtiesu kompetences. Tādējādi šī īstenošana ir uzskatāma par priekšnosacījumu efektīviem bāriņtiesu reformas pārējiem soļiem.</w:t>
            </w:r>
          </w:p>
          <w:p w14:paraId="2C709541" w14:textId="2D5B9FC0" w:rsidR="0095147E" w:rsidRPr="009C360D" w:rsidRDefault="0095147E" w:rsidP="0095147E">
            <w:pPr>
              <w:pStyle w:val="naisc"/>
              <w:spacing w:before="0" w:after="0"/>
              <w:jc w:val="both"/>
              <w:rPr>
                <w:sz w:val="22"/>
                <w:szCs w:val="20"/>
              </w:rPr>
            </w:pPr>
            <w:r w:rsidRPr="009C360D">
              <w:rPr>
                <w:szCs w:val="20"/>
              </w:rPr>
              <w:t>Attiecīgi likumprojekta ietvaros citi jautājumi par bāriņtiesu darba kvalitātes uzlabošanu netiek izstrādāti.</w:t>
            </w:r>
          </w:p>
        </w:tc>
        <w:tc>
          <w:tcPr>
            <w:tcW w:w="2410" w:type="dxa"/>
            <w:tcBorders>
              <w:top w:val="single" w:sz="4" w:space="0" w:color="auto"/>
              <w:left w:val="single" w:sz="4" w:space="0" w:color="auto"/>
              <w:bottom w:val="single" w:sz="4" w:space="0" w:color="auto"/>
              <w:right w:val="single" w:sz="4" w:space="0" w:color="auto"/>
            </w:tcBorders>
          </w:tcPr>
          <w:p w14:paraId="761AAAF6" w14:textId="77777777" w:rsidR="0095147E" w:rsidRPr="009C360D" w:rsidRDefault="0095147E" w:rsidP="0095147E">
            <w:pPr>
              <w:jc w:val="both"/>
              <w:rPr>
                <w:sz w:val="20"/>
                <w:szCs w:val="20"/>
              </w:rPr>
            </w:pPr>
          </w:p>
        </w:tc>
        <w:tc>
          <w:tcPr>
            <w:tcW w:w="2409" w:type="dxa"/>
            <w:tcBorders>
              <w:top w:val="single" w:sz="4" w:space="0" w:color="auto"/>
              <w:left w:val="single" w:sz="4" w:space="0" w:color="auto"/>
              <w:bottom w:val="single" w:sz="4" w:space="0" w:color="auto"/>
            </w:tcBorders>
          </w:tcPr>
          <w:p w14:paraId="781DA317" w14:textId="235FAAE8" w:rsidR="0095147E" w:rsidRPr="009C360D" w:rsidRDefault="0095147E" w:rsidP="0095147E">
            <w:pPr>
              <w:jc w:val="both"/>
              <w:rPr>
                <w:sz w:val="20"/>
                <w:szCs w:val="20"/>
              </w:rPr>
            </w:pPr>
            <w:r w:rsidRPr="009C360D">
              <w:t xml:space="preserve">Likumprojekts un </w:t>
            </w:r>
            <w:proofErr w:type="gramStart"/>
            <w:r w:rsidRPr="009C360D">
              <w:t>tā sākotnējās ietekmes</w:t>
            </w:r>
            <w:proofErr w:type="gramEnd"/>
            <w:r w:rsidRPr="009C360D">
              <w:t xml:space="preserve"> </w:t>
            </w:r>
            <w:r w:rsidRPr="009C360D">
              <w:lastRenderedPageBreak/>
              <w:t>novērtējuma ziņojums (anotācija)</w:t>
            </w:r>
          </w:p>
        </w:tc>
      </w:tr>
      <w:tr w:rsidR="00BF1F4A" w:rsidRPr="009C360D" w14:paraId="609809AF" w14:textId="77777777" w:rsidTr="00A21105">
        <w:tc>
          <w:tcPr>
            <w:tcW w:w="709" w:type="dxa"/>
            <w:tcBorders>
              <w:top w:val="single" w:sz="6" w:space="0" w:color="000000"/>
              <w:left w:val="single" w:sz="6" w:space="0" w:color="000000"/>
              <w:bottom w:val="single" w:sz="6" w:space="0" w:color="000000"/>
              <w:right w:val="single" w:sz="6" w:space="0" w:color="000000"/>
            </w:tcBorders>
          </w:tcPr>
          <w:p w14:paraId="1634F493" w14:textId="0A454C2D" w:rsidR="00BF1F4A" w:rsidRPr="009C360D" w:rsidRDefault="00BF1F4A" w:rsidP="00BF1F4A">
            <w:pPr>
              <w:pStyle w:val="naisc"/>
              <w:spacing w:before="0" w:after="0"/>
              <w:rPr>
                <w:sz w:val="20"/>
                <w:szCs w:val="20"/>
              </w:rPr>
            </w:pPr>
            <w:r w:rsidRPr="009C360D">
              <w:rPr>
                <w:sz w:val="20"/>
                <w:szCs w:val="20"/>
              </w:rPr>
              <w:lastRenderedPageBreak/>
              <w:t>4</w:t>
            </w:r>
          </w:p>
        </w:tc>
        <w:tc>
          <w:tcPr>
            <w:tcW w:w="2436" w:type="dxa"/>
            <w:tcBorders>
              <w:top w:val="single" w:sz="6" w:space="0" w:color="000000"/>
              <w:left w:val="single" w:sz="6" w:space="0" w:color="000000"/>
              <w:bottom w:val="single" w:sz="6" w:space="0" w:color="000000"/>
              <w:right w:val="single" w:sz="6" w:space="0" w:color="000000"/>
            </w:tcBorders>
          </w:tcPr>
          <w:p w14:paraId="08976DCB" w14:textId="73B89EAB" w:rsidR="00BF1F4A" w:rsidRPr="009C360D" w:rsidRDefault="00BF1F4A" w:rsidP="00BF1F4A">
            <w:pPr>
              <w:pStyle w:val="naisc"/>
              <w:spacing w:before="0" w:after="0"/>
              <w:jc w:val="both"/>
              <w:rPr>
                <w:sz w:val="20"/>
                <w:szCs w:val="20"/>
              </w:rPr>
            </w:pPr>
            <w:r w:rsidRPr="009C360D">
              <w:t xml:space="preserve">Likumprojekts un </w:t>
            </w:r>
            <w:proofErr w:type="gramStart"/>
            <w:r w:rsidRPr="009C360D">
              <w:t>tā sākotnējās ietekmes</w:t>
            </w:r>
            <w:proofErr w:type="gramEnd"/>
            <w:r w:rsidRPr="009C360D">
              <w:t xml:space="preserve"> </w:t>
            </w:r>
            <w:r w:rsidRPr="009C360D">
              <w:lastRenderedPageBreak/>
              <w:t>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345BB5AD" w14:textId="393BBA92" w:rsidR="00BF1F4A" w:rsidRPr="009C360D" w:rsidRDefault="00BF1F4A" w:rsidP="00BF1F4A">
            <w:pPr>
              <w:pStyle w:val="naisc"/>
              <w:spacing w:before="0" w:after="0"/>
              <w:jc w:val="both"/>
              <w:rPr>
                <w:szCs w:val="20"/>
              </w:rPr>
            </w:pPr>
            <w:r w:rsidRPr="009C360D">
              <w:rPr>
                <w:rFonts w:eastAsia="Calibri"/>
                <w:shd w:val="clear" w:color="auto" w:fill="FFFFFF"/>
                <w:lang w:eastAsia="en-US"/>
              </w:rPr>
              <w:lastRenderedPageBreak/>
              <w:t xml:space="preserve">Izvērtējot piedāvāto risinājumu par notariālās funkcijas </w:t>
            </w:r>
            <w:r w:rsidRPr="009C360D">
              <w:rPr>
                <w:rFonts w:eastAsia="Calibri"/>
                <w:shd w:val="clear" w:color="auto" w:fill="FFFFFF"/>
                <w:lang w:eastAsia="en-US"/>
              </w:rPr>
              <w:lastRenderedPageBreak/>
              <w:t>uzticēšanu zvērinātiem notāriem, no likumprojektā piedāvātajām normām un anotācijā sniegtās informācijas nevar gūt pārliecību, ka sociāli neaizsargātajai sabiedrības daļai turpmāk būs pieejami juridiskie pakalpojumi un sociāli juridiskā aizsardzība personas dzīvesvietā, ko nodrošina bāriņtiesas par ļoti nelielu samaksu un no attiecīgās pašvaldības budžeta līdzekļiem. Pie tam, anotācijā nav minēts, ka funkciju nodošana no bāriņtiesām paredzētu arī finansējuma pārcelšanu no pašvaldībām uz valsts budžetu.  Līdz ar to nevar gūt pārliecību, ka bez papildu valsts budžeta piesaistes liela iedzīvotāja daļa varēs saņemt tai nepieciešamos juridiskos pakalpojumus.</w:t>
            </w:r>
          </w:p>
        </w:tc>
        <w:tc>
          <w:tcPr>
            <w:tcW w:w="2835" w:type="dxa"/>
            <w:tcBorders>
              <w:top w:val="single" w:sz="6" w:space="0" w:color="000000"/>
              <w:left w:val="single" w:sz="6" w:space="0" w:color="000000"/>
              <w:bottom w:val="single" w:sz="6" w:space="0" w:color="000000"/>
              <w:right w:val="single" w:sz="6" w:space="0" w:color="000000"/>
            </w:tcBorders>
          </w:tcPr>
          <w:p w14:paraId="45233958" w14:textId="464F4B71" w:rsidR="00BF1F4A" w:rsidRPr="009C360D" w:rsidRDefault="00BF1F4A" w:rsidP="00BF1F4A">
            <w:pPr>
              <w:pStyle w:val="naisf"/>
              <w:spacing w:before="0" w:after="0"/>
              <w:ind w:firstLine="0"/>
              <w:jc w:val="center"/>
              <w:rPr>
                <w:b/>
                <w:bCs/>
                <w:szCs w:val="20"/>
              </w:rPr>
            </w:pPr>
            <w:r w:rsidRPr="009C360D">
              <w:rPr>
                <w:b/>
                <w:bCs/>
                <w:szCs w:val="20"/>
              </w:rPr>
              <w:lastRenderedPageBreak/>
              <w:t>Daļēji ņemts vērā</w:t>
            </w:r>
          </w:p>
          <w:p w14:paraId="735BB8A9" w14:textId="77777777" w:rsidR="00BF1F4A" w:rsidRPr="009C360D" w:rsidRDefault="00BF1F4A" w:rsidP="00BF1F4A">
            <w:pPr>
              <w:pStyle w:val="naisf"/>
              <w:spacing w:before="0" w:after="0"/>
              <w:ind w:firstLine="0"/>
              <w:rPr>
                <w:szCs w:val="20"/>
              </w:rPr>
            </w:pPr>
            <w:r w:rsidRPr="009C360D">
              <w:rPr>
                <w:szCs w:val="20"/>
              </w:rPr>
              <w:lastRenderedPageBreak/>
              <w:t>Atzinuma sniedzēju ieskatā juridiskie pakalpojumi (sociāli juridiskā aizsardzība) ir nodrošināmi par valsts/pašvaldības līdzekļiem un personas dzīvesvietā.</w:t>
            </w:r>
          </w:p>
          <w:p w14:paraId="20C8277A" w14:textId="77777777" w:rsidR="00BF1F4A" w:rsidRPr="009C360D" w:rsidRDefault="00BF1F4A" w:rsidP="00BF1F4A">
            <w:pPr>
              <w:pStyle w:val="naisf"/>
              <w:spacing w:before="0" w:after="0"/>
              <w:ind w:firstLine="0"/>
              <w:rPr>
                <w:szCs w:val="20"/>
              </w:rPr>
            </w:pPr>
            <w:r w:rsidRPr="009C360D">
              <w:rPr>
                <w:szCs w:val="20"/>
              </w:rPr>
              <w:t>Norādāms, ka valsts ir paredzējusi bezmaksas juridisko palīdzību jautājumos, kas ir svarīgi tiesību uz tiesu īstenošanai. Tāpat valsts ir paredzējusi atbrīvojumu no tiesas izdevumiem tieši tā paša iemesla dēļ – lai netiktu liegta pieeja tiesai.</w:t>
            </w:r>
          </w:p>
          <w:p w14:paraId="399F455E" w14:textId="77777777" w:rsidR="00BF1F4A" w:rsidRPr="009C360D" w:rsidRDefault="00BF1F4A" w:rsidP="00BF1F4A">
            <w:pPr>
              <w:pStyle w:val="naisf"/>
              <w:spacing w:before="0" w:after="0"/>
              <w:ind w:firstLine="0"/>
              <w:rPr>
                <w:szCs w:val="20"/>
              </w:rPr>
            </w:pPr>
            <w:r w:rsidRPr="009C360D">
              <w:rPr>
                <w:szCs w:val="20"/>
              </w:rPr>
              <w:t xml:space="preserve">Turklāt notariālie pakalpojumi nav daļa no tiesībām uz taisnīgu tiesu un līdz ar to nebūtu iekļaujami valsts apmaksātas juridiskas palīdzības grozā. </w:t>
            </w:r>
          </w:p>
          <w:p w14:paraId="2E34FD05" w14:textId="77777777" w:rsidR="00BF1F4A" w:rsidRPr="009C360D" w:rsidRDefault="00BF1F4A" w:rsidP="00BF1F4A">
            <w:pPr>
              <w:pStyle w:val="naisf"/>
              <w:spacing w:before="0" w:after="0"/>
              <w:ind w:firstLine="0"/>
              <w:rPr>
                <w:szCs w:val="20"/>
              </w:rPr>
            </w:pPr>
            <w:r w:rsidRPr="009C360D">
              <w:rPr>
                <w:szCs w:val="20"/>
              </w:rPr>
              <w:t>Tāpat norādāms, ka</w:t>
            </w:r>
            <w:proofErr w:type="gramStart"/>
            <w:r w:rsidRPr="009C360D">
              <w:rPr>
                <w:szCs w:val="20"/>
              </w:rPr>
              <w:t xml:space="preserve">  </w:t>
            </w:r>
            <w:proofErr w:type="gramEnd"/>
            <w:r w:rsidRPr="009C360D">
              <w:rPr>
                <w:szCs w:val="20"/>
              </w:rPr>
              <w:t xml:space="preserve">personas mantiskais stāvoklis nav kritērijs, lai izmantotu bāriņtiesu palīdzību notariālo darbību veikšanā šobrīd. Minētais līdz ar to veido nevienlīdzīgu un </w:t>
            </w:r>
            <w:r w:rsidRPr="009C360D">
              <w:rPr>
                <w:szCs w:val="20"/>
              </w:rPr>
              <w:lastRenderedPageBreak/>
              <w:t>diskriminējošu attieksmi, kur personām, kuru mantiskais stāvoklis nav atšķirīgs, ir pieejami vienāda satura pakalpojumi par dažādu maksu, atkarībā no dzīvesvietas, kas nav uzskatāma par objektīvu diferencēšanas kritēriju.</w:t>
            </w:r>
          </w:p>
          <w:p w14:paraId="41DB6270" w14:textId="77777777" w:rsidR="00BF1F4A" w:rsidRPr="009C360D" w:rsidRDefault="00BF1F4A" w:rsidP="00BF1F4A">
            <w:pPr>
              <w:pStyle w:val="naisf"/>
              <w:spacing w:before="0" w:after="0"/>
              <w:ind w:firstLine="0"/>
              <w:rPr>
                <w:szCs w:val="20"/>
              </w:rPr>
            </w:pPr>
            <w:r w:rsidRPr="009C360D">
              <w:rPr>
                <w:szCs w:val="20"/>
              </w:rPr>
              <w:t>Vienlaikus norādāms, ka nav paredzēts pārdalīt budžeta līdzekļus līdz ar bāriņtiesu kompetences sašaurināšanu.</w:t>
            </w:r>
          </w:p>
          <w:p w14:paraId="23B64DCC" w14:textId="6A5501C0" w:rsidR="00BF1F4A" w:rsidRPr="009C360D" w:rsidRDefault="00BF1F4A" w:rsidP="00BF1F4A">
            <w:pPr>
              <w:jc w:val="both"/>
              <w:rPr>
                <w:szCs w:val="20"/>
              </w:rPr>
            </w:pPr>
            <w:r w:rsidRPr="009C360D">
              <w:rPr>
                <w:szCs w:val="20"/>
              </w:rPr>
              <w:t>Norādāms, ka atbilstoši likumprojekta sākotnējās ietekmes novērtējuma ziņojumā (anotācijā) norādītajai informācijai "B</w:t>
            </w:r>
            <w:r w:rsidRPr="009C360D">
              <w:rPr>
                <w:lang w:eastAsia="en-US"/>
              </w:rPr>
              <w:t xml:space="preserve">āriņtiesu kompetences sašaurināšana, </w:t>
            </w:r>
            <w:r w:rsidR="007D2EEB" w:rsidRPr="009C360D">
              <w:rPr>
                <w:lang w:eastAsia="en-US"/>
              </w:rPr>
              <w:t xml:space="preserve">samazinot </w:t>
            </w:r>
            <w:r w:rsidRPr="009C360D">
              <w:rPr>
                <w:lang w:eastAsia="en-US"/>
              </w:rPr>
              <w:t xml:space="preserve">apliecinājuma </w:t>
            </w:r>
            <w:r w:rsidR="007D2EEB" w:rsidRPr="009C360D">
              <w:rPr>
                <w:lang w:eastAsia="en-US"/>
              </w:rPr>
              <w:t>izdarīšanas apjomu</w:t>
            </w:r>
            <w:r w:rsidRPr="009C360D">
              <w:rPr>
                <w:lang w:eastAsia="en-US"/>
              </w:rPr>
              <w:t xml:space="preserve">, neietekmēs zvērinātu notāru atlīdzības takses. Turklāt Notariāta likuma 166. pants dod LZNP tiesības noteikt, kuras personas var tikt atbrīvotas no zvērināta notāra atlīdzības vai kurām šī atlīdzība samazināma un kādā apmērā. Tādējādi ir </w:t>
            </w:r>
            <w:r w:rsidRPr="009C360D">
              <w:rPr>
                <w:lang w:eastAsia="en-US"/>
              </w:rPr>
              <w:lastRenderedPageBreak/>
              <w:t>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samaksāt.</w:t>
            </w:r>
            <w:r w:rsidRPr="009C360D">
              <w:rPr>
                <w:vertAlign w:val="superscript"/>
                <w:lang w:eastAsia="en-US"/>
              </w:rPr>
              <w:footnoteReference w:id="3"/>
            </w:r>
            <w:r w:rsidRPr="009C360D">
              <w:rPr>
                <w:lang w:eastAsia="en-US"/>
              </w:rPr>
              <w:t xml:space="preserve"> </w:t>
            </w:r>
            <w:proofErr w:type="gramStart"/>
            <w:r w:rsidRPr="009C360D">
              <w:rPr>
                <w:lang w:eastAsia="en-US"/>
              </w:rPr>
              <w:t>Atbilstoši LZNP sniegtajai informācijai,</w:t>
            </w:r>
            <w:proofErr w:type="gramEnd"/>
            <w:r w:rsidRPr="009C360D">
              <w:rPr>
                <w:lang w:eastAsia="en-US"/>
              </w:rPr>
              <w:t xml:space="preserve"> atbrīvojums no amata atlīdzības par notariālu darbību 2018. gadā tika piemērots 5193 personām, 2019. gadā - 2449 personām, </w:t>
            </w:r>
            <w:r w:rsidR="000479FE" w:rsidRPr="009C360D">
              <w:rPr>
                <w:lang w:eastAsia="en-US"/>
              </w:rPr>
              <w:t>2020. gadā – 2863 personām, bet 2021. gadā – 2643 personām</w:t>
            </w:r>
            <w:r w:rsidR="000479FE" w:rsidRPr="009C360D" w:rsidDel="000479FE">
              <w:rPr>
                <w:lang w:eastAsia="en-US"/>
              </w:rPr>
              <w:t xml:space="preserve"> </w:t>
            </w:r>
            <w:r w:rsidRPr="009C360D">
              <w:rPr>
                <w:rFonts w:eastAsia="Calibri"/>
                <w:lang w:eastAsia="en-US"/>
              </w:rPr>
              <w:t xml:space="preserve">Vienlaikus vēršama uzmanība uz </w:t>
            </w:r>
            <w:r w:rsidRPr="009C360D">
              <w:rPr>
                <w:rFonts w:eastAsia="Calibri"/>
                <w:lang w:eastAsia="en-US"/>
              </w:rPr>
              <w:lastRenderedPageBreak/>
              <w:t>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9C360D">
              <w:rPr>
                <w:rFonts w:eastAsia="Calibri"/>
                <w:i/>
                <w:iCs/>
                <w:lang w:eastAsia="en-US"/>
              </w:rPr>
              <w:t>euro</w:t>
            </w:r>
            <w:r w:rsidRPr="009C360D">
              <w:rPr>
                <w:rFonts w:eastAsia="Calibri"/>
                <w:lang w:eastAsia="en-US"/>
              </w:rPr>
              <w:t xml:space="preserve"> apmērā vai par pilnvaru nepilngadīgo interešu pārstāvībai, kas ir noteikta 4,27 </w:t>
            </w:r>
            <w:r w:rsidRPr="009C360D">
              <w:rPr>
                <w:rFonts w:eastAsia="Calibri"/>
                <w:i/>
                <w:iCs/>
                <w:lang w:eastAsia="en-US"/>
              </w:rPr>
              <w:t>euro</w:t>
            </w:r>
            <w:r w:rsidRPr="009C360D">
              <w:rPr>
                <w:rFonts w:eastAsia="Calibri"/>
                <w:lang w:eastAsia="en-US"/>
              </w:rPr>
              <w:t xml:space="preserve"> apmērā</w:t>
            </w:r>
            <w:r w:rsidRPr="009C360D">
              <w:rPr>
                <w:rFonts w:eastAsia="Calibri"/>
                <w:vertAlign w:val="superscript"/>
                <w:lang w:eastAsia="en-US"/>
              </w:rPr>
              <w:footnoteReference w:id="4"/>
            </w:r>
            <w:r w:rsidRPr="009C360D">
              <w:rPr>
                <w:rFonts w:eastAsia="Calibri"/>
                <w:lang w:eastAsia="en-US"/>
              </w:rPr>
              <w:t>.</w:t>
            </w:r>
            <w:r w:rsidRPr="009C360D">
              <w:rPr>
                <w:szCs w:val="20"/>
              </w:rPr>
              <w:t>".</w:t>
            </w:r>
          </w:p>
          <w:p w14:paraId="23D351B2" w14:textId="77777777" w:rsidR="00BF1F4A" w:rsidRPr="009C360D" w:rsidRDefault="00BF1F4A" w:rsidP="00BF1F4A">
            <w:pPr>
              <w:jc w:val="both"/>
              <w:rPr>
                <w:szCs w:val="20"/>
              </w:rPr>
            </w:pPr>
            <w:r w:rsidRPr="009C360D">
              <w:rPr>
                <w:szCs w:val="20"/>
              </w:rPr>
              <w:t>Turklāt arī Ministru kabineta 2009. gada 22. septembra noteikumos Nr. 1069 "Noteikumi par valsts nodevu par notariālo darbību izpildi" ir paredzēti valsts nodevu par notariālo darbību izpildi atvieglojumi, proti, no valsts nodevas maksāšanas ir atbrīvotas šādas personas:</w:t>
            </w:r>
          </w:p>
          <w:p w14:paraId="7CF1D12F" w14:textId="77777777" w:rsidR="00BF1F4A" w:rsidRPr="009C360D" w:rsidRDefault="00BF1F4A" w:rsidP="00BF1F4A">
            <w:pPr>
              <w:jc w:val="both"/>
              <w:rPr>
                <w:szCs w:val="20"/>
              </w:rPr>
            </w:pPr>
            <w:r w:rsidRPr="009C360D">
              <w:rPr>
                <w:szCs w:val="20"/>
              </w:rPr>
              <w:t xml:space="preserve">fiziskas personas – par dokumentiem </w:t>
            </w:r>
            <w:r w:rsidRPr="009C360D">
              <w:rPr>
                <w:szCs w:val="20"/>
              </w:rPr>
              <w:lastRenderedPageBreak/>
              <w:t>uzturlīdzekļu piedziņas lietās, valsts pabalstu un pensiju piešķiršanas un saņemšanas lietās, aizbildniecības, adopcijas un paternitātes lietās;</w:t>
            </w:r>
          </w:p>
          <w:p w14:paraId="63F2E8C4" w14:textId="77777777" w:rsidR="00BF1F4A" w:rsidRPr="009C360D" w:rsidRDefault="00BF1F4A" w:rsidP="00BF1F4A">
            <w:pPr>
              <w:jc w:val="both"/>
              <w:rPr>
                <w:szCs w:val="20"/>
              </w:rPr>
            </w:pPr>
            <w:r w:rsidRPr="009C360D">
              <w:rPr>
                <w:szCs w:val="20"/>
              </w:rPr>
              <w:t>pensionāri, kā arī 1. un 2.grupas invalīdi – par dokumentiem krimināllietās;</w:t>
            </w:r>
          </w:p>
          <w:p w14:paraId="78D8883B" w14:textId="77777777" w:rsidR="00BF1F4A" w:rsidRPr="009C360D" w:rsidRDefault="00BF1F4A" w:rsidP="00BF1F4A">
            <w:pPr>
              <w:jc w:val="both"/>
              <w:rPr>
                <w:szCs w:val="20"/>
              </w:rPr>
            </w:pPr>
            <w:r w:rsidRPr="009C360D">
              <w:rPr>
                <w:szCs w:val="20"/>
              </w:rPr>
              <w:t>politiski represētās personas – par dokumentiem reabilitācijas lietās;</w:t>
            </w:r>
          </w:p>
          <w:p w14:paraId="25EF4841" w14:textId="77777777" w:rsidR="00BF1F4A" w:rsidRPr="009C360D" w:rsidRDefault="00BF1F4A" w:rsidP="00BF1F4A">
            <w:pPr>
              <w:jc w:val="both"/>
              <w:rPr>
                <w:szCs w:val="20"/>
              </w:rPr>
            </w:pPr>
            <w:r w:rsidRPr="009C360D">
              <w:rPr>
                <w:szCs w:val="20"/>
              </w:rPr>
              <w:t>personas, kuras zemes privatizācijas gaitā slēdz līgumus un veic citus darījumus, kas saistīti ar bijušo zemes īpašuma tiesību atjaunošanu vai zemes iegūšanu īpašumā par samaksu saskaņā ar likumu “Par zemes privatizāciju lauku apvidos”;</w:t>
            </w:r>
          </w:p>
          <w:p w14:paraId="67B3B329" w14:textId="77777777" w:rsidR="00BF1F4A" w:rsidRPr="009C360D" w:rsidRDefault="00BF1F4A" w:rsidP="00BF1F4A">
            <w:pPr>
              <w:jc w:val="both"/>
              <w:rPr>
                <w:szCs w:val="20"/>
              </w:rPr>
            </w:pPr>
            <w:r w:rsidRPr="009C360D">
              <w:rPr>
                <w:szCs w:val="20"/>
              </w:rPr>
              <w:t>dzīvokļu celtniecības kooperatīva biedri – par dzīvokļa privatizēšanas dokumentiem;</w:t>
            </w:r>
          </w:p>
          <w:p w14:paraId="73ED2C05" w14:textId="77777777" w:rsidR="00BF1F4A" w:rsidRPr="009C360D" w:rsidRDefault="00BF1F4A" w:rsidP="00BF1F4A">
            <w:pPr>
              <w:jc w:val="both"/>
              <w:rPr>
                <w:szCs w:val="20"/>
              </w:rPr>
            </w:pPr>
            <w:r w:rsidRPr="009C360D">
              <w:rPr>
                <w:szCs w:val="20"/>
              </w:rPr>
              <w:t xml:space="preserve">fiziskas vai juridiskas personas, kurām pāriet atpakaļ īpašuma tiesības </w:t>
            </w:r>
            <w:r w:rsidRPr="009C360D">
              <w:rPr>
                <w:szCs w:val="20"/>
              </w:rPr>
              <w:lastRenderedPageBreak/>
              <w:t xml:space="preserve">sakarā ar noslēgto </w:t>
            </w:r>
            <w:proofErr w:type="spellStart"/>
            <w:r w:rsidRPr="009C360D">
              <w:rPr>
                <w:szCs w:val="20"/>
              </w:rPr>
              <w:t>atcēlējlīgumu</w:t>
            </w:r>
            <w:proofErr w:type="spellEnd"/>
            <w:r w:rsidRPr="009C360D">
              <w:rPr>
                <w:szCs w:val="20"/>
              </w:rPr>
              <w:t>;</w:t>
            </w:r>
          </w:p>
          <w:p w14:paraId="6CBEACE1" w14:textId="77777777" w:rsidR="00BF1F4A" w:rsidRPr="009C360D" w:rsidRDefault="00BF1F4A" w:rsidP="00BF1F4A">
            <w:pPr>
              <w:jc w:val="both"/>
              <w:rPr>
                <w:szCs w:val="20"/>
              </w:rPr>
            </w:pPr>
            <w:r w:rsidRPr="009C360D">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50 % kapitāla daļu minētajā komercsabiedrībā;</w:t>
            </w:r>
          </w:p>
          <w:p w14:paraId="69FB37AF" w14:textId="77777777" w:rsidR="00BF1F4A" w:rsidRPr="009C360D" w:rsidRDefault="00BF1F4A" w:rsidP="00BF1F4A">
            <w:pPr>
              <w:jc w:val="both"/>
              <w:rPr>
                <w:szCs w:val="20"/>
              </w:rPr>
            </w:pPr>
            <w:r w:rsidRPr="009C360D">
              <w:rPr>
                <w:szCs w:val="20"/>
              </w:rPr>
              <w:t xml:space="preserve">personas, </w:t>
            </w:r>
            <w:proofErr w:type="gramStart"/>
            <w:r w:rsidRPr="009C360D">
              <w:rPr>
                <w:szCs w:val="20"/>
              </w:rPr>
              <w:t>kuru paraksta īstumu zvērināts notārs apliecina likumā “Par tautas nobalsošanu un likumu ierosināšanu” paredzētajā</w:t>
            </w:r>
            <w:proofErr w:type="gramEnd"/>
            <w:r w:rsidRPr="009C360D">
              <w:rPr>
                <w:szCs w:val="20"/>
              </w:rPr>
              <w:t xml:space="preserve"> paraksta apliecināšanas gadījumā, – par paraksta īstuma apliecināšanu;</w:t>
            </w:r>
          </w:p>
          <w:p w14:paraId="65942FD4" w14:textId="77777777" w:rsidR="00BF1F4A" w:rsidRPr="009C360D" w:rsidRDefault="00BF1F4A" w:rsidP="00BF1F4A">
            <w:pPr>
              <w:jc w:val="both"/>
              <w:rPr>
                <w:szCs w:val="20"/>
              </w:rPr>
            </w:pPr>
            <w:r w:rsidRPr="009C360D">
              <w:rPr>
                <w:szCs w:val="20"/>
              </w:rPr>
              <w:t>saskaņā ar Latvijas Republikai saistošajiem starptautiskajiem līgumiem un valsts interesēs – par Latvijā izsniegta publiska dokumenta legalizāciju ar apliecinājumu (</w:t>
            </w:r>
            <w:proofErr w:type="spellStart"/>
            <w:r w:rsidRPr="009C360D">
              <w:rPr>
                <w:i/>
                <w:iCs/>
                <w:szCs w:val="20"/>
              </w:rPr>
              <w:t>apostille</w:t>
            </w:r>
            <w:proofErr w:type="spellEnd"/>
            <w:r w:rsidRPr="009C360D">
              <w:rPr>
                <w:szCs w:val="20"/>
              </w:rPr>
              <w:t>).</w:t>
            </w:r>
          </w:p>
          <w:p w14:paraId="0FB68198" w14:textId="77777777" w:rsidR="00BF1F4A" w:rsidRPr="009C360D" w:rsidRDefault="00BF1F4A" w:rsidP="00BF1F4A">
            <w:pPr>
              <w:pStyle w:val="naisc"/>
              <w:spacing w:before="0" w:after="0"/>
              <w:jc w:val="both"/>
              <w:rPr>
                <w:szCs w:val="20"/>
              </w:rPr>
            </w:pPr>
            <w:r w:rsidRPr="009C360D">
              <w:rPr>
                <w:szCs w:val="20"/>
              </w:rPr>
              <w:lastRenderedPageBreak/>
              <w:t xml:space="preserve">Tādējādi arī </w:t>
            </w:r>
            <w:proofErr w:type="spellStart"/>
            <w:r w:rsidRPr="009C360D">
              <w:rPr>
                <w:szCs w:val="20"/>
              </w:rPr>
              <w:t>mazākaizsargātām</w:t>
            </w:r>
            <w:proofErr w:type="spellEnd"/>
            <w:r w:rsidRPr="009C360D">
              <w:rPr>
                <w:szCs w:val="20"/>
              </w:rPr>
              <w:t xml:space="preserve"> personām arī pēc likumprojektā noteiktā regulējuma spēkā stāšanās tiks nodrošināti spēkā esošie atvieglojumi gan zvērināta notāra atlīdzības takses, gan valsts nodevas par notariālo darbību izpildi sakarā.</w:t>
            </w:r>
          </w:p>
          <w:p w14:paraId="74BF646C" w14:textId="77777777" w:rsidR="00554AAF" w:rsidRPr="009C360D" w:rsidRDefault="0069526C" w:rsidP="00554AAF">
            <w:pPr>
              <w:ind w:firstLine="529"/>
              <w:jc w:val="both"/>
              <w:rPr>
                <w:lang w:eastAsia="en-US"/>
              </w:rPr>
            </w:pPr>
            <w:r w:rsidRPr="009C360D">
              <w:rPr>
                <w:szCs w:val="20"/>
              </w:rPr>
              <w:t xml:space="preserve">Vienlaikus norādāms, ka </w:t>
            </w:r>
            <w:r w:rsidR="00554AAF" w:rsidRPr="009C360D">
              <w:rPr>
                <w:lang w:eastAsia="en-US"/>
              </w:rPr>
              <w:t>Tieslietu ministrija 2022. gada janvārī veica bāriņtiesu, kuras izdara apliecinājumus, aptauju, lai noskaidrotu to viedokli par apliecinājumu funkciju samazināšanu bāriņtiesās, saglabājot to kompetencē trīs apliecinājumu veidus:</w:t>
            </w:r>
          </w:p>
          <w:p w14:paraId="6D7C6A69" w14:textId="11EDAA6F" w:rsidR="00554AAF" w:rsidRPr="009C360D" w:rsidRDefault="00554AAF" w:rsidP="00554AAF">
            <w:pPr>
              <w:ind w:firstLine="529"/>
              <w:jc w:val="both"/>
              <w:rPr>
                <w:lang w:eastAsia="en-US"/>
              </w:rPr>
            </w:pPr>
            <w:r w:rsidRPr="009C360D">
              <w:rPr>
                <w:lang w:eastAsia="en-US"/>
              </w:rPr>
              <w:t>1)</w:t>
            </w:r>
            <w:r w:rsidR="001209ED" w:rsidRPr="009C360D">
              <w:rPr>
                <w:lang w:eastAsia="en-US"/>
              </w:rPr>
              <w:t> </w:t>
            </w:r>
            <w:r w:rsidRPr="009C360D">
              <w:rPr>
                <w:lang w:eastAsia="en-US"/>
              </w:rPr>
              <w:t>apliecināt to iedzīvotāju pilnvaras (izņemot universālpilnvaras), kuru deklarētā dzīvesvieta ir attiecīgās bāriņtiesas darbības teritorijā, un pieņemt šo iedzīvotāju pilnvaru atsaukumus;</w:t>
            </w:r>
          </w:p>
          <w:p w14:paraId="590B282B" w14:textId="2DD8F8CE" w:rsidR="00554AAF" w:rsidRPr="009C360D" w:rsidRDefault="00554AAF" w:rsidP="00554AAF">
            <w:pPr>
              <w:ind w:firstLine="529"/>
              <w:jc w:val="both"/>
              <w:rPr>
                <w:u w:val="single"/>
                <w:lang w:eastAsia="en-US"/>
              </w:rPr>
            </w:pPr>
            <w:r w:rsidRPr="009C360D">
              <w:rPr>
                <w:lang w:eastAsia="en-US"/>
              </w:rPr>
              <w:t>2)</w:t>
            </w:r>
            <w:r w:rsidR="001209ED" w:rsidRPr="009C360D">
              <w:rPr>
                <w:lang w:eastAsia="en-US"/>
              </w:rPr>
              <w:t> </w:t>
            </w:r>
            <w:r w:rsidRPr="009C360D">
              <w:rPr>
                <w:lang w:eastAsia="en-US"/>
              </w:rPr>
              <w:t xml:space="preserve">apliecināt uz dokumentiem (izņemot </w:t>
            </w:r>
            <w:r w:rsidRPr="009C360D">
              <w:rPr>
                <w:lang w:eastAsia="en-US"/>
              </w:rPr>
              <w:lastRenderedPageBreak/>
              <w:t xml:space="preserve">nostiprinājuma lūgumus zemesgrāmatai) to iedzīvotāju paraksta īstumu, kuru deklarētā dzīvesvieta ir attiecīgās bāriņtiesas darbības teritorijā; </w:t>
            </w:r>
          </w:p>
          <w:p w14:paraId="1C10D45D" w14:textId="29DD3BC9" w:rsidR="00554AAF" w:rsidRPr="009C360D" w:rsidRDefault="00554AAF" w:rsidP="00554AAF">
            <w:pPr>
              <w:ind w:firstLine="529"/>
              <w:jc w:val="both"/>
              <w:rPr>
                <w:lang w:eastAsia="en-US"/>
              </w:rPr>
            </w:pPr>
            <w:r w:rsidRPr="009C360D">
              <w:rPr>
                <w:lang w:eastAsia="en-US"/>
              </w:rPr>
              <w:t>3)</w:t>
            </w:r>
            <w:r w:rsidR="001209ED" w:rsidRPr="009C360D">
              <w:rPr>
                <w:lang w:eastAsia="en-US"/>
              </w:rPr>
              <w:t> </w:t>
            </w:r>
            <w:r w:rsidRPr="009C360D">
              <w:rPr>
                <w:lang w:eastAsia="en-US"/>
              </w:rPr>
              <w:t>apliecināt tāda dokumenta noraksta, kopijas vai izraksta pareizību, kurš attiecas uz konkrēto personu.</w:t>
            </w:r>
          </w:p>
          <w:p w14:paraId="4CAFA5FD" w14:textId="77777777" w:rsidR="00554AAF" w:rsidRPr="009C360D" w:rsidRDefault="00554AAF" w:rsidP="00554AAF">
            <w:pPr>
              <w:ind w:firstLine="529"/>
              <w:jc w:val="both"/>
              <w:rPr>
                <w:lang w:eastAsia="en-US"/>
              </w:rPr>
            </w:pPr>
            <w:r w:rsidRPr="009C360D">
              <w:rPr>
                <w:lang w:eastAsia="en-US"/>
              </w:rPr>
              <w:t>Atbilstoši bāriņtiesu aptaujas rezultātiem šādu Tieslietu ministrijas priekšlikumu atbalsta 71,2 % respondentu (kopā atbildēja 52 respondenti), savu atbildi papildus pamatojot ar to:</w:t>
            </w:r>
          </w:p>
          <w:p w14:paraId="097FA937" w14:textId="77777777" w:rsidR="00554AAF" w:rsidRPr="009C360D" w:rsidRDefault="00554AAF" w:rsidP="00554AAF">
            <w:pPr>
              <w:tabs>
                <w:tab w:val="left" w:pos="954"/>
              </w:tabs>
              <w:ind w:firstLine="529"/>
              <w:jc w:val="both"/>
              <w:rPr>
                <w:lang w:eastAsia="en-US"/>
              </w:rPr>
            </w:pPr>
            <w:r w:rsidRPr="009C360D">
              <w:rPr>
                <w:lang w:eastAsia="en-US"/>
              </w:rPr>
              <w:t>1)</w:t>
            </w:r>
            <w:r w:rsidRPr="009C360D">
              <w:rPr>
                <w:lang w:eastAsia="en-US"/>
              </w:rPr>
              <w:tab/>
              <w:t>funkcijas samazināmas līdz minimumam, lai bāriņtiesas varētu strādāt tikai ar jautājumiem, kas skar bērnu vai aizgādnībā esošas personas tiesību un tiesisko interešu aizsardzību, personu ar ierobežotu rīcībspēju tiesību nodrošināšanu;</w:t>
            </w:r>
          </w:p>
          <w:p w14:paraId="018B4F58" w14:textId="77777777" w:rsidR="00554AAF" w:rsidRPr="009C360D" w:rsidRDefault="00554AAF" w:rsidP="00554AAF">
            <w:pPr>
              <w:tabs>
                <w:tab w:val="left" w:pos="954"/>
              </w:tabs>
              <w:ind w:firstLine="529"/>
              <w:jc w:val="both"/>
              <w:rPr>
                <w:lang w:eastAsia="en-US"/>
              </w:rPr>
            </w:pPr>
            <w:r w:rsidRPr="009C360D">
              <w:rPr>
                <w:lang w:eastAsia="en-US"/>
              </w:rPr>
              <w:lastRenderedPageBreak/>
              <w:t>2)</w:t>
            </w:r>
            <w:r w:rsidRPr="009C360D">
              <w:rPr>
                <w:lang w:eastAsia="en-US"/>
              </w:rPr>
              <w:tab/>
              <w:t>priekšlikums ir atbalstāms, jo tas atvieglotu bāriņtiesas pamatfunkciju - bērnu tiesību aizsardzības uzraudzību;</w:t>
            </w:r>
          </w:p>
          <w:p w14:paraId="586F8476" w14:textId="77777777" w:rsidR="00554AAF" w:rsidRPr="009C360D" w:rsidRDefault="00554AAF" w:rsidP="00554AAF">
            <w:pPr>
              <w:tabs>
                <w:tab w:val="left" w:pos="954"/>
              </w:tabs>
              <w:ind w:firstLine="529"/>
              <w:jc w:val="both"/>
              <w:rPr>
                <w:lang w:eastAsia="en-US"/>
              </w:rPr>
            </w:pPr>
            <w:r w:rsidRPr="009C360D">
              <w:rPr>
                <w:lang w:eastAsia="en-US"/>
              </w:rPr>
              <w:t>3)</w:t>
            </w:r>
            <w:r w:rsidRPr="009C360D">
              <w:rPr>
                <w:lang w:eastAsia="en-US"/>
              </w:rPr>
              <w:tab/>
              <w:t>priekšlikums ir atbalstāms, jo šobrīd bāriņtiesa ir pārvērtusies par notariālo "kantori", nespējot pilnvērtīgi pildīt savas funkcijas.</w:t>
            </w:r>
          </w:p>
          <w:p w14:paraId="3D5578C7" w14:textId="39FF36F2" w:rsidR="0069526C" w:rsidRPr="009C360D" w:rsidRDefault="00554AAF" w:rsidP="00B57F02">
            <w:pPr>
              <w:tabs>
                <w:tab w:val="left" w:pos="954"/>
              </w:tabs>
              <w:ind w:firstLine="529"/>
              <w:jc w:val="both"/>
              <w:rPr>
                <w:sz w:val="22"/>
                <w:szCs w:val="20"/>
              </w:rPr>
            </w:pPr>
            <w:r w:rsidRPr="009C360D">
              <w:rPr>
                <w:lang w:eastAsia="en-US"/>
              </w:rPr>
              <w:t xml:space="preserve">Tāpat, sniedzot metodisko palīdzību bāriņtiesām apliecinājumu izdarīšanā, vairākas bāriņtiesas Tieslietu ministrijai ir paudušas bažas par spēju pilnvērtīgi pildīt tās pamata funkcijas, ņemot vērā pēc administratīvi teritoriālās reformas bāriņtiesās noteiktās lielās darbības teritorijas, kā arī to, ka to pilsētu iedzīvotāji, kuri līdz šai reformai nebija tiesīgi saņemt bāriņtiesas palīdzību notariālo darbību izpildē, jo pilsētā praktizēja zvērināts notārs, to ir tiesīgi lūgt tagad, pēc reformas, </w:t>
            </w:r>
            <w:r w:rsidRPr="009C360D">
              <w:rPr>
                <w:lang w:eastAsia="en-US"/>
              </w:rPr>
              <w:lastRenderedPageBreak/>
              <w:t xml:space="preserve">līdz ar šādu pilsētu pievienošanu novadiem. </w:t>
            </w:r>
          </w:p>
        </w:tc>
        <w:tc>
          <w:tcPr>
            <w:tcW w:w="2410" w:type="dxa"/>
            <w:tcBorders>
              <w:top w:val="single" w:sz="4" w:space="0" w:color="auto"/>
              <w:left w:val="single" w:sz="4" w:space="0" w:color="auto"/>
              <w:bottom w:val="single" w:sz="4" w:space="0" w:color="auto"/>
              <w:right w:val="single" w:sz="4" w:space="0" w:color="auto"/>
            </w:tcBorders>
          </w:tcPr>
          <w:p w14:paraId="13073659" w14:textId="77777777" w:rsidR="00BF1F4A" w:rsidRPr="009C360D" w:rsidRDefault="00BF1F4A" w:rsidP="00BF1F4A">
            <w:pPr>
              <w:jc w:val="both"/>
              <w:rPr>
                <w:sz w:val="20"/>
                <w:szCs w:val="20"/>
              </w:rPr>
            </w:pPr>
          </w:p>
        </w:tc>
        <w:tc>
          <w:tcPr>
            <w:tcW w:w="2409" w:type="dxa"/>
            <w:tcBorders>
              <w:top w:val="single" w:sz="4" w:space="0" w:color="auto"/>
              <w:left w:val="single" w:sz="4" w:space="0" w:color="auto"/>
              <w:bottom w:val="single" w:sz="4" w:space="0" w:color="auto"/>
            </w:tcBorders>
          </w:tcPr>
          <w:p w14:paraId="71569605" w14:textId="77777777" w:rsidR="00BF1F4A" w:rsidRPr="009C360D" w:rsidRDefault="00BF1F4A" w:rsidP="00BF1F4A">
            <w:pPr>
              <w:pStyle w:val="naisf"/>
              <w:spacing w:before="0" w:after="0"/>
              <w:ind w:firstLine="0"/>
              <w:rPr>
                <w:szCs w:val="20"/>
              </w:rPr>
            </w:pPr>
            <w:r w:rsidRPr="009C360D">
              <w:rPr>
                <w:szCs w:val="20"/>
              </w:rPr>
              <w:t xml:space="preserve">Vienlaikus likumprojekta </w:t>
            </w:r>
            <w:r w:rsidRPr="009C360D">
              <w:rPr>
                <w:szCs w:val="20"/>
              </w:rPr>
              <w:lastRenderedPageBreak/>
              <w:t>sākotnējās ietekmes novērtējuma ziņojuma (anotācijas) I. sadaļas 2. punkts papildināts ar šādu papildu informāciju par zvērinātu notāru pieejamību: "…Turklāt atbilstoši Notariāta likuma 241.</w:t>
            </w:r>
            <w:r w:rsidRPr="009C360D">
              <w:rPr>
                <w:szCs w:val="20"/>
                <w:vertAlign w:val="superscript"/>
              </w:rPr>
              <w:t>1 </w:t>
            </w:r>
            <w:r w:rsidRPr="009C360D">
              <w:rPr>
                <w:szCs w:val="20"/>
              </w:rPr>
              <w:t xml:space="preserve">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 Līdz ar to nepieciešamības gadījumā iespējams izmantot arī šo likumā noteikto regulējumu. </w:t>
            </w:r>
          </w:p>
          <w:p w14:paraId="21C62811" w14:textId="749C1B7B" w:rsidR="00BF1F4A" w:rsidRPr="009C360D" w:rsidRDefault="00BF1F4A" w:rsidP="00BF1F4A">
            <w:pPr>
              <w:pStyle w:val="naisf"/>
              <w:spacing w:before="0" w:after="0"/>
              <w:ind w:firstLine="0"/>
              <w:rPr>
                <w:szCs w:val="20"/>
              </w:rPr>
            </w:pPr>
            <w:r w:rsidRPr="009C360D">
              <w:rPr>
                <w:szCs w:val="20"/>
              </w:rPr>
              <w:lastRenderedPageBreak/>
              <w:t>…</w:t>
            </w:r>
            <w:r w:rsidR="007D11D7" w:rsidRPr="009C360D">
              <w:rPr>
                <w:szCs w:val="20"/>
              </w:rPr>
              <w:t>Attiecīgi</w:t>
            </w:r>
            <w:r w:rsidRPr="009C360D">
              <w:rPr>
                <w:szCs w:val="20"/>
              </w:rPr>
              <w:t xml:space="preserve"> gandrīz visos administratīvo teritoriju centros un novados </w:t>
            </w:r>
            <w:r w:rsidR="00115AC0" w:rsidRPr="009C360D">
              <w:rPr>
                <w:szCs w:val="20"/>
              </w:rPr>
              <w:t xml:space="preserve">ir </w:t>
            </w:r>
            <w:r w:rsidRPr="009C360D">
              <w:rPr>
                <w:szCs w:val="20"/>
              </w:rPr>
              <w:t xml:space="preserve">zvērināts notārs, līdz ar to esošais zvērinātu notāru izvietojums atbilst valsts politikai par pakalpojumu pieejamību. Zvērināta notāra amata vieta </w:t>
            </w:r>
            <w:r w:rsidR="001226E1" w:rsidRPr="009C360D">
              <w:rPr>
                <w:szCs w:val="20"/>
              </w:rPr>
              <w:t xml:space="preserve">nav </w:t>
            </w:r>
            <w:r w:rsidRPr="009C360D">
              <w:rPr>
                <w:szCs w:val="20"/>
              </w:rPr>
              <w:t>tikai:</w:t>
            </w:r>
          </w:p>
          <w:p w14:paraId="487ABFCE" w14:textId="77777777" w:rsidR="001226E1" w:rsidRPr="009C360D" w:rsidRDefault="001226E1" w:rsidP="001226E1">
            <w:pPr>
              <w:tabs>
                <w:tab w:val="left" w:pos="856"/>
              </w:tabs>
              <w:ind w:firstLine="529"/>
              <w:jc w:val="both"/>
              <w:rPr>
                <w:lang w:eastAsia="en-US"/>
              </w:rPr>
            </w:pPr>
            <w:r w:rsidRPr="009C360D">
              <w:rPr>
                <w:lang w:eastAsia="en-US"/>
              </w:rPr>
              <w:t>1)</w:t>
            </w:r>
            <w:r w:rsidRPr="009C360D">
              <w:rPr>
                <w:lang w:eastAsia="en-US"/>
              </w:rPr>
              <w:tab/>
              <w:t xml:space="preserve"> Ropažu novadā, Ulbrokā, bet tuvumā ir Salaspils, Ogre, Ādaži, Sigulda un Rīga;</w:t>
            </w:r>
          </w:p>
          <w:p w14:paraId="281D22F2" w14:textId="77777777" w:rsidR="001226E1" w:rsidRPr="009C360D" w:rsidRDefault="001226E1" w:rsidP="001226E1">
            <w:pPr>
              <w:tabs>
                <w:tab w:val="left" w:pos="856"/>
              </w:tabs>
              <w:ind w:firstLine="529"/>
              <w:jc w:val="both"/>
              <w:rPr>
                <w:lang w:eastAsia="en-US"/>
              </w:rPr>
            </w:pPr>
            <w:r w:rsidRPr="009C360D">
              <w:rPr>
                <w:lang w:eastAsia="en-US"/>
              </w:rPr>
              <w:t>2)</w:t>
            </w:r>
            <w:r w:rsidRPr="009C360D">
              <w:rPr>
                <w:lang w:eastAsia="en-US"/>
              </w:rPr>
              <w:tab/>
              <w:t xml:space="preserve"> Saulkrastu novadā, centrs Saulkrasti, bet tuvumā ir Sigulda, Limbaži un Ādaži;</w:t>
            </w:r>
          </w:p>
          <w:p w14:paraId="00D260FB" w14:textId="0AEC8C56" w:rsidR="001226E1" w:rsidRPr="009C360D" w:rsidRDefault="001226E1" w:rsidP="001226E1">
            <w:pPr>
              <w:tabs>
                <w:tab w:val="left" w:pos="856"/>
              </w:tabs>
              <w:ind w:firstLine="529"/>
              <w:jc w:val="both"/>
              <w:rPr>
                <w:lang w:eastAsia="en-US"/>
              </w:rPr>
            </w:pPr>
            <w:r w:rsidRPr="009C360D">
              <w:rPr>
                <w:lang w:eastAsia="en-US"/>
              </w:rPr>
              <w:t>3) Varakļānu novadā, centrs Varakļāni, bet tuvumā ir Preiļi, Rēzekne, nedaudz tālāk Madona</w:t>
            </w:r>
            <w:r w:rsidR="00C14740" w:rsidRPr="009C360D">
              <w:rPr>
                <w:lang w:eastAsia="en-US"/>
              </w:rPr>
              <w:t>.</w:t>
            </w:r>
          </w:p>
          <w:p w14:paraId="4E9554BA" w14:textId="32E4E56F" w:rsidR="00BF1F4A" w:rsidRPr="009C360D" w:rsidRDefault="00BF1F4A" w:rsidP="00BF1F4A">
            <w:pPr>
              <w:pStyle w:val="naisf"/>
              <w:spacing w:before="0" w:after="0"/>
              <w:ind w:firstLine="0"/>
              <w:rPr>
                <w:szCs w:val="20"/>
              </w:rPr>
            </w:pPr>
            <w:r w:rsidRPr="009C360D">
              <w:rPr>
                <w:szCs w:val="20"/>
              </w:rPr>
              <w:t xml:space="preserve">…Saskaņā ar LZNP sniegto informāciju pēc likumprojektā noteiktā regulējuma </w:t>
            </w:r>
            <w:r w:rsidRPr="009C360D">
              <w:rPr>
                <w:szCs w:val="20"/>
              </w:rPr>
              <w:lastRenderedPageBreak/>
              <w:t xml:space="preserve">spēkā stāšanās zvērinātu notāru no Baložiem varētu pārcelt uz Ķekavu. Turklāt </w:t>
            </w:r>
            <w:proofErr w:type="gramStart"/>
            <w:r w:rsidRPr="009C360D">
              <w:rPr>
                <w:szCs w:val="20"/>
              </w:rPr>
              <w:t>pārējās apdzīvotās teritorijās</w:t>
            </w:r>
            <w:proofErr w:type="gramEnd"/>
            <w:r w:rsidRPr="009C360D">
              <w:rPr>
                <w:szCs w:val="20"/>
              </w:rPr>
              <w:t xml:space="preserve"> varētu noteikt zvērināta notāra praksi kādu dienu nedēļā, nepieciešamības gadījumā to pārskatot un precizējot.</w:t>
            </w:r>
          </w:p>
          <w:p w14:paraId="51E0394A" w14:textId="1242A3CD" w:rsidR="00BF1F4A" w:rsidRPr="009C360D" w:rsidRDefault="00BF1F4A" w:rsidP="00BF1F4A">
            <w:pPr>
              <w:pStyle w:val="naisf"/>
              <w:spacing w:before="0" w:after="0"/>
              <w:ind w:firstLine="0"/>
              <w:rPr>
                <w:szCs w:val="20"/>
              </w:rPr>
            </w:pPr>
            <w:r w:rsidRPr="009C360D">
              <w:rPr>
                <w:szCs w:val="20"/>
              </w:rPr>
              <w:t xml:space="preserve">…Saskaņā ar LZNP sniegto informāciju, pašreiz tiek apspriesta iespēja un veikts tehniskais izvērtējums iespējai ieviest zvērinātiem notāriem vienoto kalendāru, kas ļautu </w:t>
            </w:r>
            <w:proofErr w:type="spellStart"/>
            <w:r w:rsidRPr="009C360D">
              <w:rPr>
                <w:szCs w:val="20"/>
              </w:rPr>
              <w:t>monitorēt</w:t>
            </w:r>
            <w:proofErr w:type="spellEnd"/>
            <w:r w:rsidRPr="009C360D">
              <w:rPr>
                <w:szCs w:val="20"/>
              </w:rPr>
              <w:t xml:space="preserve"> zvērinātu notāru noslodzi un klientu pieejamību konkrētās pilsētās un apgabaltiesu teritorijās, kā arī konkrēta zvērināta notāra prakses vietā. Līdz ar to šāda </w:t>
            </w:r>
            <w:r w:rsidRPr="009C360D">
              <w:rPr>
                <w:szCs w:val="20"/>
              </w:rPr>
              <w:lastRenderedPageBreak/>
              <w:t xml:space="preserve">informācija būtu pieejama gan LZNP, gan Tieslietu ministrijai, gan arī klientiem </w:t>
            </w:r>
            <w:proofErr w:type="spellStart"/>
            <w:r w:rsidRPr="009C360D">
              <w:rPr>
                <w:szCs w:val="20"/>
              </w:rPr>
              <w:t>DigiNotārs</w:t>
            </w:r>
            <w:proofErr w:type="spellEnd"/>
            <w:r w:rsidRPr="009C360D">
              <w:rPr>
                <w:szCs w:val="20"/>
              </w:rPr>
              <w:t xml:space="preserve"> klientu portālā.</w:t>
            </w:r>
          </w:p>
          <w:p w14:paraId="22029DEE" w14:textId="77777777" w:rsidR="00BF1F4A" w:rsidRPr="009C360D" w:rsidRDefault="00BF1F4A" w:rsidP="00BF1F4A">
            <w:pPr>
              <w:pStyle w:val="naisf"/>
              <w:spacing w:before="0" w:after="0"/>
              <w:ind w:firstLine="0"/>
              <w:rPr>
                <w:szCs w:val="20"/>
              </w:rPr>
            </w:pPr>
            <w:r w:rsidRPr="009C360D">
              <w:rPr>
                <w:szCs w:val="20"/>
              </w:rPr>
              <w:t xml:space="preserve">…Turklāt izbraukuma vizītes būtu organizējamas tādā veidā, ka </w:t>
            </w:r>
            <w:proofErr w:type="spellStart"/>
            <w:r w:rsidRPr="009C360D">
              <w:rPr>
                <w:szCs w:val="20"/>
              </w:rPr>
              <w:t>DigiNotārs</w:t>
            </w:r>
            <w:proofErr w:type="spellEnd"/>
            <w:r w:rsidRPr="009C360D">
              <w:rPr>
                <w:szCs w:val="20"/>
              </w:rPr>
              <w:t xml:space="preserve"> klientu portālā būtu izveidojams e-pakalpojums LZNP, kurā pieteiktu vajadzību izbraukuma vizītei. Pieteikt to būtu </w:t>
            </w:r>
            <w:proofErr w:type="gramStart"/>
            <w:r w:rsidRPr="009C360D">
              <w:rPr>
                <w:szCs w:val="20"/>
              </w:rPr>
              <w:t>iespējams arī telefoniski LZNP</w:t>
            </w:r>
            <w:proofErr w:type="gramEnd"/>
            <w:r w:rsidRPr="009C360D">
              <w:rPr>
                <w:szCs w:val="20"/>
              </w:rPr>
              <w:t xml:space="preserve">, kura ievadītu datus minētajā sistēmā. </w:t>
            </w:r>
          </w:p>
          <w:p w14:paraId="59718954" w14:textId="77777777" w:rsidR="00BF1F4A" w:rsidRPr="009C360D" w:rsidRDefault="00BF1F4A" w:rsidP="00BF1F4A">
            <w:pPr>
              <w:pStyle w:val="naisf"/>
              <w:spacing w:before="0" w:after="0"/>
              <w:ind w:firstLine="0"/>
              <w:rPr>
                <w:szCs w:val="20"/>
              </w:rPr>
            </w:pPr>
            <w:r w:rsidRPr="009C360D">
              <w:rPr>
                <w:szCs w:val="20"/>
              </w:rPr>
              <w:t xml:space="preserve">Katram zvērinātam notāram būtu piesaistītas noteiktas administratīvas teritorijas, uz kurām būtu obligāti jādodas vizītē. Ja </w:t>
            </w:r>
            <w:proofErr w:type="gramStart"/>
            <w:r w:rsidRPr="009C360D">
              <w:rPr>
                <w:szCs w:val="20"/>
              </w:rPr>
              <w:t>atbildīgajam zvērinātam notāram</w:t>
            </w:r>
            <w:proofErr w:type="gramEnd"/>
            <w:r w:rsidRPr="009C360D">
              <w:rPr>
                <w:szCs w:val="20"/>
              </w:rPr>
              <w:t xml:space="preserve"> to nebūtu iespējas izdarīt noteiktajā laikā, viņa </w:t>
            </w:r>
            <w:r w:rsidRPr="009C360D">
              <w:rPr>
                <w:szCs w:val="20"/>
              </w:rPr>
              <w:lastRenderedPageBreak/>
              <w:t>pienākums būtu atrast aizstājēju, kurš dotos attiecīgajā pieteiktajā vizītē. Turklāt izstrādājamais e-pakalpojums būtu izveidojams tā, ka tas ļautu sekot pieteikuma izpildes rezultātiem un termiņiem.</w:t>
            </w:r>
          </w:p>
          <w:p w14:paraId="73AE3B7F" w14:textId="77777777" w:rsidR="00BF1F4A" w:rsidRPr="009C360D" w:rsidRDefault="00BF1F4A" w:rsidP="00BF1F4A">
            <w:pPr>
              <w:pStyle w:val="naisf"/>
              <w:spacing w:before="0" w:after="0"/>
              <w:ind w:firstLine="0"/>
              <w:rPr>
                <w:szCs w:val="20"/>
              </w:rPr>
            </w:pPr>
            <w:r w:rsidRPr="009C360D">
              <w:rPr>
                <w:szCs w:val="20"/>
              </w:rPr>
              <w:t xml:space="preserve">Vienlaikus norādāms, ka nav iespējams noteikt 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 euro par katru </w:t>
            </w:r>
            <w:r w:rsidRPr="009C360D">
              <w:rPr>
                <w:szCs w:val="20"/>
              </w:rPr>
              <w:lastRenderedPageBreak/>
              <w:t xml:space="preserve">pilnu stundu, bet ne vairāk kā 20,35 euro par diennakti. Vidēji vienai izbraukuma vizītei ir nepieciešamas 1-2 h. Atbrīvojums netiek piemērots speciāli izbraukuma vizītēm, 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 </w:t>
            </w:r>
          </w:p>
          <w:p w14:paraId="7E2D6B1F" w14:textId="77777777" w:rsidR="00BF1F4A" w:rsidRPr="009C360D" w:rsidRDefault="00BF1F4A" w:rsidP="00BF1F4A">
            <w:pPr>
              <w:pStyle w:val="naisf"/>
              <w:spacing w:before="0" w:after="0"/>
              <w:ind w:firstLine="0"/>
              <w:rPr>
                <w:szCs w:val="20"/>
              </w:rPr>
            </w:pPr>
            <w:r w:rsidRPr="009C360D">
              <w:rPr>
                <w:szCs w:val="20"/>
              </w:rPr>
              <w:t xml:space="preserve">…Šajā sakarā norādāms, ka plānots palielināt </w:t>
            </w:r>
            <w:proofErr w:type="spellStart"/>
            <w:r w:rsidRPr="009C360D">
              <w:rPr>
                <w:szCs w:val="20"/>
              </w:rPr>
              <w:t>Diginotārs</w:t>
            </w:r>
            <w:proofErr w:type="spellEnd"/>
            <w:r w:rsidRPr="009C360D">
              <w:rPr>
                <w:szCs w:val="20"/>
              </w:rPr>
              <w:t xml:space="preserve"> klientu portāla lietošana, </w:t>
            </w:r>
            <w:proofErr w:type="gramStart"/>
            <w:r w:rsidRPr="009C360D">
              <w:rPr>
                <w:szCs w:val="20"/>
              </w:rPr>
              <w:t>jo no 2021. gada 15. februāra zvērināti notāri</w:t>
            </w:r>
            <w:proofErr w:type="gramEnd"/>
            <w:r w:rsidRPr="009C360D">
              <w:rPr>
                <w:szCs w:val="20"/>
              </w:rPr>
              <w:t xml:space="preserve"> ir tiesīgi izsniegt </w:t>
            </w:r>
            <w:proofErr w:type="spellStart"/>
            <w:r w:rsidRPr="009C360D">
              <w:rPr>
                <w:szCs w:val="20"/>
              </w:rPr>
              <w:t>eParakstu</w:t>
            </w:r>
            <w:proofErr w:type="spellEnd"/>
            <w:r w:rsidRPr="009C360D">
              <w:rPr>
                <w:szCs w:val="20"/>
              </w:rPr>
              <w:t xml:space="preserve"> </w:t>
            </w:r>
            <w:proofErr w:type="spellStart"/>
            <w:r w:rsidRPr="009C360D">
              <w:rPr>
                <w:szCs w:val="20"/>
              </w:rPr>
              <w:t>mobile</w:t>
            </w:r>
            <w:proofErr w:type="spellEnd"/>
            <w:r w:rsidRPr="009C360D">
              <w:rPr>
                <w:szCs w:val="20"/>
              </w:rPr>
              <w:t xml:space="preserve">. Līdz </w:t>
            </w:r>
            <w:r w:rsidRPr="009C360D">
              <w:rPr>
                <w:szCs w:val="20"/>
              </w:rPr>
              <w:lastRenderedPageBreak/>
              <w:t>ar to, vienu reizi atnākot pie zvērināta notāra, turpmāk zvērināta notāra palīdzību persona var saņemt attālināti.</w:t>
            </w:r>
          </w:p>
          <w:p w14:paraId="2F738B5C" w14:textId="477AC42B" w:rsidR="00BF1F4A" w:rsidRPr="009C360D" w:rsidRDefault="00BF1F4A" w:rsidP="00BF1F4A">
            <w:pPr>
              <w:pStyle w:val="naisf"/>
              <w:spacing w:before="0" w:after="0"/>
              <w:ind w:firstLine="0"/>
              <w:rPr>
                <w:szCs w:val="20"/>
              </w:rPr>
            </w:pPr>
            <w:r w:rsidRPr="009C360D">
              <w:rPr>
                <w:szCs w:val="20"/>
              </w:rPr>
              <w:t>…Tādējādi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starp</w:t>
            </w:r>
            <w:r w:rsidR="003409EF" w:rsidRPr="009C360D">
              <w:rPr>
                <w:szCs w:val="20"/>
              </w:rPr>
              <w:t>,</w:t>
            </w:r>
            <w:r w:rsidRPr="009C360D">
              <w:rPr>
                <w:szCs w:val="20"/>
              </w:rPr>
              <w:t xml:space="preserve"> izstrādātā kārtība paredz vispārīgu atbrīvošanas gadījumu, kad pastāv kādi īpaši apstākļi, kuru dēļ ir taisnīgi samazināt zvērināta notāra amata atlīdzību.</w:t>
            </w:r>
          </w:p>
          <w:p w14:paraId="16BCB5D2" w14:textId="2192A619" w:rsidR="00BF1F4A" w:rsidRPr="009C360D" w:rsidRDefault="00BF1F4A" w:rsidP="00BF1F4A">
            <w:pPr>
              <w:jc w:val="both"/>
              <w:rPr>
                <w:sz w:val="20"/>
                <w:szCs w:val="20"/>
              </w:rPr>
            </w:pPr>
            <w:r w:rsidRPr="009C360D">
              <w:rPr>
                <w:szCs w:val="20"/>
              </w:rPr>
              <w:t xml:space="preserve">…Turklāt saskaņā ar LZNP panākto vienošanos paredzēts Ministru kabineta </w:t>
            </w:r>
            <w:r w:rsidRPr="009C360D">
              <w:rPr>
                <w:szCs w:val="20"/>
              </w:rPr>
              <w:lastRenderedPageBreak/>
              <w:t>2013. gada 3. septembra noteikumos Nr. 737 "Noteikumi par zvērinātu notāru atlīdzības taksēm un to noteikšanas kārtību" iekļaut vispārīgu normu, kura noteiktu, ka trūcīgām un maznodrošinātām personām tiek piemērota, piemēram, 50 % mazāka takse par pilnvaras apliecināšanu.".</w:t>
            </w:r>
          </w:p>
        </w:tc>
      </w:tr>
      <w:tr w:rsidR="003D7F8F" w:rsidRPr="009C360D" w14:paraId="1E6FFB67" w14:textId="77777777" w:rsidTr="003D7F8F">
        <w:tc>
          <w:tcPr>
            <w:tcW w:w="14059" w:type="dxa"/>
            <w:gridSpan w:val="6"/>
            <w:tcBorders>
              <w:top w:val="single" w:sz="6" w:space="0" w:color="000000"/>
              <w:left w:val="single" w:sz="6" w:space="0" w:color="000000"/>
              <w:bottom w:val="single" w:sz="6" w:space="0" w:color="000000"/>
              <w:right w:val="single" w:sz="6" w:space="0" w:color="000000"/>
            </w:tcBorders>
          </w:tcPr>
          <w:p w14:paraId="7C7DA798" w14:textId="5A40999C" w:rsidR="003D7F8F" w:rsidRPr="009C360D" w:rsidRDefault="009230D2" w:rsidP="009230D2">
            <w:pPr>
              <w:pStyle w:val="naisc"/>
              <w:spacing w:before="0" w:after="0"/>
              <w:rPr>
                <w:sz w:val="22"/>
                <w:szCs w:val="20"/>
              </w:rPr>
            </w:pPr>
            <w:r w:rsidRPr="009C360D">
              <w:rPr>
                <w:rFonts w:eastAsia="Calibri"/>
                <w:b/>
                <w:bCs/>
                <w:shd w:val="clear" w:color="auto" w:fill="FFFFFF"/>
                <w:lang w:eastAsia="en-US"/>
              </w:rPr>
              <w:lastRenderedPageBreak/>
              <w:t>Latvijas Pašvaldību savienība</w:t>
            </w:r>
          </w:p>
        </w:tc>
      </w:tr>
      <w:tr w:rsidR="00164E9C" w:rsidRPr="009C360D" w14:paraId="6D65F887" w14:textId="77777777" w:rsidTr="00A21105">
        <w:tc>
          <w:tcPr>
            <w:tcW w:w="709" w:type="dxa"/>
            <w:tcBorders>
              <w:top w:val="single" w:sz="6" w:space="0" w:color="000000"/>
              <w:left w:val="single" w:sz="6" w:space="0" w:color="000000"/>
              <w:bottom w:val="single" w:sz="6" w:space="0" w:color="000000"/>
              <w:right w:val="single" w:sz="6" w:space="0" w:color="000000"/>
            </w:tcBorders>
          </w:tcPr>
          <w:p w14:paraId="5FC2CB91" w14:textId="49F26EFE" w:rsidR="00164E9C" w:rsidRPr="009C360D" w:rsidRDefault="00164E9C" w:rsidP="00164E9C">
            <w:pPr>
              <w:pStyle w:val="naisc"/>
              <w:spacing w:before="0" w:after="0"/>
              <w:rPr>
                <w:sz w:val="20"/>
                <w:szCs w:val="20"/>
              </w:rPr>
            </w:pPr>
            <w:r w:rsidRPr="009C360D">
              <w:rPr>
                <w:sz w:val="20"/>
                <w:szCs w:val="20"/>
              </w:rPr>
              <w:t>5</w:t>
            </w:r>
          </w:p>
        </w:tc>
        <w:tc>
          <w:tcPr>
            <w:tcW w:w="2436" w:type="dxa"/>
            <w:tcBorders>
              <w:top w:val="single" w:sz="6" w:space="0" w:color="000000"/>
              <w:left w:val="single" w:sz="6" w:space="0" w:color="000000"/>
              <w:bottom w:val="single" w:sz="6" w:space="0" w:color="000000"/>
              <w:right w:val="single" w:sz="6" w:space="0" w:color="000000"/>
            </w:tcBorders>
          </w:tcPr>
          <w:p w14:paraId="4F086413" w14:textId="6BB6E6BA" w:rsidR="00164E9C" w:rsidRPr="009C360D" w:rsidRDefault="00164E9C" w:rsidP="00164E9C">
            <w:pPr>
              <w:pStyle w:val="naisc"/>
              <w:spacing w:before="0" w:after="0"/>
              <w:jc w:val="both"/>
              <w:rPr>
                <w:sz w:val="20"/>
                <w:szCs w:val="20"/>
              </w:rPr>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0FF4040C" w14:textId="71AF7C09" w:rsidR="00164E9C" w:rsidRPr="009C360D" w:rsidRDefault="00164E9C" w:rsidP="00164E9C">
            <w:pPr>
              <w:pStyle w:val="naisc"/>
              <w:spacing w:before="0" w:after="0"/>
              <w:jc w:val="both"/>
              <w:rPr>
                <w:szCs w:val="20"/>
              </w:rPr>
            </w:pPr>
            <w:r w:rsidRPr="009C360D">
              <w:t>LPS nevar piekrist, ka likumdevējs bāriņtiesām ir uzdevis veikt tām netipisku funkciju – sniegt palīdzību mantojuma lietu kārtošanā, gādāt par mantojuma apsardzību, izdarīt apliecinājumus (turpmāk visi – apliecinājumi vai notariālie apliecinājumi) un pildīt citus likumā norādītos uzdevumus. Vēsturiski, atskatoties bāriņtiesu vēsturē, bāriņtiesu funkcijas attiecībā uz apliecinājumu izdarīšanu pilsētās un laukos atšķīrās. Šīs atšķirības ir ievērotas, likumdevējam lemjot par bāriņtiesu funkcijām un uzdevumiem. Notariālā funkcija ir valsts ekskluzīvā kompetence, kas sadalīta starp zvērinātiem notāriem un bāriņtiesām. Apliecinājumu izdarīšanas iespēja bāriņtiesās nav bez pamata. Šāda likumdevēja izvēle</w:t>
            </w:r>
            <w:proofErr w:type="gramStart"/>
            <w:r w:rsidRPr="009C360D">
              <w:t xml:space="preserve"> pamatota ar to</w:t>
            </w:r>
            <w:proofErr w:type="gramEnd"/>
            <w:r w:rsidRPr="009C360D">
              <w:t xml:space="preserve">, lai iedzīvotājiem būtu pieejami notariālie </w:t>
            </w:r>
            <w:r w:rsidRPr="009C360D">
              <w:lastRenderedPageBreak/>
              <w:t xml:space="preserve">apliecinājumi teritorijās, kur notārs nav pieejams, tādējādi padarot šo pakalpojumu pieejamu iedzīvotājiem, nevis </w:t>
            </w:r>
            <w:r w:rsidRPr="009C360D">
              <w:rPr>
                <w:i/>
                <w:iCs/>
              </w:rPr>
              <w:t>"vienkāršot pašvaldības iedzīvotājiem juridisko lietu kārtošanu,</w:t>
            </w:r>
            <w:r w:rsidRPr="009C360D">
              <w:t xml:space="preserve"> kā tas ir norādīts anotācijas 2. lpp. Lai arī monopolu uz notariālo apliecinājumu veikšanu vēlas pārņemt, zvērināti notāri apliecinot, ka pakalpojums tiks nodrošināts, kā arī tiks sniegti atvieglojumi trūcīgām vai maznodrošinātām personām, tomēr anotācijas pielikumā piedāvātais notāru pārklājums nav optimāls, nemaz nerunājot par to, ka, piemēram, Gulbenes novadā zvērināts notārs ir pieejams tikai vienu dienu nedēļā, bet novadā uz 2019. gada 1. janvāri bija 20 079 iedzīvotāji. Tādējādi nav pārliecības par to, ka pakalpojums ir pieejams pietiekamā apjomā.</w:t>
            </w:r>
          </w:p>
        </w:tc>
        <w:tc>
          <w:tcPr>
            <w:tcW w:w="2835" w:type="dxa"/>
            <w:tcBorders>
              <w:top w:val="single" w:sz="6" w:space="0" w:color="000000"/>
              <w:left w:val="single" w:sz="6" w:space="0" w:color="000000"/>
              <w:bottom w:val="single" w:sz="6" w:space="0" w:color="000000"/>
              <w:right w:val="single" w:sz="6" w:space="0" w:color="000000"/>
            </w:tcBorders>
          </w:tcPr>
          <w:p w14:paraId="2041E86E" w14:textId="2B7285B3" w:rsidR="00164E9C" w:rsidRPr="009C360D" w:rsidRDefault="00164E9C" w:rsidP="00164E9C">
            <w:pPr>
              <w:pStyle w:val="naisf"/>
              <w:spacing w:before="0" w:after="0"/>
              <w:ind w:firstLine="0"/>
              <w:jc w:val="center"/>
              <w:rPr>
                <w:b/>
                <w:bCs/>
                <w:szCs w:val="20"/>
              </w:rPr>
            </w:pPr>
            <w:r w:rsidRPr="009C360D">
              <w:rPr>
                <w:b/>
                <w:bCs/>
                <w:szCs w:val="20"/>
              </w:rPr>
              <w:lastRenderedPageBreak/>
              <w:t>Daļēji ņemts vērā</w:t>
            </w:r>
          </w:p>
          <w:p w14:paraId="1B7E8CA5" w14:textId="77777777" w:rsidR="00164E9C" w:rsidRPr="009C360D" w:rsidRDefault="00164E9C" w:rsidP="00164E9C">
            <w:pPr>
              <w:pStyle w:val="naisf"/>
              <w:spacing w:before="0" w:after="0"/>
              <w:ind w:firstLine="0"/>
              <w:rPr>
                <w:szCs w:val="20"/>
              </w:rPr>
            </w:pPr>
            <w:r w:rsidRPr="009C360D">
              <w:rPr>
                <w:szCs w:val="20"/>
              </w:rPr>
              <w:t>Saskaņā ar Gulbenes novada bāriņtiesas sniegto informāciju Gulbenes novadā 2019. gadā izdarīti 985 apliecinājumi, iekasējot valsts nodevu 9940,12 </w:t>
            </w:r>
            <w:r w:rsidRPr="009C360D">
              <w:rPr>
                <w:i/>
                <w:iCs/>
                <w:szCs w:val="20"/>
              </w:rPr>
              <w:t>euro</w:t>
            </w:r>
            <w:r w:rsidRPr="009C360D">
              <w:rPr>
                <w:szCs w:val="20"/>
              </w:rPr>
              <w:t xml:space="preserve"> apmērā. Ņemot vērā to, ka šis ir vidējs rādītājs, skatot kopsakarā bāriņtiesu statistiku apliecinājumu izdarīšanā, sadarbībā ar Latvijas Zvērinātu notāru padomi tiks izvērtēta iespēja palielināt zvērināta notāra klātbūtni Gulbenē.</w:t>
            </w:r>
          </w:p>
          <w:p w14:paraId="60E650C2" w14:textId="77777777" w:rsidR="00164E9C" w:rsidRPr="009C360D" w:rsidRDefault="00164E9C" w:rsidP="00164E9C">
            <w:pPr>
              <w:pStyle w:val="naisf"/>
              <w:spacing w:before="0" w:after="0"/>
              <w:ind w:firstLine="0"/>
              <w:rPr>
                <w:szCs w:val="20"/>
              </w:rPr>
            </w:pPr>
            <w:r w:rsidRPr="009C360D">
              <w:rPr>
                <w:szCs w:val="20"/>
              </w:rPr>
              <w:t xml:space="preserve">Turklāt vērtējams jautājums, vai šobrīd Gulbenē ir iespējams nodrošināt patstāvīgu zvērināta notāra praksi. Atbilstoši Latvijas Zvērinātu notāru padomes sniegtajai informācijai, līdz šim tas nebija finansiāli iespējams. Tomēr uzskatāms, ka pēc likumprojektā noteiktā </w:t>
            </w:r>
            <w:r w:rsidRPr="009C360D">
              <w:rPr>
                <w:szCs w:val="20"/>
              </w:rPr>
              <w:lastRenderedPageBreak/>
              <w:t>regulējuma spēkā stāšanās Gulbenē būtu ieceļams zvērināts notārs ar pilna laika praksi, ņemot vērā to, ka paredzams, ka pēc plānotā regulējuma spēkā stāšanās palielināsies zvērinātu notāru klientu skaits un uzturēt zvērināta notāra praksi būs iespējams.</w:t>
            </w:r>
          </w:p>
          <w:p w14:paraId="7C3D4702" w14:textId="77777777" w:rsidR="00375D18" w:rsidRPr="009C360D" w:rsidRDefault="00164E9C" w:rsidP="00375D18">
            <w:pPr>
              <w:ind w:firstLine="670"/>
              <w:jc w:val="both"/>
              <w:rPr>
                <w:bCs/>
              </w:rPr>
            </w:pPr>
            <w:r w:rsidRPr="009C360D">
              <w:rPr>
                <w:szCs w:val="20"/>
              </w:rPr>
              <w:t xml:space="preserve">Vienlaikus norādāms, ka, piemēram, Siguldas novada bāriņtiesā personām, bāriņtiesas palīdzība apliecinājumu izdarīšanā ir pieejama Siguldas, Mores un Allažu pagastā </w:t>
            </w:r>
            <w:r w:rsidR="00E45DBA" w:rsidRPr="009C360D">
              <w:rPr>
                <w:bCs/>
                <w:szCs w:val="20"/>
              </w:rPr>
              <w:t xml:space="preserve">Jūdažos, Krimuldas pagastā, Lēdurgas pagastā, Mālpils pagastā un Inčukalna pagastā </w:t>
            </w:r>
            <w:r w:rsidRPr="009C360D">
              <w:rPr>
                <w:szCs w:val="20"/>
              </w:rPr>
              <w:t>tikai vienu reizi nedēļā no divām līdz četrām stundām</w:t>
            </w:r>
            <w:r w:rsidRPr="009C360D">
              <w:rPr>
                <w:rStyle w:val="Vresatsauce"/>
                <w:szCs w:val="20"/>
              </w:rPr>
              <w:footnoteReference w:id="5"/>
            </w:r>
            <w:r w:rsidRPr="009C360D">
              <w:rPr>
                <w:szCs w:val="20"/>
              </w:rPr>
              <w:t>.</w:t>
            </w:r>
            <w:r w:rsidR="00E45DBA" w:rsidRPr="009C360D">
              <w:rPr>
                <w:szCs w:val="20"/>
              </w:rPr>
              <w:t xml:space="preserve"> </w:t>
            </w:r>
            <w:r w:rsidR="00375D18" w:rsidRPr="009C360D">
              <w:rPr>
                <w:bCs/>
              </w:rPr>
              <w:t>Arī citās bāriņtiesās pieņemšanas laiki ir līdzīgi, proti, vienu līdz divas reizes nedēļā dažas stundas dienā</w:t>
            </w:r>
            <w:r w:rsidR="00375D18" w:rsidRPr="009C360D">
              <w:rPr>
                <w:bCs/>
                <w:vertAlign w:val="superscript"/>
              </w:rPr>
              <w:footnoteReference w:id="6"/>
            </w:r>
            <w:r w:rsidR="00375D18" w:rsidRPr="009C360D">
              <w:rPr>
                <w:bCs/>
              </w:rPr>
              <w:t>.</w:t>
            </w:r>
          </w:p>
          <w:p w14:paraId="1F4BFD5A" w14:textId="55DA1B3A" w:rsidR="00164E9C" w:rsidRPr="009C360D" w:rsidRDefault="00164E9C" w:rsidP="00164E9C">
            <w:pPr>
              <w:pStyle w:val="naisc"/>
              <w:spacing w:before="0" w:after="0"/>
              <w:jc w:val="both"/>
              <w:rPr>
                <w:sz w:val="22"/>
                <w:szCs w:val="20"/>
              </w:rPr>
            </w:pPr>
          </w:p>
        </w:tc>
        <w:tc>
          <w:tcPr>
            <w:tcW w:w="2410" w:type="dxa"/>
            <w:tcBorders>
              <w:top w:val="single" w:sz="4" w:space="0" w:color="auto"/>
              <w:left w:val="single" w:sz="4" w:space="0" w:color="auto"/>
              <w:bottom w:val="single" w:sz="4" w:space="0" w:color="auto"/>
              <w:right w:val="single" w:sz="4" w:space="0" w:color="auto"/>
            </w:tcBorders>
          </w:tcPr>
          <w:p w14:paraId="414339FD" w14:textId="77777777" w:rsidR="00164E9C" w:rsidRPr="009C360D" w:rsidRDefault="00164E9C" w:rsidP="00164E9C">
            <w:pPr>
              <w:jc w:val="both"/>
              <w:rPr>
                <w:sz w:val="20"/>
                <w:szCs w:val="20"/>
              </w:rPr>
            </w:pPr>
          </w:p>
        </w:tc>
        <w:tc>
          <w:tcPr>
            <w:tcW w:w="2409" w:type="dxa"/>
            <w:tcBorders>
              <w:top w:val="single" w:sz="4" w:space="0" w:color="auto"/>
              <w:left w:val="single" w:sz="4" w:space="0" w:color="auto"/>
              <w:bottom w:val="single" w:sz="4" w:space="0" w:color="auto"/>
            </w:tcBorders>
          </w:tcPr>
          <w:p w14:paraId="1C878E73" w14:textId="77777777" w:rsidR="00164E9C" w:rsidRPr="009C360D" w:rsidRDefault="00164E9C" w:rsidP="00164E9C">
            <w:pPr>
              <w:pStyle w:val="naisf"/>
              <w:spacing w:before="0" w:after="0"/>
              <w:ind w:firstLine="0"/>
              <w:rPr>
                <w:szCs w:val="20"/>
              </w:rPr>
            </w:pPr>
            <w:r w:rsidRPr="009C360D">
              <w:rPr>
                <w:szCs w:val="20"/>
              </w:rPr>
              <w:t>Vienlaikus likumprojekta sākotnējās ietekmes novērtējuma ziņojuma (anotācijas) I. sadaļas 2. punkts papildināts ar šādu papildu informāciju par zvērinātu notāru pieejamību: "…Turklāt atbilstoši Notariāta likuma 241.</w:t>
            </w:r>
            <w:r w:rsidRPr="009C360D">
              <w:rPr>
                <w:szCs w:val="20"/>
                <w:vertAlign w:val="superscript"/>
              </w:rPr>
              <w:t>1 </w:t>
            </w:r>
            <w:r w:rsidRPr="009C360D">
              <w:rPr>
                <w:szCs w:val="20"/>
              </w:rPr>
              <w:t xml:space="preserve">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 Līdz ar to </w:t>
            </w:r>
            <w:r w:rsidRPr="009C360D">
              <w:rPr>
                <w:szCs w:val="20"/>
              </w:rPr>
              <w:lastRenderedPageBreak/>
              <w:t xml:space="preserve">nepieciešamības gadījumā iespējams izmantot arī šo likumā noteikto regulējumu. </w:t>
            </w:r>
          </w:p>
          <w:p w14:paraId="1770846F" w14:textId="3EDE7195" w:rsidR="00164E9C" w:rsidRPr="009C360D" w:rsidRDefault="00164E9C" w:rsidP="00164E9C">
            <w:pPr>
              <w:pStyle w:val="naisf"/>
              <w:spacing w:before="0" w:after="0"/>
              <w:ind w:firstLine="0"/>
              <w:rPr>
                <w:szCs w:val="20"/>
              </w:rPr>
            </w:pPr>
            <w:r w:rsidRPr="009C360D">
              <w:rPr>
                <w:szCs w:val="20"/>
              </w:rPr>
              <w:t>…</w:t>
            </w:r>
            <w:r w:rsidR="005D709F" w:rsidRPr="009C360D">
              <w:rPr>
                <w:szCs w:val="20"/>
              </w:rPr>
              <w:t>Attiecīgi</w:t>
            </w:r>
            <w:r w:rsidRPr="009C360D">
              <w:rPr>
                <w:szCs w:val="20"/>
              </w:rPr>
              <w:t xml:space="preserve"> gandrīz visos administratīvo teritoriju centros un novados </w:t>
            </w:r>
            <w:r w:rsidR="005D709F" w:rsidRPr="009C360D">
              <w:rPr>
                <w:szCs w:val="20"/>
              </w:rPr>
              <w:t xml:space="preserve">ir </w:t>
            </w:r>
            <w:r w:rsidRPr="009C360D">
              <w:rPr>
                <w:szCs w:val="20"/>
              </w:rPr>
              <w:t xml:space="preserve">zvērināts notārs, līdz ar to esošais zvērinātu notāru izvietojums atbilst valsts politikai par pakalpojumu pieejamību. Zvērināta notāra amata vieta </w:t>
            </w:r>
            <w:r w:rsidR="00C14740" w:rsidRPr="009C360D">
              <w:rPr>
                <w:szCs w:val="20"/>
              </w:rPr>
              <w:t xml:space="preserve">nav </w:t>
            </w:r>
            <w:r w:rsidRPr="009C360D">
              <w:rPr>
                <w:szCs w:val="20"/>
              </w:rPr>
              <w:t>tikai:</w:t>
            </w:r>
          </w:p>
          <w:p w14:paraId="28D7888A" w14:textId="77777777" w:rsidR="00C14740" w:rsidRPr="009C360D" w:rsidRDefault="00C14740" w:rsidP="00C14740">
            <w:pPr>
              <w:pStyle w:val="naisf"/>
              <w:rPr>
                <w:szCs w:val="20"/>
              </w:rPr>
            </w:pPr>
            <w:r w:rsidRPr="009C360D">
              <w:rPr>
                <w:szCs w:val="20"/>
              </w:rPr>
              <w:t>1)</w:t>
            </w:r>
            <w:r w:rsidRPr="009C360D">
              <w:rPr>
                <w:szCs w:val="20"/>
              </w:rPr>
              <w:tab/>
              <w:t xml:space="preserve"> Ropažu novadā, Ulbrokā, bet tuvumā ir Salaspils, Ogre, Ādaži, Sigulda un Rīga;</w:t>
            </w:r>
          </w:p>
          <w:p w14:paraId="6F9DD49F" w14:textId="77777777" w:rsidR="00C14740" w:rsidRPr="009C360D" w:rsidRDefault="00C14740" w:rsidP="00C14740">
            <w:pPr>
              <w:pStyle w:val="naisf"/>
              <w:rPr>
                <w:szCs w:val="20"/>
              </w:rPr>
            </w:pPr>
            <w:r w:rsidRPr="009C360D">
              <w:rPr>
                <w:szCs w:val="20"/>
              </w:rPr>
              <w:t>2)</w:t>
            </w:r>
            <w:r w:rsidRPr="009C360D">
              <w:rPr>
                <w:szCs w:val="20"/>
              </w:rPr>
              <w:tab/>
              <w:t xml:space="preserve"> Saulkrastu novadā, centrs Saulkrasti, bet tuvumā ir Sigulda, Limbaži un Ādaži;</w:t>
            </w:r>
          </w:p>
          <w:p w14:paraId="14F2C456" w14:textId="4C1B69F3" w:rsidR="00C14740" w:rsidRPr="009C360D" w:rsidRDefault="00C14740" w:rsidP="00C14740">
            <w:pPr>
              <w:pStyle w:val="naisf"/>
              <w:rPr>
                <w:szCs w:val="20"/>
              </w:rPr>
            </w:pPr>
            <w:r w:rsidRPr="009C360D">
              <w:rPr>
                <w:szCs w:val="20"/>
              </w:rPr>
              <w:t xml:space="preserve">3) Varakļānu novadā, centrs </w:t>
            </w:r>
            <w:r w:rsidRPr="009C360D">
              <w:rPr>
                <w:szCs w:val="20"/>
              </w:rPr>
              <w:lastRenderedPageBreak/>
              <w:t>Varakļāni, bet tuvumā ir Preiļi, Rēzekne, nedaudz tālāk Madona.</w:t>
            </w:r>
          </w:p>
          <w:p w14:paraId="42D88A87" w14:textId="3CACFF5B" w:rsidR="00164E9C" w:rsidRPr="009C360D" w:rsidRDefault="00164E9C" w:rsidP="00164E9C">
            <w:pPr>
              <w:pStyle w:val="naisf"/>
              <w:spacing w:before="0" w:after="0"/>
              <w:ind w:firstLine="0"/>
              <w:rPr>
                <w:szCs w:val="20"/>
              </w:rPr>
            </w:pPr>
            <w:r w:rsidRPr="009C360D">
              <w:rPr>
                <w:szCs w:val="20"/>
              </w:rPr>
              <w:t xml:space="preserve">…Saskaņā ar LZNP sniegto informāciju pēc likumprojektā noteiktā regulējuma spēkā stāšanās zvērinātu notāru no Baložiem varētu pārcelt uz Ķekavu. Turklāt </w:t>
            </w:r>
            <w:proofErr w:type="gramStart"/>
            <w:r w:rsidRPr="009C360D">
              <w:rPr>
                <w:szCs w:val="20"/>
              </w:rPr>
              <w:t>pārējās apdzīvotās teritorijās</w:t>
            </w:r>
            <w:proofErr w:type="gramEnd"/>
            <w:r w:rsidRPr="009C360D">
              <w:rPr>
                <w:szCs w:val="20"/>
              </w:rPr>
              <w:t xml:space="preserve"> varētu noteikt zvērināta notāra praksi kādu dienu nedēļā, nepieciešamības gadījumā to pārskatot un precizējot.</w:t>
            </w:r>
          </w:p>
          <w:p w14:paraId="08473430" w14:textId="53CD0DEA" w:rsidR="00164E9C" w:rsidRPr="009C360D" w:rsidRDefault="00164E9C" w:rsidP="00164E9C">
            <w:pPr>
              <w:pStyle w:val="naisf"/>
              <w:spacing w:before="0" w:after="0"/>
              <w:ind w:firstLine="0"/>
              <w:rPr>
                <w:szCs w:val="20"/>
              </w:rPr>
            </w:pPr>
            <w:r w:rsidRPr="009C360D">
              <w:rPr>
                <w:szCs w:val="20"/>
              </w:rPr>
              <w:t xml:space="preserve">…Saskaņā ar LZNP sniegto informāciju, pašreiz tiek apspriesta iespēja un veikts tehniskais izvērtējums iespējai ieviest zvērinātiem notāriem vienoto kalendāru, kas ļautu </w:t>
            </w:r>
            <w:proofErr w:type="spellStart"/>
            <w:r w:rsidRPr="009C360D">
              <w:rPr>
                <w:szCs w:val="20"/>
              </w:rPr>
              <w:t>monitorēt</w:t>
            </w:r>
            <w:proofErr w:type="spellEnd"/>
            <w:r w:rsidRPr="009C360D">
              <w:rPr>
                <w:szCs w:val="20"/>
              </w:rPr>
              <w:t xml:space="preserve"> zvērinātu notāru noslodzi un klientu pieejamību konkrētās </w:t>
            </w:r>
            <w:r w:rsidRPr="009C360D">
              <w:rPr>
                <w:szCs w:val="20"/>
              </w:rPr>
              <w:lastRenderedPageBreak/>
              <w:t xml:space="preserve">pilsētās un apgabaltiesu teritorijās, kā arī konkrēta zvērināta notāra prakses vietā. Līdz ar to šāda informācija būtu pieejama gan LZNP, gan Tieslietu ministrijai, gan arī klientiem </w:t>
            </w:r>
            <w:proofErr w:type="spellStart"/>
            <w:r w:rsidRPr="009C360D">
              <w:rPr>
                <w:szCs w:val="20"/>
              </w:rPr>
              <w:t>DigiNotārs</w:t>
            </w:r>
            <w:proofErr w:type="spellEnd"/>
            <w:r w:rsidRPr="009C360D">
              <w:rPr>
                <w:szCs w:val="20"/>
              </w:rPr>
              <w:t xml:space="preserve"> klientu portālā.</w:t>
            </w:r>
          </w:p>
          <w:p w14:paraId="2EA9D26E" w14:textId="77777777" w:rsidR="00164E9C" w:rsidRPr="009C360D" w:rsidRDefault="00164E9C" w:rsidP="00164E9C">
            <w:pPr>
              <w:pStyle w:val="naisf"/>
              <w:spacing w:before="0" w:after="0"/>
              <w:ind w:firstLine="0"/>
              <w:rPr>
                <w:szCs w:val="20"/>
              </w:rPr>
            </w:pPr>
            <w:r w:rsidRPr="009C360D">
              <w:rPr>
                <w:szCs w:val="20"/>
              </w:rPr>
              <w:t xml:space="preserve">…Turklāt izbraukuma vizītes būtu organizējamas tādā veidā, ka </w:t>
            </w:r>
            <w:proofErr w:type="spellStart"/>
            <w:r w:rsidRPr="009C360D">
              <w:rPr>
                <w:szCs w:val="20"/>
              </w:rPr>
              <w:t>DigiNotārs</w:t>
            </w:r>
            <w:proofErr w:type="spellEnd"/>
            <w:r w:rsidRPr="009C360D">
              <w:rPr>
                <w:szCs w:val="20"/>
              </w:rPr>
              <w:t xml:space="preserve"> klientu portālā būtu izveidojams e-pakalpojums LZNP, kurā pieteiktu vajadzību izbraukuma vizītei. Pieteikt to būtu </w:t>
            </w:r>
            <w:proofErr w:type="gramStart"/>
            <w:r w:rsidRPr="009C360D">
              <w:rPr>
                <w:szCs w:val="20"/>
              </w:rPr>
              <w:t>iespējams arī telefoniski LZNP</w:t>
            </w:r>
            <w:proofErr w:type="gramEnd"/>
            <w:r w:rsidRPr="009C360D">
              <w:rPr>
                <w:szCs w:val="20"/>
              </w:rPr>
              <w:t xml:space="preserve">, kura ievadītu datus minētajā sistēmā. </w:t>
            </w:r>
          </w:p>
          <w:p w14:paraId="43FA9A41" w14:textId="77777777" w:rsidR="00164E9C" w:rsidRPr="009C360D" w:rsidRDefault="00164E9C" w:rsidP="00164E9C">
            <w:pPr>
              <w:pStyle w:val="naisf"/>
              <w:spacing w:before="0" w:after="0"/>
              <w:ind w:firstLine="0"/>
              <w:rPr>
                <w:szCs w:val="20"/>
              </w:rPr>
            </w:pPr>
            <w:r w:rsidRPr="009C360D">
              <w:rPr>
                <w:szCs w:val="20"/>
              </w:rPr>
              <w:t xml:space="preserve">Katram zvērinātam notāram būtu piesaistītas noteiktas administratīvas teritorijas, uz kurām būtu obligāti jādodas </w:t>
            </w:r>
            <w:r w:rsidRPr="009C360D">
              <w:rPr>
                <w:szCs w:val="20"/>
              </w:rPr>
              <w:lastRenderedPageBreak/>
              <w:t xml:space="preserve">vizītē. Ja </w:t>
            </w:r>
            <w:proofErr w:type="gramStart"/>
            <w:r w:rsidRPr="009C360D">
              <w:rPr>
                <w:szCs w:val="20"/>
              </w:rPr>
              <w:t>atbildīgajam zvērinātam notāram</w:t>
            </w:r>
            <w:proofErr w:type="gramEnd"/>
            <w:r w:rsidRPr="009C360D">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14:paraId="7FFC96B6" w14:textId="77777777" w:rsidR="00164E9C" w:rsidRPr="009C360D" w:rsidRDefault="00164E9C" w:rsidP="00164E9C">
            <w:pPr>
              <w:pStyle w:val="naisf"/>
              <w:spacing w:before="0" w:after="0"/>
              <w:ind w:firstLine="0"/>
              <w:rPr>
                <w:szCs w:val="20"/>
              </w:rPr>
            </w:pPr>
            <w:r w:rsidRPr="009C360D">
              <w:rPr>
                <w:szCs w:val="20"/>
              </w:rPr>
              <w:t xml:space="preserve">Vienlaikus norādāms, ka nav iespējams noteikt 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w:t>
            </w:r>
            <w:r w:rsidRPr="009C360D">
              <w:rPr>
                <w:szCs w:val="20"/>
              </w:rPr>
              <w:lastRenderedPageBreak/>
              <w:t>vietas - par darbību ārpus zvērināta notāra prakses vietas – 4,70 euro par katru pilnu stundu, bet ne vairāk kā 20,35 euro par diennakti. Vidēji vienai izbraukuma vizītei ir nepieciešamas 1-2 h. Atbrīvojums netiek piemērots speciāli izbraukuma vizītēm, 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14:paraId="182EC1ED" w14:textId="77777777" w:rsidR="00164E9C" w:rsidRPr="009C360D" w:rsidRDefault="00164E9C" w:rsidP="00164E9C">
            <w:pPr>
              <w:pStyle w:val="naisf"/>
              <w:spacing w:before="0" w:after="0"/>
              <w:ind w:firstLine="0"/>
              <w:rPr>
                <w:szCs w:val="20"/>
              </w:rPr>
            </w:pPr>
            <w:r w:rsidRPr="009C360D">
              <w:rPr>
                <w:szCs w:val="20"/>
              </w:rPr>
              <w:t xml:space="preserve">…Šajā sakarā norādāms, ka plānots palielināt </w:t>
            </w:r>
            <w:proofErr w:type="spellStart"/>
            <w:r w:rsidRPr="009C360D">
              <w:rPr>
                <w:szCs w:val="20"/>
              </w:rPr>
              <w:t>Diginotārs</w:t>
            </w:r>
            <w:proofErr w:type="spellEnd"/>
            <w:r w:rsidRPr="009C360D">
              <w:rPr>
                <w:szCs w:val="20"/>
              </w:rPr>
              <w:t xml:space="preserve"> klientu portāla lietošana, </w:t>
            </w:r>
            <w:proofErr w:type="gramStart"/>
            <w:r w:rsidRPr="009C360D">
              <w:rPr>
                <w:szCs w:val="20"/>
              </w:rPr>
              <w:t xml:space="preserve">jo no </w:t>
            </w:r>
            <w:r w:rsidRPr="009C360D">
              <w:rPr>
                <w:szCs w:val="20"/>
              </w:rPr>
              <w:lastRenderedPageBreak/>
              <w:t>2021. gada 15. februāra zvērināti notāri</w:t>
            </w:r>
            <w:proofErr w:type="gramEnd"/>
            <w:r w:rsidRPr="009C360D">
              <w:rPr>
                <w:szCs w:val="20"/>
              </w:rPr>
              <w:t xml:space="preserve"> ir tiesīgi izsniegt </w:t>
            </w:r>
            <w:proofErr w:type="spellStart"/>
            <w:r w:rsidRPr="009C360D">
              <w:rPr>
                <w:szCs w:val="20"/>
              </w:rPr>
              <w:t>eParakstu</w:t>
            </w:r>
            <w:proofErr w:type="spellEnd"/>
            <w:r w:rsidRPr="009C360D">
              <w:rPr>
                <w:szCs w:val="20"/>
              </w:rPr>
              <w:t xml:space="preserve"> </w:t>
            </w:r>
            <w:proofErr w:type="spellStart"/>
            <w:r w:rsidRPr="009C360D">
              <w:rPr>
                <w:szCs w:val="20"/>
              </w:rPr>
              <w:t>mobile</w:t>
            </w:r>
            <w:proofErr w:type="spellEnd"/>
            <w:r w:rsidRPr="009C360D">
              <w:rPr>
                <w:szCs w:val="20"/>
              </w:rPr>
              <w:t>. Līdz ar to, vienu reizi atnākot pie zvērināta notāra, turpmāk zvērināta notāra palīdzību persona var saņemt attālināti.</w:t>
            </w:r>
          </w:p>
          <w:p w14:paraId="54D253AC" w14:textId="6F6D08E2" w:rsidR="00164E9C" w:rsidRPr="009C360D" w:rsidRDefault="00164E9C" w:rsidP="00164E9C">
            <w:pPr>
              <w:pStyle w:val="naisf"/>
              <w:spacing w:before="0" w:after="0"/>
              <w:ind w:firstLine="0"/>
              <w:rPr>
                <w:szCs w:val="20"/>
              </w:rPr>
            </w:pPr>
            <w:r w:rsidRPr="009C360D">
              <w:rPr>
                <w:szCs w:val="20"/>
              </w:rPr>
              <w:t>…Tādējādi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starp</w:t>
            </w:r>
            <w:r w:rsidR="001649BC" w:rsidRPr="009C360D">
              <w:rPr>
                <w:szCs w:val="20"/>
              </w:rPr>
              <w:t>,</w:t>
            </w:r>
            <w:r w:rsidRPr="009C360D">
              <w:rPr>
                <w:szCs w:val="20"/>
              </w:rPr>
              <w:t xml:space="preserve"> izstrādātā kārtība paredz vispārīgu atbrīvošanas gadījumu, kad pastāv kādi īpaši apstākļi, kuru dēļ ir taisnīgi samazināt zvērināta notāra amata atlīdzību.</w:t>
            </w:r>
          </w:p>
          <w:p w14:paraId="23E0DEA1" w14:textId="77777777" w:rsidR="00164E9C" w:rsidRPr="009C360D" w:rsidRDefault="00164E9C" w:rsidP="00164E9C">
            <w:pPr>
              <w:pStyle w:val="naisf"/>
              <w:spacing w:before="0" w:after="0"/>
              <w:ind w:firstLine="0"/>
              <w:rPr>
                <w:szCs w:val="20"/>
              </w:rPr>
            </w:pPr>
            <w:r w:rsidRPr="009C360D">
              <w:rPr>
                <w:szCs w:val="20"/>
              </w:rPr>
              <w:lastRenderedPageBreak/>
              <w:t>…Turklāt saskaņā ar LZNP panākto vienošanos paredzēts Ministru kabineta 2013. gada 3. septembra noteikumos Nr. 737 "Noteikumi par zvērinātu notāru atlīdzības taksēm un to noteikšanas kārtību" iekļaut vispārīgu normu, kura noteiktu, ka trūcīgām un maznodrošinātām personām tiek piemērota, piemēram, 50 % mazāka takse par pilnvaras apliecināšanu.</w:t>
            </w:r>
          </w:p>
          <w:p w14:paraId="4B148603" w14:textId="04C9849C" w:rsidR="00164E9C" w:rsidRPr="009C360D" w:rsidRDefault="00164E9C" w:rsidP="00164E9C">
            <w:pPr>
              <w:jc w:val="both"/>
              <w:rPr>
                <w:sz w:val="20"/>
                <w:szCs w:val="20"/>
              </w:rPr>
            </w:pPr>
            <w:r w:rsidRPr="009C360D">
              <w:rPr>
                <w:szCs w:val="20"/>
              </w:rPr>
              <w:t>…</w:t>
            </w:r>
            <w:r w:rsidRPr="009C360D">
              <w:rPr>
                <w:lang w:eastAsia="en-US"/>
              </w:rPr>
              <w:t xml:space="preserve"> Papildus norādāms, ka arī mūsu kaimiņvalstīs, Lietuvā un Igaunijā, publiskā apliecinājuma iestāde ir zvērināts notārs. Zvērinātu notāru prakses salīdzinājums Lietuvā un Igaunijā apskatāms </w:t>
            </w:r>
            <w:proofErr w:type="gramStart"/>
            <w:r w:rsidRPr="009C360D">
              <w:rPr>
                <w:lang w:eastAsia="en-US"/>
              </w:rPr>
              <w:t>šī sākotnējās ietekmes</w:t>
            </w:r>
            <w:proofErr w:type="gramEnd"/>
            <w:r w:rsidRPr="009C360D">
              <w:rPr>
                <w:lang w:eastAsia="en-US"/>
              </w:rPr>
              <w:t xml:space="preserve"> </w:t>
            </w:r>
            <w:r w:rsidRPr="009C360D">
              <w:rPr>
                <w:lang w:eastAsia="en-US"/>
              </w:rPr>
              <w:lastRenderedPageBreak/>
              <w:t>novērtējuma ziņojuma 2. pielikumā.</w:t>
            </w:r>
            <w:r w:rsidRPr="009C360D">
              <w:rPr>
                <w:szCs w:val="20"/>
              </w:rPr>
              <w:t>".</w:t>
            </w:r>
          </w:p>
        </w:tc>
      </w:tr>
      <w:tr w:rsidR="00A44E0F" w:rsidRPr="009C360D" w14:paraId="3DC34434" w14:textId="77777777" w:rsidTr="00A21105">
        <w:tc>
          <w:tcPr>
            <w:tcW w:w="709" w:type="dxa"/>
            <w:tcBorders>
              <w:top w:val="single" w:sz="6" w:space="0" w:color="000000"/>
              <w:left w:val="single" w:sz="6" w:space="0" w:color="000000"/>
              <w:bottom w:val="single" w:sz="6" w:space="0" w:color="000000"/>
              <w:right w:val="single" w:sz="6" w:space="0" w:color="000000"/>
            </w:tcBorders>
          </w:tcPr>
          <w:p w14:paraId="1FEF44E3" w14:textId="3BBC8251" w:rsidR="00A44E0F" w:rsidRPr="009C360D" w:rsidRDefault="00A44E0F" w:rsidP="00A44E0F">
            <w:pPr>
              <w:pStyle w:val="naisc"/>
              <w:spacing w:before="0" w:after="0"/>
              <w:rPr>
                <w:sz w:val="20"/>
                <w:szCs w:val="20"/>
              </w:rPr>
            </w:pPr>
            <w:r w:rsidRPr="009C360D">
              <w:rPr>
                <w:sz w:val="20"/>
                <w:szCs w:val="20"/>
              </w:rPr>
              <w:lastRenderedPageBreak/>
              <w:t>6</w:t>
            </w:r>
          </w:p>
        </w:tc>
        <w:tc>
          <w:tcPr>
            <w:tcW w:w="2436" w:type="dxa"/>
            <w:tcBorders>
              <w:top w:val="single" w:sz="6" w:space="0" w:color="000000"/>
              <w:left w:val="single" w:sz="6" w:space="0" w:color="000000"/>
              <w:bottom w:val="single" w:sz="6" w:space="0" w:color="000000"/>
              <w:right w:val="single" w:sz="6" w:space="0" w:color="000000"/>
            </w:tcBorders>
          </w:tcPr>
          <w:p w14:paraId="393280B2" w14:textId="6CBBF4B8" w:rsidR="00A44E0F" w:rsidRPr="009C360D" w:rsidRDefault="00A44E0F" w:rsidP="00A44E0F">
            <w:pPr>
              <w:pStyle w:val="naisc"/>
              <w:spacing w:before="0" w:after="0"/>
              <w:jc w:val="both"/>
              <w:rPr>
                <w:sz w:val="20"/>
                <w:szCs w:val="20"/>
              </w:rPr>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61800A66" w14:textId="3F934C36" w:rsidR="00A44E0F" w:rsidRPr="009C360D" w:rsidRDefault="00A44E0F" w:rsidP="00A44E0F">
            <w:pPr>
              <w:pStyle w:val="naisc"/>
              <w:spacing w:before="0" w:after="0"/>
              <w:jc w:val="both"/>
              <w:rPr>
                <w:szCs w:val="20"/>
              </w:rPr>
            </w:pPr>
            <w:r w:rsidRPr="009C360D">
              <w:rPr>
                <w:rFonts w:eastAsia="Calibri"/>
                <w:shd w:val="clear" w:color="auto" w:fill="FFFFFF"/>
                <w:lang w:eastAsia="en-US"/>
              </w:rPr>
              <w:t xml:space="preserve">Bāriņtiesās sniegto notariālo apliecinājumu izmaksas ir zemākas, un tādējādi pieejami arī tai sabiedrības daļai, kura neatbilst trūcīgas vai maznodrošinātas personas statusam.  Šajā gadījumā nerunājam par darījumiem ar nekustamajiem īpašumiem, bet cita veida apliecinājumiem, piemēram, pilnvarām. Nenoliedzami arī bāriņtiesās izdarāmo apliecinājumu takses būtu jāpārskata. Iespējams, </w:t>
            </w:r>
            <w:proofErr w:type="gramStart"/>
            <w:r w:rsidRPr="009C360D">
              <w:rPr>
                <w:rFonts w:eastAsia="Calibri"/>
                <w:shd w:val="clear" w:color="auto" w:fill="FFFFFF"/>
                <w:lang w:eastAsia="en-US"/>
              </w:rPr>
              <w:t>ka jautājums par bāriņtiesās veicamo apliecinājumu taksēm ir jāizņem no likuma regulējuma un jānodod</w:t>
            </w:r>
            <w:proofErr w:type="gramEnd"/>
            <w:r w:rsidRPr="009C360D">
              <w:rPr>
                <w:rFonts w:eastAsia="Calibri"/>
                <w:shd w:val="clear" w:color="auto" w:fill="FFFFFF"/>
                <w:lang w:eastAsia="en-US"/>
              </w:rPr>
              <w:t xml:space="preserve"> pašvaldībām tiesības šīs takses noteikt saistošajos noteikumos, kas dotu iespēju pašvaldībām atbilstoši tās regulāri aktualizēt. Regulāri aktualizējot bāriņtiesu takses tiktu novērstas arī bažas, ka apliecinājumu izdarīšanu sedz visi nodokļu maksātāji.</w:t>
            </w:r>
          </w:p>
        </w:tc>
        <w:tc>
          <w:tcPr>
            <w:tcW w:w="2835" w:type="dxa"/>
            <w:tcBorders>
              <w:top w:val="single" w:sz="6" w:space="0" w:color="000000"/>
              <w:left w:val="single" w:sz="6" w:space="0" w:color="000000"/>
              <w:bottom w:val="single" w:sz="6" w:space="0" w:color="000000"/>
              <w:right w:val="single" w:sz="6" w:space="0" w:color="000000"/>
            </w:tcBorders>
          </w:tcPr>
          <w:p w14:paraId="3BB9217B" w14:textId="59D0CE31" w:rsidR="00A44E0F" w:rsidRPr="009C360D" w:rsidRDefault="00A44E0F" w:rsidP="00A44E0F">
            <w:pPr>
              <w:pStyle w:val="naisf"/>
              <w:spacing w:before="0" w:after="0"/>
              <w:ind w:firstLine="0"/>
              <w:jc w:val="center"/>
              <w:rPr>
                <w:b/>
                <w:bCs/>
                <w:szCs w:val="20"/>
              </w:rPr>
            </w:pPr>
            <w:r w:rsidRPr="009C360D">
              <w:rPr>
                <w:b/>
                <w:bCs/>
                <w:szCs w:val="20"/>
              </w:rPr>
              <w:t>Nav ņemts vērā</w:t>
            </w:r>
          </w:p>
          <w:p w14:paraId="4846350A" w14:textId="77777777" w:rsidR="00A44E0F" w:rsidRPr="009C360D" w:rsidRDefault="00A44E0F" w:rsidP="00A44E0F">
            <w:pPr>
              <w:pStyle w:val="naisf"/>
              <w:spacing w:before="0" w:after="0"/>
              <w:ind w:firstLine="0"/>
              <w:rPr>
                <w:szCs w:val="20"/>
              </w:rPr>
            </w:pPr>
            <w:r w:rsidRPr="009C360D">
              <w:rPr>
                <w:szCs w:val="20"/>
              </w:rPr>
              <w:t xml:space="preserve">Par apliecinājumu izdarīšanu tiek maksātas valsts nodevas, kuras tiek noteiktas atbilstoši likumam. </w:t>
            </w:r>
          </w:p>
          <w:p w14:paraId="486D93CE" w14:textId="7C9BAB43" w:rsidR="00A44E0F" w:rsidRPr="009C360D" w:rsidRDefault="00A44E0F" w:rsidP="00A44E0F">
            <w:pPr>
              <w:pStyle w:val="naisf"/>
              <w:spacing w:before="0" w:after="0"/>
              <w:ind w:firstLine="0"/>
              <w:rPr>
                <w:szCs w:val="20"/>
              </w:rPr>
            </w:pPr>
            <w:r w:rsidRPr="009C360D">
              <w:rPr>
                <w:szCs w:val="20"/>
              </w:rPr>
              <w:t xml:space="preserve">Saskaņā ar likuma "Par nodokļiem un nodevām" 3. panta pirmās daļas 2. punktu nodevu sistēmu, cita starp, veido, valsts nodevas, kuras tiek uzliktas saskaņā ar likumiem un Ministru kabineta noteikumiem. Tādējādi valsts nodevas nevar tikt noteiktas katrā pašvaldībā savā apmērā. Vienlaikus norādāms, ka iebildums nav attiecināms uz izstrādāto likumprojektu, jo likumprojekts </w:t>
            </w:r>
            <w:r w:rsidR="00A053A2" w:rsidRPr="009C360D">
              <w:rPr>
                <w:szCs w:val="20"/>
              </w:rPr>
              <w:t xml:space="preserve">samazina </w:t>
            </w:r>
            <w:r w:rsidRPr="009C360D">
              <w:rPr>
                <w:szCs w:val="20"/>
              </w:rPr>
              <w:t xml:space="preserve">bāriņtiesu kompetenci Bāriņtiesu likuma VII un VIII nodaļā noteikto uzdevumu izpildē. </w:t>
            </w:r>
          </w:p>
          <w:p w14:paraId="2ECC1124" w14:textId="77777777" w:rsidR="00A44E0F" w:rsidRPr="009C360D" w:rsidRDefault="00A44E0F" w:rsidP="00A44E0F">
            <w:pPr>
              <w:pStyle w:val="naisf"/>
              <w:spacing w:before="0" w:after="0"/>
              <w:ind w:firstLine="0"/>
              <w:rPr>
                <w:szCs w:val="20"/>
              </w:rPr>
            </w:pPr>
            <w:r w:rsidRPr="009C360D">
              <w:rPr>
                <w:szCs w:val="20"/>
              </w:rPr>
              <w:t xml:space="preserve">Tāpat LPS nav sniegusi aprēķinus, cik katrā pašvaldībā apliecinājumu izdarīšanas funkcijas </w:t>
            </w:r>
            <w:r w:rsidRPr="009C360D">
              <w:rPr>
                <w:szCs w:val="20"/>
              </w:rPr>
              <w:lastRenderedPageBreak/>
              <w:t xml:space="preserve">izpilde izmaksā nodokļu maksātājiem. Ja zvērināts notārs sniedz palīdzību, slogs uz valsts vai pašvaldību budžetu nav. Turklāt, ja palīdzību sniedz bāriņtiesa un personai nav veicama faktisko izdevumu apmaksa, tad privātu juridisko jautājumu risināšanu maksā visi pašvaldības iedzīvotāji, kas nav pamatoti, jo tā nav publiskās pārvaldes pamatuzdevums. Katrai privātpersonai pašai ir jāapmaksā privāto juridisko darījumu kārtošanas izmaksas. </w:t>
            </w:r>
          </w:p>
          <w:p w14:paraId="65BA5A9B" w14:textId="7B0620B3" w:rsidR="00A44E0F" w:rsidRPr="009C360D" w:rsidRDefault="00A44E0F" w:rsidP="00A44E0F">
            <w:pPr>
              <w:pStyle w:val="naisf"/>
              <w:spacing w:before="0" w:after="0"/>
              <w:ind w:firstLine="0"/>
              <w:rPr>
                <w:szCs w:val="20"/>
              </w:rPr>
            </w:pPr>
            <w:r w:rsidRPr="009C360D">
              <w:rPr>
                <w:szCs w:val="20"/>
              </w:rPr>
              <w:t xml:space="preserve">Bāriņtiesai ir noteiktas valsts nodevas, tomēr tās sen nav grozītas un nodevas neatbilstība funkcijas izpildes izmaksām nozīmē tikai vienu, ka pašvaldības ar publiskajiem līdzekļiem dotē privāttiesiskus darījumus un ar katru gadu, pieaugot darbinieku izmaksām utt., veido </w:t>
            </w:r>
            <w:r w:rsidRPr="009C360D">
              <w:rPr>
                <w:szCs w:val="20"/>
              </w:rPr>
              <w:lastRenderedPageBreak/>
              <w:t>lielāku slogu uz pašvaldības budžetu.</w:t>
            </w:r>
          </w:p>
          <w:p w14:paraId="3932E5EB" w14:textId="77777777" w:rsidR="00A44E0F" w:rsidRPr="009C360D" w:rsidRDefault="00A44E0F" w:rsidP="00A44E0F">
            <w:pPr>
              <w:pStyle w:val="naisf"/>
              <w:spacing w:before="0" w:after="0"/>
              <w:ind w:firstLine="0"/>
              <w:rPr>
                <w:szCs w:val="20"/>
              </w:rPr>
            </w:pPr>
            <w:r w:rsidRPr="009C360D">
              <w:rPr>
                <w:szCs w:val="20"/>
              </w:rPr>
              <w:t xml:space="preserve">Bāriņtiesas funkcijas lētums ir šķietamība, jo par visu maksā nodokļu maksātāji (citi, nevis darījuma labuma guvējs), kas nav taisnīgi un ir apšaubāma nodokļu maksātāju naudas izmantošana privāto darījumu dotācijai. </w:t>
            </w:r>
          </w:p>
          <w:p w14:paraId="70AB3AA4" w14:textId="777176BC" w:rsidR="00A44E0F" w:rsidRPr="009C360D" w:rsidRDefault="00A44E0F" w:rsidP="00A44E0F">
            <w:pPr>
              <w:pStyle w:val="naisf"/>
              <w:spacing w:before="0" w:after="0"/>
              <w:ind w:firstLine="0"/>
              <w:rPr>
                <w:szCs w:val="20"/>
              </w:rPr>
            </w:pPr>
            <w:r w:rsidRPr="009C360D">
              <w:rPr>
                <w:szCs w:val="20"/>
              </w:rPr>
              <w:t xml:space="preserve">Vienlaikus LPS atzinumā atzīst, ka bāriņtiesu izmaksas apliecinājumu izdarīšanā sen nav grozītas un būtu pārskatāmas, kā arī izmaksas būtu decentralizējamas katrā pašvaldībā savā apmērā. Tādējādi atzinumā norādītais, ka bāriņtiesās sniegto notariālo apliecinājumu izmaksas ir zemākas, un tādējādi pieejami arī tai sabiedrības daļai, kura neatbilst trūcīgas vai maznodrošinātas personas statusam, ir tikai pašreiz, un atbilstoši LPS atzinumā paustajam viedoklim būtu </w:t>
            </w:r>
            <w:r w:rsidRPr="009C360D">
              <w:rPr>
                <w:szCs w:val="20"/>
              </w:rPr>
              <w:lastRenderedPageBreak/>
              <w:t>pārskatāmas. Tādējādi atzinumā paustais iebildums par bāriņtiesu zemākajām izmaksām apliecinājumu izdarīšanā nav skatāms nākotnes kontekstā, jo, iespējami saglabājot šo funkciju bāriņtiesās, tās</w:t>
            </w:r>
            <w:r w:rsidR="00DB7447" w:rsidRPr="009C360D">
              <w:rPr>
                <w:szCs w:val="20"/>
              </w:rPr>
              <w:t>,</w:t>
            </w:r>
            <w:r w:rsidRPr="009C360D">
              <w:rPr>
                <w:szCs w:val="20"/>
              </w:rPr>
              <w:t xml:space="preserve"> visticamāk</w:t>
            </w:r>
            <w:r w:rsidR="00DB7447" w:rsidRPr="009C360D">
              <w:rPr>
                <w:szCs w:val="20"/>
              </w:rPr>
              <w:t>,</w:t>
            </w:r>
            <w:r w:rsidRPr="009C360D">
              <w:rPr>
                <w:szCs w:val="20"/>
              </w:rPr>
              <w:t xml:space="preserve"> tiktu paaugstinātas.</w:t>
            </w:r>
          </w:p>
          <w:p w14:paraId="73F59059" w14:textId="77777777" w:rsidR="00A44E0F" w:rsidRPr="009C360D" w:rsidRDefault="00A44E0F" w:rsidP="00A44E0F">
            <w:pPr>
              <w:pStyle w:val="naisf"/>
              <w:spacing w:before="0" w:after="0"/>
              <w:ind w:firstLine="0"/>
              <w:rPr>
                <w:szCs w:val="20"/>
              </w:rPr>
            </w:pPr>
            <w:r w:rsidRPr="009C360D">
              <w:rPr>
                <w:szCs w:val="20"/>
              </w:rPr>
              <w:t>Turklāt LPS nav sniegusi informāciju, par cik pieaugtu valsts nodevas, ja tās aktualizētu atbilstoši faktiskajām izmaksām, un kā LPS priekšlikums par valsts nodevu apmēra palielināšanu saskan ar mērķi nodrošināt pieejamību maznodrošinātajām un trūcīgajām personām.</w:t>
            </w:r>
          </w:p>
          <w:p w14:paraId="081BCDD0" w14:textId="2EAFA064" w:rsidR="00A44E0F" w:rsidRPr="009C360D" w:rsidRDefault="00A44E0F" w:rsidP="00A44E0F">
            <w:pPr>
              <w:pStyle w:val="naisc"/>
              <w:spacing w:before="0" w:after="0"/>
              <w:jc w:val="both"/>
              <w:rPr>
                <w:sz w:val="22"/>
                <w:szCs w:val="20"/>
              </w:rPr>
            </w:pPr>
            <w:r w:rsidRPr="009C360D">
              <w:rPr>
                <w:szCs w:val="20"/>
              </w:rPr>
              <w:t xml:space="preserve">Turklāt ir jāņem vērā, ka specifiskas funkcijas izpilde ir lētāka, ja izpilde ir centralizēta. Funkcijas izpildei ir nepieciešami resursi – cilvēkresursi, tehniskie un cita veida materiālie resursi. Mūsdienās arī tehnoloģiskie risinājumi. </w:t>
            </w:r>
            <w:r w:rsidRPr="009C360D">
              <w:rPr>
                <w:szCs w:val="20"/>
              </w:rPr>
              <w:lastRenderedPageBreak/>
              <w:t xml:space="preserve">Nav saprātīgi, ka šos risinājumus nodrošina gan notariāts, gan katra pašvaldība atsevišķi. Šāda situācija kopumā sabiedrībai rada ievērojamu slogu.  </w:t>
            </w:r>
          </w:p>
        </w:tc>
        <w:tc>
          <w:tcPr>
            <w:tcW w:w="2410" w:type="dxa"/>
            <w:tcBorders>
              <w:top w:val="single" w:sz="4" w:space="0" w:color="auto"/>
              <w:left w:val="single" w:sz="4" w:space="0" w:color="auto"/>
              <w:bottom w:val="single" w:sz="4" w:space="0" w:color="auto"/>
              <w:right w:val="single" w:sz="4" w:space="0" w:color="auto"/>
            </w:tcBorders>
          </w:tcPr>
          <w:p w14:paraId="2DB3677A" w14:textId="77777777" w:rsidR="00A44E0F" w:rsidRPr="009C360D" w:rsidRDefault="00A44E0F" w:rsidP="00A44E0F">
            <w:pPr>
              <w:jc w:val="both"/>
              <w:rPr>
                <w:sz w:val="20"/>
                <w:szCs w:val="20"/>
              </w:rPr>
            </w:pPr>
          </w:p>
        </w:tc>
        <w:tc>
          <w:tcPr>
            <w:tcW w:w="2409" w:type="dxa"/>
            <w:tcBorders>
              <w:top w:val="single" w:sz="4" w:space="0" w:color="auto"/>
              <w:left w:val="single" w:sz="4" w:space="0" w:color="auto"/>
              <w:bottom w:val="single" w:sz="4" w:space="0" w:color="auto"/>
            </w:tcBorders>
          </w:tcPr>
          <w:p w14:paraId="56956EAA" w14:textId="01A82179" w:rsidR="00A44E0F" w:rsidRPr="009C360D" w:rsidRDefault="00A44E0F" w:rsidP="00A44E0F">
            <w:pPr>
              <w:jc w:val="both"/>
              <w:rPr>
                <w:sz w:val="20"/>
                <w:szCs w:val="20"/>
              </w:rPr>
            </w:pPr>
            <w:r w:rsidRPr="009C360D">
              <w:t>Likumprojekta sākotnējās ietekmes novērtējuma ziņojums (anotācija).</w:t>
            </w:r>
          </w:p>
        </w:tc>
      </w:tr>
      <w:tr w:rsidR="00FE72D3" w:rsidRPr="009C360D" w14:paraId="52BC2DAD" w14:textId="77777777" w:rsidTr="00A21105">
        <w:tc>
          <w:tcPr>
            <w:tcW w:w="709" w:type="dxa"/>
            <w:tcBorders>
              <w:top w:val="single" w:sz="6" w:space="0" w:color="000000"/>
              <w:left w:val="single" w:sz="6" w:space="0" w:color="000000"/>
              <w:bottom w:val="single" w:sz="6" w:space="0" w:color="000000"/>
              <w:right w:val="single" w:sz="6" w:space="0" w:color="000000"/>
            </w:tcBorders>
          </w:tcPr>
          <w:p w14:paraId="7A204D72" w14:textId="3A832696" w:rsidR="00FE72D3" w:rsidRPr="009C360D" w:rsidRDefault="00FE72D3" w:rsidP="00FE72D3">
            <w:pPr>
              <w:pStyle w:val="naisc"/>
              <w:spacing w:before="0" w:after="0"/>
              <w:rPr>
                <w:sz w:val="20"/>
                <w:szCs w:val="20"/>
              </w:rPr>
            </w:pPr>
            <w:r w:rsidRPr="009C360D">
              <w:rPr>
                <w:sz w:val="20"/>
                <w:szCs w:val="20"/>
              </w:rPr>
              <w:lastRenderedPageBreak/>
              <w:t>7</w:t>
            </w:r>
          </w:p>
        </w:tc>
        <w:tc>
          <w:tcPr>
            <w:tcW w:w="2436" w:type="dxa"/>
            <w:tcBorders>
              <w:top w:val="single" w:sz="6" w:space="0" w:color="000000"/>
              <w:left w:val="single" w:sz="6" w:space="0" w:color="000000"/>
              <w:bottom w:val="single" w:sz="6" w:space="0" w:color="000000"/>
              <w:right w:val="single" w:sz="6" w:space="0" w:color="000000"/>
            </w:tcBorders>
          </w:tcPr>
          <w:p w14:paraId="44481A9B" w14:textId="0418D1AA" w:rsidR="00FE72D3" w:rsidRPr="009C360D" w:rsidRDefault="00FE72D3" w:rsidP="00FE72D3">
            <w:pPr>
              <w:pStyle w:val="naisc"/>
              <w:spacing w:before="0" w:after="0"/>
              <w:jc w:val="both"/>
              <w:rPr>
                <w:sz w:val="20"/>
                <w:szCs w:val="20"/>
              </w:rPr>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1D318075" w14:textId="35215A81" w:rsidR="00FE72D3" w:rsidRPr="009C360D" w:rsidRDefault="00FE72D3" w:rsidP="00FE72D3">
            <w:pPr>
              <w:pStyle w:val="naisc"/>
              <w:spacing w:before="0" w:after="0"/>
              <w:jc w:val="both"/>
              <w:rPr>
                <w:szCs w:val="20"/>
              </w:rPr>
            </w:pPr>
            <w:r w:rsidRPr="009C360D">
              <w:rPr>
                <w:rFonts w:eastAsia="Calibri"/>
                <w:shd w:val="clear" w:color="auto" w:fill="FFFFFF"/>
                <w:lang w:eastAsia="en-US"/>
              </w:rPr>
              <w:t>Anotācijas 5. lpp. ir norādīts, ka "</w:t>
            </w:r>
            <w:r w:rsidRPr="009C360D">
              <w:rPr>
                <w:rFonts w:eastAsia="Calibri"/>
                <w:i/>
                <w:iCs/>
                <w:shd w:val="clear" w:color="auto" w:fill="FFFFFF"/>
                <w:lang w:eastAsia="en-US"/>
              </w:rPr>
              <w:t>saskaņā ar Labklājības ministrijas informatīvajā ziņojumā</w:t>
            </w:r>
            <w:proofErr w:type="gramStart"/>
            <w:r w:rsidRPr="009C360D">
              <w:rPr>
                <w:rFonts w:eastAsia="Calibri"/>
                <w:i/>
                <w:iCs/>
                <w:shd w:val="clear" w:color="auto" w:fill="FFFFFF"/>
                <w:lang w:eastAsia="en-US"/>
              </w:rPr>
              <w:t xml:space="preserve">  </w:t>
            </w:r>
            <w:proofErr w:type="gramEnd"/>
            <w:r w:rsidRPr="009C360D">
              <w:rPr>
                <w:rFonts w:eastAsia="Calibri"/>
                <w:i/>
                <w:iCs/>
                <w:shd w:val="clear" w:color="auto" w:fill="FFFFFF"/>
                <w:lang w:eastAsia="en-US"/>
              </w:rPr>
              <w:t>“Par bērnu tiesību  aizsardzības sistēmas  pilnveidi” norādīto  virkne pārkāpumu bāriņtiesu darbībā  tiek konstatēti tā iemesla dēļ , ka darbiniekiem joprojām trūkst juridisku un praktisku zināšanu  dažādu situāciju risināšanā un normatīvo aktu pemeŗošanā</w:t>
            </w:r>
            <w:r w:rsidRPr="009C360D">
              <w:rPr>
                <w:rFonts w:eastAsia="Calibri"/>
                <w:i/>
                <w:iCs/>
                <w:shd w:val="clear" w:color="auto" w:fill="FFFFFF"/>
                <w:vertAlign w:val="superscript"/>
                <w:lang w:eastAsia="en-US"/>
              </w:rPr>
              <w:t>3</w:t>
            </w:r>
            <w:r w:rsidRPr="009C360D">
              <w:rPr>
                <w:rFonts w:eastAsia="Calibri"/>
                <w:i/>
                <w:iCs/>
                <w:shd w:val="clear" w:color="auto" w:fill="FFFFFF"/>
                <w:lang w:eastAsia="en-US"/>
              </w:rPr>
              <w:t xml:space="preserve">. Attiecīgi izdarāms pieņēmums, ka arī apliecinājumu izdarīšana bāriņtiesās, kas ir sekundāra bāriņtiesu  funkcija, var tikt veikta nepietiekamā kvalitātē.". </w:t>
            </w:r>
            <w:r w:rsidRPr="009C360D">
              <w:rPr>
                <w:rFonts w:eastAsia="Calibri"/>
                <w:shd w:val="clear" w:color="auto" w:fill="FFFFFF"/>
                <w:lang w:eastAsia="en-US"/>
              </w:rPr>
              <w:t xml:space="preserve"> LPS iebilst šā citāta izmantošanai šā likumprojekta anotācijā, kā arī iebilstam izdarītajam pieņēmumam. Attiecībā uz bāriņtiesu darba kvalitāti ļoti būtiska loma ir regulārām apmācībām un </w:t>
            </w:r>
            <w:r w:rsidRPr="009C360D">
              <w:rPr>
                <w:rFonts w:eastAsia="Calibri"/>
                <w:shd w:val="clear" w:color="auto" w:fill="FFFFFF"/>
                <w:lang w:eastAsia="en-US"/>
              </w:rPr>
              <w:lastRenderedPageBreak/>
              <w:t>metodiskajai vadībai, lai tiktu uzturēta kvalifikācija un uzlabots bāriņtiesu sniegums. Diemžēl metodiskā vadība nav bijusi pietiekama ne no Labklājības ministrijas, ne no Valsts bērnu tiesību aizsardzības inspekcijas. Savukārt attiecībā uz notariālo apliecinājumu jomu metodiskā vadība ir no Tieslietu ministrijas un šajā sadaļā bāriņtiesu sniegumā problēmas nav saskatītas. Tāpat formāla izglītības prasība kvalitātes problēmjautājumus neatrisinās. Ņemot vērā minēto, lūdzam precizēt anotāciju šajā sadaļā, kā arī pievienot konkrētu izvērtējumu tam, ka bāriņtiesu sniegums apliecinājumu jomā ir neapmierinošs un nekvalitatīvs.</w:t>
            </w:r>
          </w:p>
        </w:tc>
        <w:tc>
          <w:tcPr>
            <w:tcW w:w="2835" w:type="dxa"/>
            <w:tcBorders>
              <w:top w:val="single" w:sz="6" w:space="0" w:color="000000"/>
              <w:left w:val="single" w:sz="6" w:space="0" w:color="000000"/>
              <w:bottom w:val="single" w:sz="6" w:space="0" w:color="000000"/>
              <w:right w:val="single" w:sz="6" w:space="0" w:color="000000"/>
            </w:tcBorders>
          </w:tcPr>
          <w:p w14:paraId="795A0118" w14:textId="60DE7DBE" w:rsidR="00FE72D3" w:rsidRPr="009C360D" w:rsidRDefault="00FE72D3" w:rsidP="00FE72D3">
            <w:pPr>
              <w:pStyle w:val="naisf"/>
              <w:spacing w:before="0" w:after="0"/>
              <w:ind w:firstLine="0"/>
              <w:jc w:val="center"/>
              <w:rPr>
                <w:b/>
                <w:bCs/>
                <w:szCs w:val="20"/>
              </w:rPr>
            </w:pPr>
            <w:r w:rsidRPr="009C360D">
              <w:rPr>
                <w:b/>
                <w:bCs/>
                <w:szCs w:val="20"/>
              </w:rPr>
              <w:lastRenderedPageBreak/>
              <w:t>Daļēji ņemts vērā</w:t>
            </w:r>
          </w:p>
          <w:p w14:paraId="0CE8EDFB" w14:textId="77777777" w:rsidR="00FE72D3" w:rsidRPr="009C360D" w:rsidRDefault="00FE72D3" w:rsidP="00FE72D3">
            <w:pPr>
              <w:pStyle w:val="naisf"/>
              <w:spacing w:before="0" w:after="0"/>
              <w:ind w:firstLine="0"/>
              <w:rPr>
                <w:szCs w:val="20"/>
              </w:rPr>
            </w:pPr>
            <w:r w:rsidRPr="009C360D">
              <w:rPr>
                <w:szCs w:val="20"/>
              </w:rPr>
              <w:t xml:space="preserve">Ņemot vērā to, ka saskaņā ar Ministru kabineta 2004. gada 27. janvāra noteikumu Nr. 49 "Labklājības ministrijas nolikums" 1. punktu un 4.1. apakšpunktu Labklājības ministrija ir vadošā valsts pārvaldes iestāde darba, sociālās 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kas atbilstoši šo noteikumu </w:t>
            </w:r>
            <w:r w:rsidRPr="009C360D">
              <w:rPr>
                <w:szCs w:val="20"/>
              </w:rPr>
              <w:lastRenderedPageBreak/>
              <w:t>5.2.</w:t>
            </w:r>
            <w:r w:rsidRPr="009C360D">
              <w:rPr>
                <w:szCs w:val="20"/>
                <w:vertAlign w:val="superscript"/>
              </w:rPr>
              <w:t>1</w:t>
            </w:r>
            <w:r w:rsidRPr="009C360D">
              <w:rPr>
                <w:szCs w:val="20"/>
              </w:rPr>
              <w:t>1. un 5.2.</w:t>
            </w:r>
            <w:r w:rsidRPr="009C360D">
              <w:rPr>
                <w:szCs w:val="20"/>
                <w:vertAlign w:val="superscript"/>
              </w:rPr>
              <w:t>1</w:t>
            </w:r>
            <w:r w:rsidRPr="009C360D">
              <w:rPr>
                <w:szCs w:val="20"/>
              </w:rPr>
              <w:t xml:space="preserve">3. apakšpunktu organizē un koordinē normatīvo aktu ievērošanas uzraudzību bērnu tiesību aizsardzības jomā, kā arī veicina bērniem un ģimenei labvēlīgas vides veidošanos valstī,  Labklājības ministrijas kompetencē ir tiesīga novērtēt bāriņtiesu darbību. Turklāt, ņemot vērā to, ka bāriņtiesu reforma ir plaša mēroga reforma un īstenojama pakāpeniski jeb soli pa solim un kā pirmo šīs reformas soli Bērnu tiesību aizsardzības sistēmas pilnveides darba grupas apakšgrupa "Bāriņtiesu notariālo funkciju izvērtējums" atzina Bāriņtiesu likuma VII un VIII nodaļā noteikto uzdevumu izslēgšanu no bāriņtiesu kompetences, šī īstenošana ir uzskatāma par priekšnosacījumu efektīviem bāriņtiesu reformas pārējiem soļiem. Attiecīgi ir pamatoti šī </w:t>
            </w:r>
            <w:r w:rsidRPr="009C360D">
              <w:rPr>
                <w:szCs w:val="20"/>
              </w:rPr>
              <w:lastRenderedPageBreak/>
              <w:t xml:space="preserve">likumprojekta sākotnējās ietekmes novērtējuma ziņojumā (anotācijā) atsaukties uz informāciju, kas iekļauta Labklājības ministrijas informatīvajā ziņojumā </w:t>
            </w:r>
            <w:r w:rsidRPr="009C360D">
              <w:rPr>
                <w:lang w:eastAsia="en-US"/>
              </w:rPr>
              <w:t xml:space="preserve">(izskatīts Ministru kabineta 2021. gada 18. februāra sēdē, prot. Nr. 18, 39. §) </w:t>
            </w:r>
            <w:r w:rsidRPr="009C360D">
              <w:rPr>
                <w:szCs w:val="20"/>
              </w:rPr>
              <w:t>.</w:t>
            </w:r>
          </w:p>
          <w:p w14:paraId="5EFE7E30" w14:textId="77777777" w:rsidR="00FE72D3" w:rsidRPr="009C360D" w:rsidRDefault="00FE72D3" w:rsidP="00FE72D3">
            <w:pPr>
              <w:pStyle w:val="naisf"/>
              <w:spacing w:before="0" w:after="0"/>
              <w:ind w:firstLine="0"/>
              <w:rPr>
                <w:szCs w:val="20"/>
              </w:rPr>
            </w:pPr>
            <w:r w:rsidRPr="009C360D">
              <w:rPr>
                <w:szCs w:val="20"/>
              </w:rPr>
              <w:t xml:space="preserve">Papildus norādāms, ka, pamatojoties uz Tieslietu ministrijas atbildīgo struktūrvienību informāciju, sniedzot metodisko palīdzību bāriņtiesām apliecinājumu izdarīšanā, nereti bāriņtiesu uzdotie jautājumi, kas lielākoties tiek uzdoti telefoniski, liecina par apliecinājumu izdarīšanai nepieciešamo zināšanu trūkumu bāriņtiesās. Turklāt arī LZNP rīcībā ir vairāki bāriņtiesu taisīti apliecinājumi, kuri ir acīmredzami pretrunā likumam, tajā skaitā arī testamenti. </w:t>
            </w:r>
          </w:p>
          <w:p w14:paraId="0F19BB4F" w14:textId="643BE6A1" w:rsidR="00FE72D3" w:rsidRPr="009C360D" w:rsidRDefault="00FE72D3" w:rsidP="00FE72D3">
            <w:pPr>
              <w:pStyle w:val="naisc"/>
              <w:spacing w:before="0" w:after="0"/>
              <w:jc w:val="both"/>
              <w:rPr>
                <w:sz w:val="22"/>
                <w:szCs w:val="20"/>
              </w:rPr>
            </w:pPr>
            <w:r w:rsidRPr="009C360D">
              <w:rPr>
                <w:szCs w:val="20"/>
              </w:rPr>
              <w:t xml:space="preserve">Turklāt attiecībā uz atzinumā norādīto par </w:t>
            </w:r>
            <w:r w:rsidRPr="009C360D">
              <w:rPr>
                <w:szCs w:val="20"/>
              </w:rPr>
              <w:lastRenderedPageBreak/>
              <w:t>izglītību norādāms, ka izglītības prasības nemēdz būt formālas. Pretējā gadījumā nav izskaidrojamas augstās izglītības prasības tiesnešiem, prokuroriem, zvērinātiem notāriem, kā arī nav izskaidrojama normatīvajos aktos noteiktā kārtība, piemēram, attiecībā uz zvērinātu notāru tālākizglītību.</w:t>
            </w:r>
          </w:p>
        </w:tc>
        <w:tc>
          <w:tcPr>
            <w:tcW w:w="2410" w:type="dxa"/>
            <w:tcBorders>
              <w:top w:val="single" w:sz="4" w:space="0" w:color="auto"/>
              <w:left w:val="single" w:sz="4" w:space="0" w:color="auto"/>
              <w:bottom w:val="single" w:sz="4" w:space="0" w:color="auto"/>
              <w:right w:val="single" w:sz="4" w:space="0" w:color="auto"/>
            </w:tcBorders>
          </w:tcPr>
          <w:p w14:paraId="69337F04" w14:textId="77777777" w:rsidR="00FE72D3" w:rsidRPr="009C360D" w:rsidRDefault="00FE72D3" w:rsidP="00FE72D3">
            <w:pPr>
              <w:jc w:val="both"/>
              <w:rPr>
                <w:sz w:val="20"/>
                <w:szCs w:val="20"/>
              </w:rPr>
            </w:pPr>
          </w:p>
        </w:tc>
        <w:tc>
          <w:tcPr>
            <w:tcW w:w="2409" w:type="dxa"/>
            <w:tcBorders>
              <w:top w:val="single" w:sz="4" w:space="0" w:color="auto"/>
              <w:left w:val="single" w:sz="4" w:space="0" w:color="auto"/>
              <w:bottom w:val="single" w:sz="4" w:space="0" w:color="auto"/>
            </w:tcBorders>
          </w:tcPr>
          <w:p w14:paraId="779CBAEE" w14:textId="386DF527" w:rsidR="00FE72D3" w:rsidRPr="009C360D" w:rsidRDefault="00FE72D3" w:rsidP="00FE72D3">
            <w:pPr>
              <w:jc w:val="both"/>
              <w:rPr>
                <w:sz w:val="20"/>
                <w:szCs w:val="20"/>
              </w:rPr>
            </w:pPr>
            <w:r w:rsidRPr="009C360D">
              <w:rPr>
                <w:szCs w:val="20"/>
              </w:rPr>
              <w:t>Vienlaikus precizēts teikums likumprojekta sākotnējās ietekmes novērtējuma ziņojuma (anotācijas) I. sadaļas 2. punktā šādā redakcijā: "</w:t>
            </w:r>
            <w:r w:rsidR="00FE38E3" w:rsidRPr="009C360D">
              <w:rPr>
                <w:lang w:eastAsia="en-US"/>
              </w:rPr>
              <w:t>Attiecīgi var izdarīt pieņēmumu, ka arī apliecinājumu izdarīšana bāriņtiesās, kas ir sekundāra bāriņtiesu funkcija un kuras izpildei nepieciešamas specifiskas zināšanas un prasmes, var tikt veikta nepietiekamā kvalitātē</w:t>
            </w:r>
            <w:r w:rsidRPr="009C360D">
              <w:rPr>
                <w:szCs w:val="20"/>
              </w:rPr>
              <w:t>".</w:t>
            </w:r>
          </w:p>
        </w:tc>
      </w:tr>
      <w:tr w:rsidR="004C3D84" w:rsidRPr="009C360D" w14:paraId="57904A89" w14:textId="77777777" w:rsidTr="00A21105">
        <w:tc>
          <w:tcPr>
            <w:tcW w:w="709" w:type="dxa"/>
            <w:tcBorders>
              <w:top w:val="single" w:sz="6" w:space="0" w:color="000000"/>
              <w:left w:val="single" w:sz="6" w:space="0" w:color="000000"/>
              <w:bottom w:val="single" w:sz="6" w:space="0" w:color="000000"/>
              <w:right w:val="single" w:sz="6" w:space="0" w:color="000000"/>
            </w:tcBorders>
          </w:tcPr>
          <w:p w14:paraId="29D7B119" w14:textId="00F6D8B1" w:rsidR="004C3D84" w:rsidRPr="009C360D" w:rsidRDefault="004C3D84" w:rsidP="004C3D84">
            <w:pPr>
              <w:pStyle w:val="naisc"/>
              <w:spacing w:before="0" w:after="0"/>
              <w:rPr>
                <w:sz w:val="20"/>
                <w:szCs w:val="20"/>
              </w:rPr>
            </w:pPr>
            <w:r w:rsidRPr="009C360D">
              <w:rPr>
                <w:sz w:val="20"/>
                <w:szCs w:val="20"/>
              </w:rPr>
              <w:lastRenderedPageBreak/>
              <w:t>8</w:t>
            </w:r>
          </w:p>
        </w:tc>
        <w:tc>
          <w:tcPr>
            <w:tcW w:w="2436" w:type="dxa"/>
            <w:tcBorders>
              <w:top w:val="single" w:sz="6" w:space="0" w:color="000000"/>
              <w:left w:val="single" w:sz="6" w:space="0" w:color="000000"/>
              <w:bottom w:val="single" w:sz="6" w:space="0" w:color="000000"/>
              <w:right w:val="single" w:sz="6" w:space="0" w:color="000000"/>
            </w:tcBorders>
          </w:tcPr>
          <w:p w14:paraId="52B1C2B4" w14:textId="38149B2D" w:rsidR="004C3D84" w:rsidRPr="009C360D" w:rsidRDefault="004C3D84" w:rsidP="004C3D84">
            <w:pPr>
              <w:pStyle w:val="naisc"/>
              <w:spacing w:before="0" w:after="0"/>
              <w:jc w:val="both"/>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08875D31" w14:textId="2FC7877B" w:rsidR="004C3D84" w:rsidRPr="009C360D" w:rsidRDefault="004C3D84" w:rsidP="004C3D84">
            <w:pPr>
              <w:pStyle w:val="naisc"/>
              <w:spacing w:before="0" w:after="0"/>
              <w:jc w:val="both"/>
              <w:rPr>
                <w:rFonts w:eastAsia="Calibri"/>
                <w:shd w:val="clear" w:color="auto" w:fill="FFFFFF"/>
                <w:lang w:eastAsia="en-US"/>
              </w:rPr>
            </w:pPr>
            <w:r w:rsidRPr="009C360D">
              <w:rPr>
                <w:rFonts w:eastAsia="Calibri"/>
                <w:shd w:val="clear" w:color="auto" w:fill="FFFFFF"/>
                <w:lang w:eastAsia="en-US"/>
              </w:rPr>
              <w:t>Anotācijas 6. lpp. tiek dotas atsauces uz Krievijas impērijas (cara laika) notāru nolikumu, kā vēsturisku vērtību, savukārt šā paša laika izcelsmes likumi bāriņtiesu kontekstā tiek uzskatīti par novecojušiem un nevērtīgiem. Lūdzam precizēt anotācijā izmantotos citātus izteiksmes formas.</w:t>
            </w:r>
          </w:p>
        </w:tc>
        <w:tc>
          <w:tcPr>
            <w:tcW w:w="2835" w:type="dxa"/>
            <w:tcBorders>
              <w:top w:val="single" w:sz="6" w:space="0" w:color="000000"/>
              <w:left w:val="single" w:sz="6" w:space="0" w:color="000000"/>
              <w:bottom w:val="single" w:sz="6" w:space="0" w:color="000000"/>
              <w:right w:val="single" w:sz="6" w:space="0" w:color="000000"/>
            </w:tcBorders>
          </w:tcPr>
          <w:p w14:paraId="4DFE3A07" w14:textId="2154B524" w:rsidR="004C3D84" w:rsidRPr="009C360D" w:rsidRDefault="004C3D84" w:rsidP="004C3D84">
            <w:pPr>
              <w:pStyle w:val="naisf"/>
              <w:spacing w:before="0" w:after="0"/>
              <w:ind w:firstLine="0"/>
              <w:jc w:val="center"/>
              <w:rPr>
                <w:b/>
                <w:bCs/>
                <w:szCs w:val="20"/>
              </w:rPr>
            </w:pPr>
            <w:r w:rsidRPr="009C360D">
              <w:rPr>
                <w:b/>
                <w:bCs/>
                <w:szCs w:val="20"/>
              </w:rPr>
              <w:t>Daļēji ņemts vērā</w:t>
            </w:r>
          </w:p>
          <w:p w14:paraId="4C0EE68F" w14:textId="6D629ABA" w:rsidR="004C3D84" w:rsidRPr="009C360D" w:rsidRDefault="004C3D84" w:rsidP="004C3D84">
            <w:pPr>
              <w:pStyle w:val="naisf"/>
              <w:spacing w:before="0" w:after="0"/>
              <w:ind w:firstLine="0"/>
              <w:rPr>
                <w:b/>
                <w:bCs/>
                <w:szCs w:val="20"/>
              </w:rPr>
            </w:pPr>
            <w:r w:rsidRPr="009C360D">
              <w:rPr>
                <w:szCs w:val="20"/>
              </w:rPr>
              <w:t xml:space="preserve">Likumprojekta sākotnējās ietekmes novērtējuma ziņojuma (anotācijas) </w:t>
            </w:r>
            <w:r w:rsidR="00DA3CA4" w:rsidRPr="009C360D">
              <w:rPr>
                <w:szCs w:val="20"/>
              </w:rPr>
              <w:t>8</w:t>
            </w:r>
            <w:r w:rsidRPr="009C360D">
              <w:rPr>
                <w:szCs w:val="20"/>
              </w:rPr>
              <w:t xml:space="preserve">. lpp. nav izvēlēts lietot iebildumā norādītos apzīmējumus normatīvo aktu bāriņtiesu jomā izteikšanai par novecojušiem vai nevērīgiem. Tajā ir izdarīts savādāks secinājums, proti, ka "Bāriņtiesu likuma 48. panta trešo daļu pašvaldības domei noteikts pienākums nodrošināt juridisko atbalstu lēmuma sagatavošanā, kā arī šā likuma VII un VIII nodaļā </w:t>
            </w:r>
            <w:r w:rsidRPr="009C360D">
              <w:rPr>
                <w:szCs w:val="20"/>
              </w:rPr>
              <w:lastRenderedPageBreak/>
              <w:t xml:space="preserve">noteikto uzdevumu izpildē, ja bāriņtiesas sastāvā nav ievēlēta persona, kurai ir augstākā izglītība tiesību zinātnē un jurista kvalifikācija. Vienlaikus norādāms, ka šādas normas esamība pati par sevi vēl nerada pamatu izdarīt pieņēmumu, ka apliecinājuma izdarīšana bāriņtiesā tiek veikta tādā pat kvalitātē, kā pie zvērināta notāra. Tādējādi uzskatāms, ka bāriņtiesās noteiktais izglītības un zināšanu cenzs ir neatbilstošs, lai pilnvērtīgi veiktu apliecinājumus un personas saņemtu kvalitātes ziņā līdzvērtīgu pakalpojumu kā gadījumā, ja tas pakalpojuma saņemšanā vēršas pie zvērināta notāra.". Turklāt atsauce 1866. gada Krievijas impērijas notāru nolikumu un 1937. gada Notāru likumu ir izteikta, lai pamatotu, ka notāru atbildība par darbā </w:t>
            </w:r>
            <w:r w:rsidRPr="009C360D">
              <w:rPr>
                <w:szCs w:val="20"/>
              </w:rPr>
              <w:lastRenderedPageBreak/>
              <w:t xml:space="preserve">pieļautajām kļūdām ir jau vēsturiski izveidojusies. </w:t>
            </w:r>
          </w:p>
        </w:tc>
        <w:tc>
          <w:tcPr>
            <w:tcW w:w="2410" w:type="dxa"/>
            <w:tcBorders>
              <w:top w:val="single" w:sz="4" w:space="0" w:color="auto"/>
              <w:left w:val="single" w:sz="4" w:space="0" w:color="auto"/>
              <w:bottom w:val="single" w:sz="4" w:space="0" w:color="auto"/>
              <w:right w:val="single" w:sz="4" w:space="0" w:color="auto"/>
            </w:tcBorders>
          </w:tcPr>
          <w:p w14:paraId="72AFD9E8" w14:textId="77777777" w:rsidR="004C3D84" w:rsidRPr="009C360D" w:rsidRDefault="004C3D84" w:rsidP="004C3D84">
            <w:pPr>
              <w:jc w:val="both"/>
              <w:rPr>
                <w:sz w:val="20"/>
                <w:szCs w:val="20"/>
              </w:rPr>
            </w:pPr>
          </w:p>
        </w:tc>
        <w:tc>
          <w:tcPr>
            <w:tcW w:w="2409" w:type="dxa"/>
            <w:tcBorders>
              <w:top w:val="single" w:sz="4" w:space="0" w:color="auto"/>
              <w:left w:val="single" w:sz="4" w:space="0" w:color="auto"/>
              <w:bottom w:val="single" w:sz="4" w:space="0" w:color="auto"/>
            </w:tcBorders>
          </w:tcPr>
          <w:p w14:paraId="5F4790F1" w14:textId="00BCF57A" w:rsidR="004C3D84" w:rsidRPr="009C360D" w:rsidRDefault="004C3D84" w:rsidP="004C3D84">
            <w:pPr>
              <w:jc w:val="both"/>
              <w:rPr>
                <w:szCs w:val="20"/>
              </w:rPr>
            </w:pPr>
            <w:r w:rsidRPr="009C360D">
              <w:rPr>
                <w:szCs w:val="20"/>
              </w:rPr>
              <w:t>Vienlaikus likumprojekta sākotnējās ietekmes novērtējuma ziņojuma (anotācijas) I. sadaļas 2. punktā 4. lp. 2. rindkopas ievaddaļa precizēta šādā redakcijā: "Tiesību zinātnē asi kritizētas bāriņtiesu funkcijas veikt notariālos apliecinājumus. Latvijas Universitātes profesore un Satversmes tiesas priekšsēdētāja…".</w:t>
            </w:r>
          </w:p>
        </w:tc>
      </w:tr>
      <w:tr w:rsidR="0060085D" w:rsidRPr="009C360D" w14:paraId="4EAD80A8" w14:textId="77777777" w:rsidTr="00A21105">
        <w:tc>
          <w:tcPr>
            <w:tcW w:w="709" w:type="dxa"/>
            <w:tcBorders>
              <w:top w:val="single" w:sz="6" w:space="0" w:color="000000"/>
              <w:left w:val="single" w:sz="6" w:space="0" w:color="000000"/>
              <w:bottom w:val="single" w:sz="6" w:space="0" w:color="000000"/>
              <w:right w:val="single" w:sz="6" w:space="0" w:color="000000"/>
            </w:tcBorders>
          </w:tcPr>
          <w:p w14:paraId="15604362" w14:textId="1CA5C7F0" w:rsidR="0060085D" w:rsidRPr="009C360D" w:rsidRDefault="0060085D" w:rsidP="0060085D">
            <w:pPr>
              <w:pStyle w:val="naisc"/>
              <w:spacing w:before="0" w:after="0"/>
              <w:rPr>
                <w:sz w:val="20"/>
                <w:szCs w:val="20"/>
              </w:rPr>
            </w:pPr>
            <w:r w:rsidRPr="009C360D">
              <w:rPr>
                <w:sz w:val="20"/>
                <w:szCs w:val="20"/>
              </w:rPr>
              <w:lastRenderedPageBreak/>
              <w:t>9</w:t>
            </w:r>
          </w:p>
        </w:tc>
        <w:tc>
          <w:tcPr>
            <w:tcW w:w="2436" w:type="dxa"/>
            <w:tcBorders>
              <w:top w:val="single" w:sz="6" w:space="0" w:color="000000"/>
              <w:left w:val="single" w:sz="6" w:space="0" w:color="000000"/>
              <w:bottom w:val="single" w:sz="6" w:space="0" w:color="000000"/>
              <w:right w:val="single" w:sz="6" w:space="0" w:color="000000"/>
            </w:tcBorders>
          </w:tcPr>
          <w:p w14:paraId="2905BDFA" w14:textId="1EF3F717" w:rsidR="0060085D" w:rsidRPr="009C360D" w:rsidRDefault="0060085D" w:rsidP="0060085D">
            <w:pPr>
              <w:pStyle w:val="naisc"/>
              <w:spacing w:before="0" w:after="0"/>
              <w:jc w:val="both"/>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2310B8BB" w14:textId="5C830246" w:rsidR="0060085D" w:rsidRPr="009C360D" w:rsidRDefault="0060085D" w:rsidP="0060085D">
            <w:pPr>
              <w:shd w:val="clear" w:color="auto" w:fill="FFFFFF"/>
              <w:jc w:val="both"/>
              <w:rPr>
                <w:rFonts w:eastAsia="Calibri"/>
                <w:i/>
                <w:iCs/>
                <w:shd w:val="clear" w:color="auto" w:fill="FFFFFF"/>
                <w:lang w:eastAsia="en-US"/>
              </w:rPr>
            </w:pPr>
            <w:r w:rsidRPr="009C360D">
              <w:rPr>
                <w:rFonts w:eastAsia="Calibri"/>
                <w:shd w:val="clear" w:color="auto" w:fill="FFFFFF"/>
                <w:lang w:eastAsia="en-US"/>
              </w:rPr>
              <w:t xml:space="preserve">Tāpat anotācijas 7. lpp. tiek norādīts, ka </w:t>
            </w:r>
            <w:r w:rsidRPr="009C360D">
              <w:rPr>
                <w:rFonts w:eastAsia="Calibri"/>
                <w:i/>
                <w:iCs/>
                <w:shd w:val="clear" w:color="auto" w:fill="FFFFFF"/>
                <w:lang w:eastAsia="en-US"/>
              </w:rPr>
              <w:t>"iespējamais kļūdas risks ir liels, jo bāriņtiesas priekšsēdētāja kandidātam nav izvirzīti</w:t>
            </w:r>
            <w:proofErr w:type="gramStart"/>
            <w:r w:rsidRPr="009C360D">
              <w:rPr>
                <w:rFonts w:eastAsia="Calibri"/>
                <w:i/>
                <w:iCs/>
                <w:shd w:val="clear" w:color="auto" w:fill="FFFFFF"/>
                <w:lang w:eastAsia="en-US"/>
              </w:rPr>
              <w:t xml:space="preserve">  </w:t>
            </w:r>
            <w:proofErr w:type="gramEnd"/>
            <w:r w:rsidRPr="009C360D">
              <w:rPr>
                <w:rFonts w:eastAsia="Calibri"/>
                <w:i/>
                <w:iCs/>
                <w:shd w:val="clear" w:color="auto" w:fill="FFFFFF"/>
                <w:lang w:eastAsia="en-US"/>
              </w:rPr>
              <w:t xml:space="preserve">zināšanu un izglītības </w:t>
            </w:r>
            <w:proofErr w:type="spellStart"/>
            <w:r w:rsidRPr="009C360D">
              <w:rPr>
                <w:rFonts w:eastAsia="Calibri"/>
                <w:i/>
                <w:iCs/>
                <w:shd w:val="clear" w:color="auto" w:fill="FFFFFF"/>
                <w:lang w:eastAsia="en-US"/>
              </w:rPr>
              <w:t>cenzi</w:t>
            </w:r>
            <w:proofErr w:type="spellEnd"/>
            <w:r w:rsidRPr="009C360D">
              <w:rPr>
                <w:rFonts w:eastAsia="Calibri"/>
                <w:i/>
                <w:iCs/>
                <w:shd w:val="clear" w:color="auto" w:fill="FFFFFF"/>
                <w:lang w:eastAsia="en-US"/>
              </w:rPr>
              <w:t>, kādi ir zvērināta notāra amata pretendentam". Bāriņtiesu likuma 10. pants redakcijā no 2021. gada 1. janvāra nosaka, ka p</w:t>
            </w:r>
            <w:r w:rsidRPr="009C360D">
              <w:rPr>
                <w:rFonts w:eastAsia="Calibri"/>
                <w:shd w:val="clear" w:color="auto" w:fill="FFFFFF"/>
                <w:lang w:eastAsia="en-US"/>
              </w:rPr>
              <w:t>ar bāriņtiesas priekšsēdētāju un bāriņtiesas priekšsēdētāja vietnieku var ievēlēt personu:</w:t>
            </w:r>
          </w:p>
          <w:p w14:paraId="538B9947"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1) kura ir Latvijas Republikas pilsonis vai nepilsonis;</w:t>
            </w:r>
          </w:p>
          <w:p w14:paraId="2D840D3D"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2) kura sasniegusi 30 gadu vecumu;</w:t>
            </w:r>
          </w:p>
          <w:p w14:paraId="3DFCABD6"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3) kura ieguvusi vismaz akadēmisko maģistra grādu vai profesionālo maģistra grādu un atbilstošu profesionālo kvalifikāciju vai citu Latvijas izglītības klasifikācijā noteiktajam Eiropas kvalifikācijas ietvarstruktūras 7.līmenim atbilstošu kvalifikāciju pedagoģijā, psiholoģijā, medicīnā, sociālajā darbā vai tiesību zinātnē un </w:t>
            </w:r>
            <w:r w:rsidRPr="009C360D">
              <w:rPr>
                <w:rFonts w:eastAsia="Calibri"/>
                <w:shd w:val="clear" w:color="auto" w:fill="FFFFFF"/>
                <w:lang w:eastAsia="en-US"/>
              </w:rPr>
              <w:lastRenderedPageBreak/>
              <w:t>kurai ir ne mazāk kā piecu gadu darba stāžs attiecīgajā specialitātē;</w:t>
            </w:r>
          </w:p>
          <w:p w14:paraId="2158FFF2"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4) kura prot valsts valodu augstākajā līmenī;</w:t>
            </w:r>
          </w:p>
          <w:p w14:paraId="6E5F9A2A"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5) kurai ir nevainojama reputācija.</w:t>
            </w:r>
          </w:p>
          <w:p w14:paraId="64AA2063"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Savukārt par bāriņtiesas locekli var ievēlēt personu:</w:t>
            </w:r>
          </w:p>
          <w:p w14:paraId="6DA95BCA"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1) kura ir Latvijas Republikas pilsonis vai nepilsonis;</w:t>
            </w:r>
          </w:p>
          <w:p w14:paraId="15334ED2"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2) kura sasniegusi 30 gadu vecumu;</w:t>
            </w:r>
          </w:p>
          <w:p w14:paraId="6C637A45"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3) kura ieguvusi vismaz akadēmisko bakalaura grādu vai profesionālo bakalaura grādu un atbilstošu profesionālo kvalifikāciju vai citu Latvijas izglītības klasifikācijā noteiktajam Eiropas kvalifikācijas ietvarstruktūras 6.līmenim atbilstošu kvalifikāciju pedagoģijā, psiholoģijā, medicīnā, sociālajā darbā vai tiesību zinātnē un kurai ir ne mazāk kā triju gadu darba stāžs attiecīgajā specialitātē;</w:t>
            </w:r>
          </w:p>
          <w:p w14:paraId="3F569ACF"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4) kura prot valsts valodu augstākajā līmenī;</w:t>
            </w:r>
          </w:p>
          <w:p w14:paraId="787DC6D8" w14:textId="77777777" w:rsidR="0060085D" w:rsidRPr="009C360D" w:rsidRDefault="0060085D" w:rsidP="0060085D">
            <w:pPr>
              <w:shd w:val="clear" w:color="auto" w:fill="FFFFFF"/>
              <w:jc w:val="both"/>
              <w:rPr>
                <w:rFonts w:eastAsia="Calibri"/>
                <w:shd w:val="clear" w:color="auto" w:fill="FFFFFF"/>
                <w:lang w:eastAsia="en-US"/>
              </w:rPr>
            </w:pPr>
            <w:r w:rsidRPr="009C360D">
              <w:rPr>
                <w:rFonts w:eastAsia="Calibri"/>
                <w:shd w:val="clear" w:color="auto" w:fill="FFFFFF"/>
                <w:lang w:eastAsia="en-US"/>
              </w:rPr>
              <w:t>5) kurai ir nevainojama reputācija.</w:t>
            </w:r>
          </w:p>
          <w:p w14:paraId="5C55DC36" w14:textId="0C424FE5" w:rsidR="0060085D" w:rsidRPr="009C360D" w:rsidRDefault="0060085D" w:rsidP="0060085D">
            <w:pPr>
              <w:pStyle w:val="naisc"/>
              <w:spacing w:before="0" w:after="0"/>
              <w:jc w:val="both"/>
              <w:rPr>
                <w:rFonts w:eastAsia="Calibri"/>
                <w:shd w:val="clear" w:color="auto" w:fill="FFFFFF"/>
                <w:lang w:eastAsia="en-US"/>
              </w:rPr>
            </w:pPr>
            <w:r w:rsidRPr="009C360D">
              <w:rPr>
                <w:rFonts w:eastAsia="Calibri"/>
                <w:shd w:val="clear" w:color="auto" w:fill="FFFFFF"/>
                <w:lang w:eastAsia="en-US"/>
              </w:rPr>
              <w:lastRenderedPageBreak/>
              <w:t xml:space="preserve">Minētās prasības noteiktas ar 2017. gada likuma grozījumiem. Atliktais spēkā stāšanās laiks ir noteikts ar mērķi, lai bāriņtiesu locekļi un bāriņtiesu priekšsēdētāji varētu iegūt maģistra grādu. Tādējādi bažas par izglītības prasībām tiek novērstas, jo tās tiek pielīdzinātas izglītības prasībām zvērinātiem notāriem. Līdz ar to lūdzam precizēt anotāciju. Papildus tā kā tiek izteiktas bažas par bāriņtiesu darba kvalitāti, lūdzam anotācijā pievienot konkrētu izvērtējumu tam, ka bāriņtiesu sniegums apliecinājumu jomā ir neapmierinošs un nekvalitatīvs. </w:t>
            </w:r>
          </w:p>
        </w:tc>
        <w:tc>
          <w:tcPr>
            <w:tcW w:w="2835" w:type="dxa"/>
            <w:tcBorders>
              <w:top w:val="single" w:sz="6" w:space="0" w:color="000000"/>
              <w:left w:val="single" w:sz="6" w:space="0" w:color="000000"/>
              <w:bottom w:val="single" w:sz="6" w:space="0" w:color="000000"/>
              <w:right w:val="single" w:sz="6" w:space="0" w:color="000000"/>
            </w:tcBorders>
          </w:tcPr>
          <w:p w14:paraId="0EA6276F" w14:textId="000A431C" w:rsidR="0060085D" w:rsidRPr="009C360D" w:rsidRDefault="0060085D" w:rsidP="0060085D">
            <w:pPr>
              <w:pStyle w:val="naisf"/>
              <w:spacing w:before="0" w:after="0"/>
              <w:ind w:firstLine="0"/>
              <w:jc w:val="center"/>
              <w:rPr>
                <w:b/>
                <w:bCs/>
                <w:szCs w:val="20"/>
              </w:rPr>
            </w:pPr>
            <w:r w:rsidRPr="009C360D">
              <w:rPr>
                <w:b/>
                <w:bCs/>
                <w:szCs w:val="20"/>
              </w:rPr>
              <w:lastRenderedPageBreak/>
              <w:t>Daļēji ņems vērā</w:t>
            </w:r>
          </w:p>
          <w:p w14:paraId="64EDECE4" w14:textId="1DDB8F06" w:rsidR="0060085D" w:rsidRPr="009C360D" w:rsidRDefault="0060085D" w:rsidP="0060085D">
            <w:pPr>
              <w:pStyle w:val="naisf"/>
              <w:spacing w:before="0" w:after="0"/>
              <w:ind w:firstLine="0"/>
              <w:rPr>
                <w:b/>
                <w:bCs/>
                <w:szCs w:val="20"/>
              </w:rPr>
            </w:pPr>
            <w:r w:rsidRPr="009C360D">
              <w:rPr>
                <w:szCs w:val="20"/>
              </w:rPr>
              <w:t>Norādāms, ka likumprojekta sākotnējās ietekmes novērtējuma ziņojumā (anotācijā) paustās bažas par izglītības prasībām netiek novērstas arī ar grozījumiem Bāriņtiesu likumā, kas stājās spēkā 2021. gada 1. janvārī, jo šīs prasības netiek pielīdzinātas izglītības prasībām zvērinātiem notāriem. Proti, zvērināti notāri var būt tikai juristi ar maģistra grādu tiesību zinātnē, bet bāriņtiesās arī pēc šī datuma var strādāt persona, kura ieguvusi attiecīgu grādu un kvalifikāciju pedagoģijā, psiholoģijā, medicīnā, sociālajā darbā</w:t>
            </w:r>
            <w:r w:rsidR="00405E1D" w:rsidRPr="009C360D">
              <w:rPr>
                <w:szCs w:val="20"/>
              </w:rPr>
              <w:t>,</w:t>
            </w:r>
            <w:r w:rsidRPr="009C360D">
              <w:rPr>
                <w:szCs w:val="20"/>
              </w:rPr>
              <w:t xml:space="preserve"> tiesību zinātnē</w:t>
            </w:r>
            <w:r w:rsidR="00405E1D" w:rsidRPr="009C360D">
              <w:rPr>
                <w:szCs w:val="20"/>
              </w:rPr>
              <w:t>, izglītības zinātnē vai sabiedrības zinātnē</w:t>
            </w:r>
            <w:r w:rsidRPr="009C360D">
              <w:rPr>
                <w:szCs w:val="20"/>
              </w:rPr>
              <w:t xml:space="preserve">. Tādējādi bāriņtiesās aizvien ir iespēja darboties personām ar dažādām specialitātēm. Turklāt uzskatāms, ka </w:t>
            </w:r>
            <w:r w:rsidRPr="009C360D">
              <w:rPr>
                <w:szCs w:val="20"/>
              </w:rPr>
              <w:lastRenderedPageBreak/>
              <w:t>juridisko pakalpojumu sniegšana ir sniedzama personām ar juridisko izglītību.</w:t>
            </w:r>
          </w:p>
        </w:tc>
        <w:tc>
          <w:tcPr>
            <w:tcW w:w="2410" w:type="dxa"/>
            <w:tcBorders>
              <w:top w:val="single" w:sz="4" w:space="0" w:color="auto"/>
              <w:left w:val="single" w:sz="4" w:space="0" w:color="auto"/>
              <w:bottom w:val="single" w:sz="4" w:space="0" w:color="auto"/>
              <w:right w:val="single" w:sz="4" w:space="0" w:color="auto"/>
            </w:tcBorders>
          </w:tcPr>
          <w:p w14:paraId="16A5C88A" w14:textId="77777777" w:rsidR="0060085D" w:rsidRPr="009C360D" w:rsidRDefault="0060085D" w:rsidP="0060085D">
            <w:pPr>
              <w:jc w:val="both"/>
              <w:rPr>
                <w:sz w:val="20"/>
                <w:szCs w:val="20"/>
              </w:rPr>
            </w:pPr>
          </w:p>
        </w:tc>
        <w:tc>
          <w:tcPr>
            <w:tcW w:w="2409" w:type="dxa"/>
            <w:tcBorders>
              <w:top w:val="single" w:sz="4" w:space="0" w:color="auto"/>
              <w:left w:val="single" w:sz="4" w:space="0" w:color="auto"/>
              <w:bottom w:val="single" w:sz="4" w:space="0" w:color="auto"/>
            </w:tcBorders>
          </w:tcPr>
          <w:p w14:paraId="710B0436" w14:textId="1DFF8278" w:rsidR="0060085D" w:rsidRPr="009C360D" w:rsidRDefault="0060085D" w:rsidP="005E7AA3">
            <w:pPr>
              <w:ind w:firstLine="529"/>
              <w:jc w:val="both"/>
              <w:rPr>
                <w:szCs w:val="20"/>
              </w:rPr>
            </w:pPr>
            <w:r w:rsidRPr="009C360D">
              <w:rPr>
                <w:szCs w:val="20"/>
              </w:rPr>
              <w:t>Vienlaikus likumprojekta sākotnējās ietekmes novērtējuma ziņojums (anotācija) precizēts atbilstoši Bāriņtiesu regulējumam, kas stājās spēkā 2021. gada 1. janvārī, kā arī tā I. sadaļas 2. punkts papildināts ar rindkopu šādā redakcijā: "</w:t>
            </w:r>
            <w:r w:rsidRPr="009C360D">
              <w:rPr>
                <w:lang w:eastAsia="en-US"/>
              </w:rPr>
              <w:t xml:space="preserve">Bāriņtiesu likuma 7. panta ceturtā daļa noteic, ka </w:t>
            </w:r>
            <w:r w:rsidR="00372FFB" w:rsidRPr="009C360D">
              <w:rPr>
                <w:lang w:eastAsia="en-US"/>
              </w:rPr>
              <w:t xml:space="preserve">vismaz vienai personai no bāriņtiesas sastāva jābūt ar otrā līmeņa augstāko akadēmisko izglītību tiesību zinātnē vai tiesību zinātnes nozarei atbilstošu profesionālo maģistra grādu tiesību zinātnē vai profesionālo maģistra grādu tiesību zinātnē un piektā līmeņa profesionālo kvalifikāciju </w:t>
            </w:r>
            <w:proofErr w:type="gramStart"/>
            <w:r w:rsidR="00372FFB" w:rsidRPr="009C360D">
              <w:rPr>
                <w:lang w:eastAsia="en-US"/>
              </w:rPr>
              <w:t>(</w:t>
            </w:r>
            <w:proofErr w:type="gramEnd"/>
            <w:r w:rsidR="00372FFB" w:rsidRPr="009C360D">
              <w:rPr>
                <w:lang w:eastAsia="en-US"/>
              </w:rPr>
              <w:t xml:space="preserve">jurists) </w:t>
            </w:r>
            <w:r w:rsidR="00372FFB" w:rsidRPr="009C360D">
              <w:rPr>
                <w:lang w:eastAsia="en-US"/>
              </w:rPr>
              <w:lastRenderedPageBreak/>
              <w:t xml:space="preserve">vai citu Latvijas izglītības klasifikācijā noteiktajam Eiropas kvalifikācijas ietvarstruktūras 7. līmenim atbilstošu kvalifikāciju tiesību </w:t>
            </w:r>
            <w:proofErr w:type="spellStart"/>
            <w:r w:rsidR="00372FFB" w:rsidRPr="009C360D">
              <w:rPr>
                <w:lang w:eastAsia="en-US"/>
              </w:rPr>
              <w:t>zinātnē.</w:t>
            </w:r>
            <w:r w:rsidRPr="009C360D">
              <w:rPr>
                <w:lang w:eastAsia="en-US"/>
              </w:rPr>
              <w:t>Vienlaikus</w:t>
            </w:r>
            <w:proofErr w:type="spellEnd"/>
            <w:r w:rsidRPr="009C360D">
              <w:rPr>
                <w:lang w:eastAsia="en-US"/>
              </w:rPr>
              <w:t xml:space="preserve"> norādāms, lai gan likums paredz iespēju, ka bāriņtiesā ir arī jābūt vismaz vienai personai ar šādu izglītību, tas neuzliek pienākumu Bāriņtiesu likuma VII un VIII nodaļā noteiktos uzdevumus pildīt tieši šai personai. Turklāt nav skaidrs, kas notiek šīs vienas personas atvaļinājumā vai citā prombūtnē. Tādējādi šos uzdevumus praksē var pildīt persona ar vienu no vairākām likumā noteiktajām kvalifikācijām – proti, pedagogs, psihologs, mediķis, sociālais </w:t>
            </w:r>
            <w:proofErr w:type="spellStart"/>
            <w:r w:rsidRPr="009C360D">
              <w:rPr>
                <w:lang w:eastAsia="en-US"/>
              </w:rPr>
              <w:t>darbinieks</w:t>
            </w:r>
            <w:r w:rsidR="005E7AA3" w:rsidRPr="009C360D">
              <w:rPr>
                <w:lang w:eastAsia="en-US"/>
              </w:rPr>
              <w:t>,</w:t>
            </w:r>
            <w:r w:rsidRPr="009C360D">
              <w:rPr>
                <w:lang w:eastAsia="en-US"/>
              </w:rPr>
              <w:t>jurists</w:t>
            </w:r>
            <w:proofErr w:type="spellEnd"/>
            <w:r w:rsidR="005E7AA3" w:rsidRPr="009C360D">
              <w:rPr>
                <w:lang w:eastAsia="en-US"/>
              </w:rPr>
              <w:t xml:space="preserve">, </w:t>
            </w:r>
            <w:r w:rsidR="005E7AA3" w:rsidRPr="009C360D">
              <w:rPr>
                <w:rFonts w:eastAsia="Calibri"/>
              </w:rPr>
              <w:t xml:space="preserve">izglītības vadības vai </w:t>
            </w:r>
            <w:r w:rsidR="005E7AA3" w:rsidRPr="009C360D">
              <w:rPr>
                <w:rFonts w:eastAsia="Calibri"/>
              </w:rPr>
              <w:lastRenderedPageBreak/>
              <w:t>sabiedrības vadības speciālists</w:t>
            </w:r>
            <w:r w:rsidR="005E7AA3" w:rsidRPr="009C360D">
              <w:t>.</w:t>
            </w:r>
            <w:r w:rsidRPr="009C360D">
              <w:rPr>
                <w:szCs w:val="20"/>
              </w:rPr>
              <w:t>".</w:t>
            </w:r>
          </w:p>
        </w:tc>
      </w:tr>
      <w:tr w:rsidR="0060085D" w:rsidRPr="009C360D" w14:paraId="061F0F84" w14:textId="77777777" w:rsidTr="00A21105">
        <w:tc>
          <w:tcPr>
            <w:tcW w:w="709" w:type="dxa"/>
            <w:tcBorders>
              <w:top w:val="single" w:sz="6" w:space="0" w:color="000000"/>
              <w:left w:val="single" w:sz="6" w:space="0" w:color="000000"/>
              <w:bottom w:val="single" w:sz="6" w:space="0" w:color="000000"/>
              <w:right w:val="single" w:sz="6" w:space="0" w:color="000000"/>
            </w:tcBorders>
          </w:tcPr>
          <w:p w14:paraId="2C33971A" w14:textId="0912337B" w:rsidR="0060085D" w:rsidRPr="009C360D" w:rsidRDefault="0060085D" w:rsidP="0060085D">
            <w:pPr>
              <w:pStyle w:val="naisc"/>
              <w:spacing w:before="0" w:after="0"/>
              <w:rPr>
                <w:sz w:val="20"/>
                <w:szCs w:val="20"/>
              </w:rPr>
            </w:pPr>
            <w:r w:rsidRPr="009C360D">
              <w:rPr>
                <w:sz w:val="20"/>
                <w:szCs w:val="20"/>
              </w:rPr>
              <w:lastRenderedPageBreak/>
              <w:t>10</w:t>
            </w:r>
          </w:p>
        </w:tc>
        <w:tc>
          <w:tcPr>
            <w:tcW w:w="2436" w:type="dxa"/>
            <w:tcBorders>
              <w:top w:val="single" w:sz="6" w:space="0" w:color="000000"/>
              <w:left w:val="single" w:sz="6" w:space="0" w:color="000000"/>
              <w:bottom w:val="single" w:sz="6" w:space="0" w:color="000000"/>
              <w:right w:val="single" w:sz="6" w:space="0" w:color="000000"/>
            </w:tcBorders>
          </w:tcPr>
          <w:p w14:paraId="523894BD" w14:textId="478E5FFB" w:rsidR="0060085D" w:rsidRPr="009C360D" w:rsidRDefault="0060085D" w:rsidP="0060085D">
            <w:pPr>
              <w:pStyle w:val="naisc"/>
              <w:spacing w:before="0" w:after="0"/>
              <w:jc w:val="both"/>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0CC6D2FC" w14:textId="77777777" w:rsidR="0060085D" w:rsidRPr="009C360D" w:rsidRDefault="0060085D" w:rsidP="0060085D">
            <w:pPr>
              <w:shd w:val="clear" w:color="auto" w:fill="FFFFFF"/>
              <w:jc w:val="both"/>
              <w:rPr>
                <w:rFonts w:eastAsia="Calibri"/>
                <w:i/>
                <w:iCs/>
                <w:shd w:val="clear" w:color="auto" w:fill="FFFFFF"/>
                <w:lang w:eastAsia="en-US"/>
              </w:rPr>
            </w:pPr>
            <w:r w:rsidRPr="009C360D">
              <w:rPr>
                <w:rFonts w:eastAsia="Calibri"/>
                <w:shd w:val="clear" w:color="auto" w:fill="FFFFFF"/>
                <w:lang w:eastAsia="en-US"/>
              </w:rPr>
              <w:t xml:space="preserve">Anotācijas 8. lpp. tiek norādīts, ka </w:t>
            </w:r>
            <w:r w:rsidRPr="009C360D">
              <w:rPr>
                <w:rFonts w:eastAsia="Calibri"/>
                <w:i/>
                <w:iCs/>
                <w:shd w:val="clear" w:color="auto" w:fill="FFFFFF"/>
                <w:lang w:eastAsia="en-US"/>
              </w:rPr>
              <w:t xml:space="preserve">"notariālās palīdzības sniegšanai arvien vairāk nepieciešami dažādi tehnoloģiski risinājumi, kas visām pašvaldību bāriņtiesām nav pieejami un kurus katrai atsevišķi nav finansiāli iespējams nodrošināt, piemēram, ieviešot elektroniskus apliecinājumus, pilnvarojumu reģistrus un nodrošināt Noziedzīgi iegūtu </w:t>
            </w:r>
            <w:r w:rsidRPr="009C360D">
              <w:rPr>
                <w:rFonts w:eastAsia="Calibri"/>
                <w:i/>
                <w:iCs/>
                <w:shd w:val="clear" w:color="auto" w:fill="FFFFFF"/>
                <w:lang w:eastAsia="en-US"/>
              </w:rPr>
              <w:lastRenderedPageBreak/>
              <w:t xml:space="preserve">līdzekļu legalizācijas un terorisma un proliferācijas finansēšanas novēršanas </w:t>
            </w:r>
            <w:proofErr w:type="gramStart"/>
            <w:r w:rsidRPr="009C360D">
              <w:rPr>
                <w:rFonts w:eastAsia="Calibri"/>
                <w:i/>
                <w:iCs/>
                <w:shd w:val="clear" w:color="auto" w:fill="FFFFFF"/>
                <w:lang w:eastAsia="en-US"/>
              </w:rPr>
              <w:t>(</w:t>
            </w:r>
            <w:proofErr w:type="gramEnd"/>
            <w:r w:rsidRPr="009C360D">
              <w:rPr>
                <w:rFonts w:eastAsia="Calibri"/>
                <w:i/>
                <w:iCs/>
                <w:shd w:val="clear" w:color="auto" w:fill="FFFFFF"/>
                <w:lang w:eastAsia="en-US"/>
              </w:rPr>
              <w:t xml:space="preserve">turpmāk – NILLTPFN) prasību izpildi. Bāriņtiesas veic līdzīgas darbības zvērinātiem notāriem, tomēr atšķirībā no zvērinātiem notāriem bāriņtiesas nav </w:t>
            </w:r>
            <w:bookmarkStart w:id="9" w:name="_Hlk39931581"/>
            <w:r w:rsidRPr="009C360D">
              <w:rPr>
                <w:rFonts w:eastAsia="Calibri"/>
                <w:i/>
                <w:iCs/>
                <w:shd w:val="clear" w:color="auto" w:fill="FFFFFF"/>
                <w:lang w:eastAsia="en-US"/>
              </w:rPr>
              <w:t>NILLTPFN</w:t>
            </w:r>
            <w:bookmarkEnd w:id="9"/>
            <w:r w:rsidRPr="009C360D">
              <w:rPr>
                <w:rFonts w:eastAsia="Calibri"/>
                <w:i/>
                <w:iCs/>
                <w:shd w:val="clear" w:color="auto" w:fill="FFFFFF"/>
                <w:lang w:eastAsia="en-US"/>
              </w:rPr>
              <w:t xml:space="preserve"> likuma subjekti, tādējādi tām nav uzraudzības un kontroles institūcija, tās nav ieviesušas iekšējās kontroles sistēmas, neveic apmācības par šo jomu un neizpilda citas NILLTPFN likuma prasības. Attiecīgi bāriņtiesām, neesot NILLTPFN likuma subjektiem, ir iespēja apiet noziedzīgi iegūtu līdzekļu legalizācijas un terorisma un proliferācijas finansēšanas novēršanas mehānismus". </w:t>
            </w:r>
            <w:r w:rsidRPr="009C360D">
              <w:rPr>
                <w:rFonts w:eastAsia="Calibri"/>
                <w:shd w:val="clear" w:color="auto" w:fill="FFFFFF"/>
                <w:lang w:eastAsia="en-US"/>
              </w:rPr>
              <w:t>NILLTPFN likuma 3.</w:t>
            </w:r>
            <w:r w:rsidRPr="009C360D">
              <w:rPr>
                <w:rFonts w:eastAsia="Calibri"/>
                <w:shd w:val="clear" w:color="auto" w:fill="FFFFFF"/>
                <w:vertAlign w:val="superscript"/>
                <w:lang w:eastAsia="en-US"/>
              </w:rPr>
              <w:t>1</w:t>
            </w:r>
            <w:r w:rsidRPr="009C360D">
              <w:rPr>
                <w:rFonts w:eastAsia="Calibri"/>
                <w:shd w:val="clear" w:color="auto" w:fill="FFFFFF"/>
                <w:lang w:eastAsia="en-US"/>
              </w:rPr>
              <w:t xml:space="preserve"> pants nosaka, ka, lai novērstu ar noziedzīgi iegūtu līdzekļu legalizāciju un terorisma un proliferācijas finansēšanu saistītas darbības, arī šā likuma </w:t>
            </w:r>
            <w:hyperlink r:id="rId22" w:anchor="p3" w:history="1">
              <w:r w:rsidRPr="009C360D">
                <w:rPr>
                  <w:rStyle w:val="Hipersaite"/>
                  <w:rFonts w:eastAsia="Calibri"/>
                  <w:color w:val="auto"/>
                  <w:u w:val="none"/>
                  <w:shd w:val="clear" w:color="auto" w:fill="FFFFFF"/>
                  <w:lang w:eastAsia="en-US"/>
                </w:rPr>
                <w:t>3.</w:t>
              </w:r>
            </w:hyperlink>
            <w:r w:rsidRPr="009C360D">
              <w:rPr>
                <w:rFonts w:eastAsia="Calibri"/>
                <w:shd w:val="clear" w:color="auto" w:fill="FFFFFF"/>
                <w:lang w:eastAsia="en-US"/>
              </w:rPr>
              <w:t xml:space="preserve"> pantā nenorādītām personām, kā arī valsts institūcijām, atvasinātām publiskām personām un to institūcijām ir pienākums sniegt </w:t>
            </w:r>
            <w:r w:rsidRPr="009C360D">
              <w:rPr>
                <w:rFonts w:eastAsia="Calibri"/>
                <w:shd w:val="clear" w:color="auto" w:fill="FFFFFF"/>
                <w:lang w:eastAsia="en-US"/>
              </w:rPr>
              <w:lastRenderedPageBreak/>
              <w:t>Finanšu izlūkošanas dienestam informāciju par katru aizdomīgu darījumu, kā arī to rīcībā esošo informāciju un dokumentus, kas nepieciešami Finanšu izlūkošanas dienestam tā pienākumu veikšanai atbilstoši šā likuma prasībām. Šajā pantā norādītajām personām tiek piemēroti likuma subjektiem paredzētie tiesiskās aizsardzības mehānismi. Turklāt NILLTPFN paredz, ka iespējams veikt vienkāršotu klienta izpēti (26. pants), kas ir nodrošināms arī bāriņtiesā. Atbilstoši Bāriņtiesas 61. panta pirmās daļas 1. punktam  Bāriņtiesas savā administratīvajā teritorijā apliecina darījumu, ja to slēdz attiecīgās bāriņtiesas darbības teritorijā savu dzīvesvietu deklarējušie iedzīvotāji savstarpēji un ar citām personām un darījuma summa nepārsniedz 8537 </w:t>
            </w:r>
            <w:r w:rsidRPr="009C360D">
              <w:rPr>
                <w:rFonts w:eastAsia="Calibri"/>
                <w:i/>
                <w:iCs/>
                <w:shd w:val="clear" w:color="auto" w:fill="FFFFFF"/>
                <w:lang w:eastAsia="en-US"/>
              </w:rPr>
              <w:t xml:space="preserve">euro, </w:t>
            </w:r>
            <w:r w:rsidRPr="009C360D">
              <w:rPr>
                <w:rFonts w:eastAsia="Calibri"/>
                <w:shd w:val="clear" w:color="auto" w:fill="FFFFFF"/>
                <w:lang w:eastAsia="en-US"/>
              </w:rPr>
              <w:t xml:space="preserve">kas ir NILLTPFN 26. panta trešās daļas 5. punktā minēto summu ietvaros. Tādējādi, nodrošinot nepieciešamo metodisko </w:t>
            </w:r>
            <w:r w:rsidRPr="009C360D">
              <w:rPr>
                <w:rFonts w:eastAsia="Calibri"/>
                <w:shd w:val="clear" w:color="auto" w:fill="FFFFFF"/>
                <w:lang w:eastAsia="en-US"/>
              </w:rPr>
              <w:lastRenderedPageBreak/>
              <w:t xml:space="preserve">vadību bāriņtiesas var turpināt apliecināt šādus darījumus. </w:t>
            </w:r>
          </w:p>
          <w:p w14:paraId="5FAEFDC3" w14:textId="4298BCAD" w:rsidR="0060085D" w:rsidRPr="009C360D" w:rsidRDefault="0060085D" w:rsidP="0060085D">
            <w:pPr>
              <w:pStyle w:val="naisc"/>
              <w:spacing w:before="0" w:after="0"/>
              <w:jc w:val="both"/>
              <w:rPr>
                <w:rFonts w:eastAsia="Calibri"/>
                <w:shd w:val="clear" w:color="auto" w:fill="FFFFFF"/>
                <w:lang w:eastAsia="en-US"/>
              </w:rPr>
            </w:pPr>
            <w:r w:rsidRPr="009C360D">
              <w:rPr>
                <w:rFonts w:eastAsia="Calibri"/>
                <w:shd w:val="clear" w:color="auto" w:fill="FFFFFF"/>
                <w:lang w:eastAsia="en-US"/>
              </w:rPr>
              <w:t>Papildus nav pierādīts apgalvojums, ka bāriņtiesās nav iekšējo kontroles sistēmu. Jāatgādina, ka bāriņtiesas ir pašvaldības iestādes. Pašvaldībām atbilstoši normatīvajiem aktiem ir pienākums izstrādāt iekšējās kontroles sistēmas. Tātad arī bāriņtiesās ir jābūt iekšējās kontroles sistēmām.</w:t>
            </w:r>
          </w:p>
        </w:tc>
        <w:tc>
          <w:tcPr>
            <w:tcW w:w="2835" w:type="dxa"/>
            <w:tcBorders>
              <w:top w:val="single" w:sz="6" w:space="0" w:color="000000"/>
              <w:left w:val="single" w:sz="6" w:space="0" w:color="000000"/>
              <w:bottom w:val="single" w:sz="6" w:space="0" w:color="000000"/>
              <w:right w:val="single" w:sz="6" w:space="0" w:color="000000"/>
            </w:tcBorders>
          </w:tcPr>
          <w:p w14:paraId="566AE81D" w14:textId="5FDC770B" w:rsidR="0060085D" w:rsidRPr="009C360D" w:rsidRDefault="0060085D" w:rsidP="00704D4C">
            <w:pPr>
              <w:pStyle w:val="naisf"/>
              <w:spacing w:before="0" w:after="0"/>
              <w:ind w:firstLine="0"/>
              <w:jc w:val="center"/>
              <w:rPr>
                <w:b/>
                <w:bCs/>
                <w:szCs w:val="20"/>
              </w:rPr>
            </w:pPr>
            <w:r w:rsidRPr="009C360D">
              <w:rPr>
                <w:b/>
                <w:bCs/>
                <w:szCs w:val="20"/>
              </w:rPr>
              <w:lastRenderedPageBreak/>
              <w:t>Nav ņemts vērā</w:t>
            </w:r>
          </w:p>
          <w:p w14:paraId="414BF19C" w14:textId="4831B011" w:rsidR="00704D4C" w:rsidRPr="009C360D" w:rsidRDefault="00704D4C" w:rsidP="00704D4C">
            <w:pPr>
              <w:pStyle w:val="naisf"/>
              <w:spacing w:before="0" w:after="0"/>
              <w:ind w:firstLine="0"/>
              <w:rPr>
                <w:szCs w:val="20"/>
              </w:rPr>
            </w:pPr>
            <w:r w:rsidRPr="009C360D">
              <w:rPr>
                <w:szCs w:val="20"/>
              </w:rPr>
              <w:t>Vienlaikus norādāms, ka metodiskā vadība bāriņtiesām neaptver un nenodrošina NILLTPFN likuma prasību izpildi. Turklāt uzsverams, ka NILLTPFN likuma 26.</w:t>
            </w:r>
            <w:r w:rsidR="00D043A0" w:rsidRPr="009C360D">
              <w:rPr>
                <w:szCs w:val="20"/>
              </w:rPr>
              <w:t> </w:t>
            </w:r>
            <w:r w:rsidRPr="009C360D">
              <w:rPr>
                <w:szCs w:val="20"/>
              </w:rPr>
              <w:t>pantā ietvertais pienākums ir noteikts NILLTPFN likuma subjektiem, nevis minētā likuma 3.</w:t>
            </w:r>
            <w:r w:rsidRPr="009C360D">
              <w:rPr>
                <w:szCs w:val="20"/>
                <w:vertAlign w:val="superscript"/>
              </w:rPr>
              <w:t>1</w:t>
            </w:r>
            <w:r w:rsidR="00D043A0" w:rsidRPr="009C360D">
              <w:rPr>
                <w:szCs w:val="20"/>
              </w:rPr>
              <w:t> </w:t>
            </w:r>
            <w:r w:rsidRPr="009C360D">
              <w:rPr>
                <w:szCs w:val="20"/>
              </w:rPr>
              <w:t xml:space="preserve">pantā minētajām </w:t>
            </w:r>
            <w:r w:rsidRPr="009C360D">
              <w:rPr>
                <w:szCs w:val="20"/>
              </w:rPr>
              <w:lastRenderedPageBreak/>
              <w:t xml:space="preserve">personām, kā arī tas ir tikai viens no likuma ietvaros veicamajiem izpētes pasākumiem. </w:t>
            </w:r>
          </w:p>
          <w:p w14:paraId="7A8174A2" w14:textId="1A3358BE" w:rsidR="00704D4C" w:rsidRPr="009C360D" w:rsidRDefault="00704D4C" w:rsidP="00D043A0">
            <w:pPr>
              <w:pStyle w:val="naisf"/>
              <w:spacing w:before="0" w:after="0"/>
              <w:ind w:firstLine="0"/>
              <w:rPr>
                <w:szCs w:val="20"/>
              </w:rPr>
            </w:pPr>
            <w:r w:rsidRPr="009C360D">
              <w:rPr>
                <w:szCs w:val="20"/>
              </w:rPr>
              <w:t>Norādāms, ka visiem NILLTPFN likuma subjektiem, pirms var tikt pieņemts lēmums piemērot NILLTPFN likuma 26.</w:t>
            </w:r>
            <w:r w:rsidR="00DB6875" w:rsidRPr="009C360D">
              <w:rPr>
                <w:szCs w:val="20"/>
              </w:rPr>
              <w:t> </w:t>
            </w:r>
            <w:r w:rsidRPr="009C360D">
              <w:rPr>
                <w:szCs w:val="20"/>
              </w:rPr>
              <w:t xml:space="preserve">pantu, ir jāveic virkne citu pienākumu, kas minēti NILLTPFN likumā, tostarp: </w:t>
            </w:r>
          </w:p>
          <w:p w14:paraId="53645AA5" w14:textId="77777777" w:rsidR="00704D4C" w:rsidRPr="009C360D" w:rsidRDefault="00704D4C" w:rsidP="00AA2370">
            <w:pPr>
              <w:pStyle w:val="naisf"/>
              <w:numPr>
                <w:ilvl w:val="0"/>
                <w:numId w:val="13"/>
              </w:numPr>
              <w:tabs>
                <w:tab w:val="left" w:pos="226"/>
              </w:tabs>
              <w:spacing w:before="0" w:after="0"/>
              <w:ind w:left="0" w:firstLine="0"/>
              <w:rPr>
                <w:szCs w:val="20"/>
              </w:rPr>
            </w:pPr>
            <w:r w:rsidRPr="009C360D">
              <w:rPr>
                <w:szCs w:val="20"/>
              </w:rPr>
              <w:t>veikt un dokumentēt noziedzīgi iegūtu līdzekļu legalizācijas un terorisma un proliferācijas finansēšanas risku novērtējumu, lai noskaidrotu, novērtētu, izprastu un pārvaldītu savai darbībai un klientiem piemītošos noziedzīgi iegūtu līdzekļu legalizācijas un terorisma un proliferācijas finansēšanas riskus;</w:t>
            </w:r>
          </w:p>
          <w:p w14:paraId="4BF64614" w14:textId="77777777" w:rsidR="00704D4C" w:rsidRPr="009C360D" w:rsidRDefault="00704D4C" w:rsidP="00AA2370">
            <w:pPr>
              <w:pStyle w:val="naisf"/>
              <w:numPr>
                <w:ilvl w:val="0"/>
                <w:numId w:val="13"/>
              </w:numPr>
              <w:tabs>
                <w:tab w:val="left" w:pos="226"/>
              </w:tabs>
              <w:spacing w:before="0" w:after="0"/>
              <w:ind w:left="0" w:firstLine="0"/>
              <w:rPr>
                <w:szCs w:val="20"/>
              </w:rPr>
            </w:pPr>
            <w:r w:rsidRPr="009C360D">
              <w:rPr>
                <w:szCs w:val="20"/>
              </w:rPr>
              <w:t xml:space="preserve">pamatojoties uz risku novērtējumu, izveidot noziedzīgi iegūtu līdzekļu legalizācijas un terorisma un proliferācijas </w:t>
            </w:r>
            <w:r w:rsidRPr="009C360D">
              <w:rPr>
                <w:szCs w:val="20"/>
              </w:rPr>
              <w:lastRenderedPageBreak/>
              <w:t>finansēšanas novēršanas iekšējās kontroles sistēmu, tai skaitā izstrādājot un dokumentējot attiecīgās politikas un procedūras, kuras apstiprina likuma subjekta valde, ja tā ir iecelta, vai likuma subjekta augstākā pārvaldes institūcija;</w:t>
            </w:r>
          </w:p>
          <w:p w14:paraId="41EB5AD0" w14:textId="77777777" w:rsidR="00704D4C" w:rsidRPr="009C360D" w:rsidRDefault="00704D4C" w:rsidP="00AA2370">
            <w:pPr>
              <w:pStyle w:val="naisf"/>
              <w:numPr>
                <w:ilvl w:val="0"/>
                <w:numId w:val="13"/>
              </w:numPr>
              <w:tabs>
                <w:tab w:val="left" w:pos="226"/>
              </w:tabs>
              <w:spacing w:before="0" w:after="0"/>
              <w:ind w:left="0" w:firstLine="0"/>
              <w:rPr>
                <w:szCs w:val="20"/>
              </w:rPr>
            </w:pPr>
            <w:r w:rsidRPr="009C360D">
              <w:rPr>
                <w:szCs w:val="20"/>
              </w:rPr>
              <w:t xml:space="preserve">iecelt vienu vai vairākus darbiniekus (par noziedzīgi iegūtu līdzekļu legalizācijas un terorisma un proliferācijas finansēšanas novēršanas prasību izpildi atbildīgās personas), tai skaitā no augstākās vadības, kas ir tiesīgi pieņemt lēmumus un ir tieši atbildīgi par NILLTPFN likuma prasību ievērošanu un par to, lai tiek nodrošināta informācijas apmaiņa ar attiecīgo uzraudzības un kontroles institūciju; </w:t>
            </w:r>
          </w:p>
          <w:p w14:paraId="7D07A677" w14:textId="77777777" w:rsidR="00704D4C" w:rsidRPr="009C360D" w:rsidRDefault="00704D4C" w:rsidP="00AA2370">
            <w:pPr>
              <w:pStyle w:val="naisf"/>
              <w:numPr>
                <w:ilvl w:val="0"/>
                <w:numId w:val="13"/>
              </w:numPr>
              <w:tabs>
                <w:tab w:val="left" w:pos="226"/>
              </w:tabs>
              <w:spacing w:before="0" w:after="0"/>
              <w:ind w:left="0" w:firstLine="0"/>
              <w:rPr>
                <w:szCs w:val="20"/>
              </w:rPr>
            </w:pPr>
            <w:r w:rsidRPr="009C360D">
              <w:rPr>
                <w:szCs w:val="20"/>
              </w:rPr>
              <w:t>veikt klienta izpēti – ievērojot visus veicamos soļus, kas minēti NILLTPFN likuma III nodaļā.</w:t>
            </w:r>
          </w:p>
          <w:p w14:paraId="31FA1C75" w14:textId="786C2C7E" w:rsidR="00704D4C" w:rsidRPr="009C360D" w:rsidRDefault="00704D4C" w:rsidP="00AA2370">
            <w:pPr>
              <w:pStyle w:val="naisf"/>
              <w:tabs>
                <w:tab w:val="left" w:pos="226"/>
              </w:tabs>
              <w:spacing w:before="0" w:after="0"/>
              <w:ind w:firstLine="0"/>
              <w:rPr>
                <w:szCs w:val="20"/>
              </w:rPr>
            </w:pPr>
            <w:r w:rsidRPr="009C360D">
              <w:rPr>
                <w:szCs w:val="20"/>
              </w:rPr>
              <w:lastRenderedPageBreak/>
              <w:t>Tāpat norādāms, ka LPS atzinumā norādītais NILLTPFN likuma 26.</w:t>
            </w:r>
            <w:r w:rsidR="00DB6875" w:rsidRPr="009C360D">
              <w:rPr>
                <w:szCs w:val="20"/>
              </w:rPr>
              <w:t> </w:t>
            </w:r>
            <w:r w:rsidRPr="009C360D">
              <w:rPr>
                <w:szCs w:val="20"/>
              </w:rPr>
              <w:t>panta trešā daļas 5. punkts ir attiecināms, ja:</w:t>
            </w:r>
          </w:p>
          <w:p w14:paraId="63227AC9" w14:textId="77777777" w:rsidR="00704D4C" w:rsidRPr="009C360D" w:rsidRDefault="00704D4C" w:rsidP="00AA2370">
            <w:pPr>
              <w:pStyle w:val="naisf"/>
              <w:numPr>
                <w:ilvl w:val="0"/>
                <w:numId w:val="14"/>
              </w:numPr>
              <w:tabs>
                <w:tab w:val="left" w:pos="226"/>
              </w:tabs>
              <w:spacing w:before="0" w:after="0"/>
              <w:ind w:left="0" w:firstLine="0"/>
              <w:rPr>
                <w:szCs w:val="20"/>
              </w:rPr>
            </w:pPr>
            <w:r w:rsidRPr="009C360D">
              <w:rPr>
                <w:szCs w:val="20"/>
              </w:rPr>
              <w:t>Pastāv zems noziedzīgi iegūtu līdzekļu legalizācijas un terorisma un proliferācijas finansēšanas risks, kas nav pretrunā ar risku novērtējumu, tai skaitā nacionālo noziedzīgi iegūtu līdzekļu legalizācijas un terorisma un proliferācijas finansēšanas risku novērtēšanas ziņojumu, un ir veikti pasākumi, lai noskaidrotu, novērtētu un izprastu savas darbības un klientam piemītošo noziedzīgi iegūtu līdzekļu legalizācijas un terorisma un proliferācijas finansēšanas riskus.</w:t>
            </w:r>
          </w:p>
          <w:p w14:paraId="2CEB5282" w14:textId="5B39A519" w:rsidR="00704D4C" w:rsidRPr="009C360D" w:rsidRDefault="00704D4C" w:rsidP="00AA2370">
            <w:pPr>
              <w:pStyle w:val="naisf"/>
              <w:numPr>
                <w:ilvl w:val="0"/>
                <w:numId w:val="14"/>
              </w:numPr>
              <w:tabs>
                <w:tab w:val="left" w:pos="226"/>
              </w:tabs>
              <w:spacing w:before="0" w:after="0"/>
              <w:ind w:left="0" w:firstLine="0"/>
              <w:rPr>
                <w:szCs w:val="20"/>
              </w:rPr>
            </w:pPr>
            <w:r w:rsidRPr="009C360D">
              <w:rPr>
                <w:szCs w:val="20"/>
              </w:rPr>
              <w:t xml:space="preserve">Sniegtie pakalpojumi atbilst visām attiecīgajā daļā minētajām pazīmēm (nevis izslēdzoši tikai minētās daļas 5. punktā minētajai pazīmei), tostarp </w:t>
            </w:r>
            <w:r w:rsidRPr="009C360D">
              <w:rPr>
                <w:szCs w:val="20"/>
              </w:rPr>
              <w:lastRenderedPageBreak/>
              <w:t>– darījums nerada aizdomas vai nav pieejama informācija, kas liecina par noziedzīgi iegūtu līdzekļu legalizāciju un terorisma un proliferācijas finansēšanu vai mēģinājumu veikt šīs darbības. Uzsverams, ka, tikai veicot jau iepriekš aprakstītās darbības, NILLTPFN likuma subjekts var nonākt līdz secinājumam, ka darījums nerada aizdomas vai nav pieejama informācija, kas liecina par noziedzīgi iegūtu līdzekļu legalizāciju un terorisma un proliferācijas finansēšanu vai mēģinājumu veikt šīs darbības.</w:t>
            </w:r>
          </w:p>
          <w:p w14:paraId="5749F948" w14:textId="41479812" w:rsidR="0060085D" w:rsidRPr="009C360D" w:rsidRDefault="00704D4C" w:rsidP="00AA2370">
            <w:pPr>
              <w:pStyle w:val="naisf"/>
              <w:tabs>
                <w:tab w:val="left" w:pos="226"/>
              </w:tabs>
              <w:spacing w:before="0" w:after="0"/>
              <w:ind w:firstLine="0"/>
              <w:rPr>
                <w:b/>
                <w:bCs/>
                <w:szCs w:val="20"/>
              </w:rPr>
            </w:pPr>
            <w:r w:rsidRPr="009C360D">
              <w:rPr>
                <w:szCs w:val="20"/>
              </w:rPr>
              <w:t>Pilnvērtīgai NILLTPFN likuma prasību izpildei, lai bāriņtiesas spētu nodrošināt identiskas NILLTPFN likuma prasības, kādas šobrīd ir noteiktas zvērinātiem notāriem, bāriņtiesas būtu iekļaujamas NILLTPFN likuma 3.</w:t>
            </w:r>
            <w:r w:rsidR="00AA2370" w:rsidRPr="009C360D">
              <w:rPr>
                <w:szCs w:val="20"/>
              </w:rPr>
              <w:t> </w:t>
            </w:r>
            <w:r w:rsidRPr="009C360D">
              <w:rPr>
                <w:szCs w:val="20"/>
              </w:rPr>
              <w:t xml:space="preserve">pantā kā </w:t>
            </w:r>
            <w:r w:rsidRPr="009C360D">
              <w:rPr>
                <w:szCs w:val="20"/>
              </w:rPr>
              <w:lastRenderedPageBreak/>
              <w:t>atsevišķi likuma subjekti ar visiem no tiem izrietošajiem pienākumiem, kā arī piemērojot atbildību par NILLTPFN likuma normu ievērošanu. Vienlaikus uzsverams, ka nav lietderīgi paralēli jau pastāvošajai sistēmai veidot jaunu, kas prasa papildus kā administratīvos, tā finansiālos resursus.</w:t>
            </w:r>
          </w:p>
        </w:tc>
        <w:tc>
          <w:tcPr>
            <w:tcW w:w="2410" w:type="dxa"/>
            <w:tcBorders>
              <w:top w:val="single" w:sz="4" w:space="0" w:color="auto"/>
              <w:left w:val="single" w:sz="4" w:space="0" w:color="auto"/>
              <w:bottom w:val="single" w:sz="4" w:space="0" w:color="auto"/>
              <w:right w:val="single" w:sz="4" w:space="0" w:color="auto"/>
            </w:tcBorders>
          </w:tcPr>
          <w:p w14:paraId="4BED1805" w14:textId="77777777" w:rsidR="0060085D" w:rsidRPr="009C360D" w:rsidRDefault="0060085D" w:rsidP="0060085D">
            <w:pPr>
              <w:jc w:val="both"/>
              <w:rPr>
                <w:sz w:val="20"/>
                <w:szCs w:val="20"/>
              </w:rPr>
            </w:pPr>
          </w:p>
        </w:tc>
        <w:tc>
          <w:tcPr>
            <w:tcW w:w="2409" w:type="dxa"/>
            <w:tcBorders>
              <w:top w:val="single" w:sz="4" w:space="0" w:color="auto"/>
              <w:left w:val="single" w:sz="4" w:space="0" w:color="auto"/>
              <w:bottom w:val="single" w:sz="4" w:space="0" w:color="auto"/>
            </w:tcBorders>
          </w:tcPr>
          <w:p w14:paraId="61BF61FD" w14:textId="3C050497" w:rsidR="0060085D" w:rsidRPr="009C360D" w:rsidRDefault="0060085D" w:rsidP="0060085D">
            <w:pPr>
              <w:jc w:val="both"/>
              <w:rPr>
                <w:szCs w:val="20"/>
              </w:rPr>
            </w:pPr>
            <w:r w:rsidRPr="009C360D">
              <w:t>Likumprojekta sākotnējās ietekmes novērtējuma ziņojums (anotācija).</w:t>
            </w:r>
          </w:p>
        </w:tc>
      </w:tr>
      <w:tr w:rsidR="00CA16AE" w:rsidRPr="009C360D" w14:paraId="3E3C1D2C" w14:textId="77777777" w:rsidTr="00A21105">
        <w:tc>
          <w:tcPr>
            <w:tcW w:w="709" w:type="dxa"/>
            <w:tcBorders>
              <w:top w:val="single" w:sz="6" w:space="0" w:color="000000"/>
              <w:left w:val="single" w:sz="6" w:space="0" w:color="000000"/>
              <w:bottom w:val="single" w:sz="6" w:space="0" w:color="000000"/>
              <w:right w:val="single" w:sz="6" w:space="0" w:color="000000"/>
            </w:tcBorders>
          </w:tcPr>
          <w:p w14:paraId="5C083DBE" w14:textId="685EE87B" w:rsidR="00CA16AE" w:rsidRPr="009C360D" w:rsidRDefault="00CA16AE" w:rsidP="00CA16AE">
            <w:pPr>
              <w:pStyle w:val="naisc"/>
              <w:spacing w:before="0" w:after="0"/>
              <w:rPr>
                <w:sz w:val="20"/>
                <w:szCs w:val="20"/>
              </w:rPr>
            </w:pPr>
            <w:r w:rsidRPr="009C360D">
              <w:rPr>
                <w:sz w:val="20"/>
                <w:szCs w:val="20"/>
              </w:rPr>
              <w:lastRenderedPageBreak/>
              <w:t>11</w:t>
            </w:r>
          </w:p>
        </w:tc>
        <w:tc>
          <w:tcPr>
            <w:tcW w:w="2436" w:type="dxa"/>
            <w:tcBorders>
              <w:top w:val="single" w:sz="6" w:space="0" w:color="000000"/>
              <w:left w:val="single" w:sz="6" w:space="0" w:color="000000"/>
              <w:bottom w:val="single" w:sz="6" w:space="0" w:color="000000"/>
              <w:right w:val="single" w:sz="6" w:space="0" w:color="000000"/>
            </w:tcBorders>
          </w:tcPr>
          <w:p w14:paraId="43359929" w14:textId="1F0F7AF6" w:rsidR="00CA16AE" w:rsidRPr="009C360D" w:rsidRDefault="00CA16AE" w:rsidP="00CA16AE">
            <w:pPr>
              <w:pStyle w:val="naisc"/>
              <w:spacing w:before="0" w:after="0"/>
              <w:jc w:val="both"/>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7A418C63" w14:textId="401A02AB" w:rsidR="00CA16AE" w:rsidRPr="009C360D" w:rsidRDefault="00CA16AE" w:rsidP="00CA16AE">
            <w:pPr>
              <w:pStyle w:val="naisc"/>
              <w:spacing w:before="0" w:after="0"/>
              <w:jc w:val="both"/>
              <w:rPr>
                <w:rFonts w:eastAsia="Calibri"/>
                <w:shd w:val="clear" w:color="auto" w:fill="FFFFFF"/>
                <w:lang w:eastAsia="en-US"/>
              </w:rPr>
            </w:pPr>
            <w:r w:rsidRPr="009C360D">
              <w:rPr>
                <w:rFonts w:eastAsia="Calibri"/>
                <w:shd w:val="clear" w:color="auto" w:fill="FFFFFF"/>
                <w:lang w:eastAsia="en-US"/>
              </w:rPr>
              <w:t xml:space="preserve">Valsts pārvaldes iekārtas likuma 10. panta devītā daļa nosaka, ka valsts pārvaldi organizē, ievērojot subsidiaritātes principu. Subsidiaritātes princips paredz: ja uzdevums pēc sava apjoma un dabas nav tāds, ka tas jāizpilda plašākā teritorijā, un to neprasa efektivitātes un ekonomijas apsvērumi, tad tas jādeleģē vietējā līmeņa varai. Savukārt proporcionalitātes princips paredz, ka ir jāizsver iesaistītās intereses pret sasniedzamajiem mērķiem. Ņemot vērā minēto, lūdzam papildināt anotāciju ar </w:t>
            </w:r>
            <w:r w:rsidRPr="009C360D">
              <w:rPr>
                <w:rFonts w:eastAsia="Calibri"/>
                <w:shd w:val="clear" w:color="auto" w:fill="FFFFFF"/>
                <w:lang w:eastAsia="en-US"/>
              </w:rPr>
              <w:lastRenderedPageBreak/>
              <w:t>proporcionalitātes un samērīguma izvērtējumu, proti, šāds izvērtējums nepieciešams, ja likumdevējs atsakās no kāda pakalpojuma nodrošināšanas, konkrētajā gadījumā no notariālo apliecinājumu veikšanas bāriņtiesā.</w:t>
            </w:r>
          </w:p>
        </w:tc>
        <w:tc>
          <w:tcPr>
            <w:tcW w:w="2835" w:type="dxa"/>
            <w:tcBorders>
              <w:top w:val="single" w:sz="6" w:space="0" w:color="000000"/>
              <w:left w:val="single" w:sz="6" w:space="0" w:color="000000"/>
              <w:bottom w:val="single" w:sz="6" w:space="0" w:color="000000"/>
              <w:right w:val="single" w:sz="6" w:space="0" w:color="000000"/>
            </w:tcBorders>
          </w:tcPr>
          <w:p w14:paraId="5167581D" w14:textId="4BE56A20" w:rsidR="00CA16AE" w:rsidRPr="009C360D" w:rsidRDefault="00CA16AE" w:rsidP="00CA16AE">
            <w:pPr>
              <w:pStyle w:val="naisf"/>
              <w:spacing w:before="0" w:after="0"/>
              <w:ind w:firstLine="0"/>
              <w:jc w:val="center"/>
              <w:rPr>
                <w:b/>
                <w:bCs/>
                <w:szCs w:val="20"/>
              </w:rPr>
            </w:pPr>
            <w:r w:rsidRPr="009C360D">
              <w:rPr>
                <w:b/>
                <w:bCs/>
                <w:szCs w:val="20"/>
              </w:rPr>
              <w:lastRenderedPageBreak/>
              <w:t xml:space="preserve"> Nav ņemts vērā</w:t>
            </w:r>
          </w:p>
          <w:p w14:paraId="04AC2B6D" w14:textId="77777777" w:rsidR="00CA16AE" w:rsidRPr="009C360D" w:rsidRDefault="00CA16AE" w:rsidP="00CA16AE">
            <w:pPr>
              <w:pStyle w:val="naisf"/>
              <w:spacing w:before="0" w:after="0"/>
              <w:ind w:firstLine="0"/>
              <w:rPr>
                <w:szCs w:val="20"/>
              </w:rPr>
            </w:pPr>
            <w:r w:rsidRPr="009C360D">
              <w:rPr>
                <w:szCs w:val="20"/>
              </w:rPr>
              <w:t xml:space="preserve">Efektivitāte nosakāma pēc tā, ka personai ir saņemams vienādas kvalitātes pakalpojums.   Ekonomijas apsvērumi – funkciju pārklāšanās pati par sevi norāda uz </w:t>
            </w:r>
            <w:proofErr w:type="spellStart"/>
            <w:r w:rsidRPr="009C360D">
              <w:rPr>
                <w:szCs w:val="20"/>
              </w:rPr>
              <w:t>neekonomiju</w:t>
            </w:r>
            <w:proofErr w:type="spellEnd"/>
            <w:r w:rsidRPr="009C360D">
              <w:rPr>
                <w:szCs w:val="20"/>
              </w:rPr>
              <w:t>.</w:t>
            </w:r>
          </w:p>
          <w:p w14:paraId="5C0AB4BC" w14:textId="77777777" w:rsidR="00CA16AE" w:rsidRPr="009C360D" w:rsidRDefault="00CA16AE" w:rsidP="00CA16AE">
            <w:pPr>
              <w:pStyle w:val="naisf"/>
              <w:spacing w:before="0" w:after="0"/>
              <w:ind w:firstLine="0"/>
              <w:rPr>
                <w:szCs w:val="20"/>
              </w:rPr>
            </w:pPr>
            <w:r w:rsidRPr="009C360D">
              <w:rPr>
                <w:szCs w:val="20"/>
              </w:rPr>
              <w:t xml:space="preserve">Valsts pārvaldes iekārtas likuma 10. panta devītās daļas saturs – notariālā funkcija neatbilst šajā normā skaidrotajam. Notariālā palīdzība pēc sava apjoma un dabas ir tāds, ka tas jāizpilda plašākā teritorijā, un to </w:t>
            </w:r>
            <w:r w:rsidRPr="009C360D">
              <w:rPr>
                <w:szCs w:val="20"/>
              </w:rPr>
              <w:lastRenderedPageBreak/>
              <w:t xml:space="preserve">prasa efektivitātes un ekonomijas apsvērumi. </w:t>
            </w:r>
          </w:p>
          <w:p w14:paraId="21C47CB8" w14:textId="77777777" w:rsidR="00CA16AE" w:rsidRPr="009C360D" w:rsidRDefault="00CA16AE" w:rsidP="00CA16AE">
            <w:pPr>
              <w:pStyle w:val="naisf"/>
              <w:spacing w:before="0" w:after="0"/>
              <w:ind w:firstLine="0"/>
              <w:rPr>
                <w:szCs w:val="20"/>
              </w:rPr>
            </w:pPr>
            <w:r w:rsidRPr="009C360D">
              <w:rPr>
                <w:szCs w:val="20"/>
              </w:rPr>
              <w:t xml:space="preserve">Turklāt šā panta devītā daļa sistēmiski tulkojama ar Valsts pārvaldes iekārtas likuma 10. panta desmitajā daļā noteikto, ka valsts pārvalde organizējama efektīvi. Valsts pārvaldes iekārtas </w:t>
            </w:r>
            <w:r w:rsidRPr="009C360D">
              <w:rPr>
                <w:bCs/>
                <w:szCs w:val="20"/>
              </w:rPr>
              <w:t>likums nepieļauj veidot divas savstarpēji konkurējošas valsts pārvaldes institūcijas ar identisku kompetenci.</w:t>
            </w:r>
            <w:r w:rsidRPr="009C360D">
              <w:rPr>
                <w:szCs w:val="20"/>
              </w:rPr>
              <w:t xml:space="preserve"> </w:t>
            </w:r>
          </w:p>
          <w:p w14:paraId="09F17251" w14:textId="6E3CF056" w:rsidR="00CA16AE" w:rsidRPr="009C360D" w:rsidRDefault="00CA16AE" w:rsidP="00CA16AE">
            <w:pPr>
              <w:pStyle w:val="naisf"/>
              <w:spacing w:before="0" w:after="0"/>
              <w:ind w:firstLine="0"/>
              <w:rPr>
                <w:szCs w:val="20"/>
              </w:rPr>
            </w:pPr>
            <w:r w:rsidRPr="009C360D">
              <w:rPr>
                <w:szCs w:val="20"/>
              </w:rPr>
              <w:t xml:space="preserve">Turklāt proporcionalitāte tieši tiek sasniegta ar plānoto reformu. Nav lietderīgi visām pašvaldībām tērēt kapacitāti un tehnisko nodrošinājumu, ja tas viss ir nodrošināts ar citu valsts institūciju – Latvijas notariātu. Ieguldījumi tam ir neproporcionāls tam, lai izveiktu salīdzinoši maz amata darbības. </w:t>
            </w:r>
          </w:p>
          <w:p w14:paraId="0EBB4E3E" w14:textId="77777777" w:rsidR="00CA16AE" w:rsidRPr="009C360D" w:rsidRDefault="00CA16AE" w:rsidP="00CA16AE">
            <w:pPr>
              <w:pStyle w:val="naisf"/>
              <w:spacing w:before="0" w:after="0"/>
              <w:ind w:firstLine="0"/>
              <w:rPr>
                <w:szCs w:val="20"/>
              </w:rPr>
            </w:pPr>
            <w:r w:rsidRPr="009C360D">
              <w:rPr>
                <w:szCs w:val="20"/>
              </w:rPr>
              <w:t xml:space="preserve">Visbeidzot normatīvais regulējums paredz dažādus mehānismus, lai nodrošinātu gan fizisku, gan finansiālu pieejamību </w:t>
            </w:r>
            <w:r w:rsidRPr="009C360D">
              <w:rPr>
                <w:szCs w:val="20"/>
              </w:rPr>
              <w:lastRenderedPageBreak/>
              <w:t xml:space="preserve">notariātam un sniegtu palīdzību sociāli mazaizsargātām personām. </w:t>
            </w:r>
          </w:p>
          <w:p w14:paraId="4018FDE8" w14:textId="77777777" w:rsidR="00CA16AE" w:rsidRPr="009C360D" w:rsidRDefault="00CA16AE" w:rsidP="006A031F">
            <w:pPr>
              <w:pStyle w:val="naisf"/>
              <w:spacing w:before="0" w:after="0"/>
              <w:ind w:firstLine="0"/>
              <w:rPr>
                <w:szCs w:val="20"/>
              </w:rPr>
            </w:pPr>
            <w:r w:rsidRPr="009C360D">
              <w:rPr>
                <w:szCs w:val="20"/>
              </w:rPr>
              <w:t xml:space="preserve">Turklāt ir nepamatoti un pretēji vienlīdzības principam sadalīt Latvijas iedzīvotājus divās grupās – vieni, kuri saņem bāriņtiesas no nodokļu maksātāju naudas dotēto pakalpojumu, un tie, </w:t>
            </w:r>
            <w:proofErr w:type="gramStart"/>
            <w:r w:rsidRPr="009C360D">
              <w:rPr>
                <w:szCs w:val="20"/>
              </w:rPr>
              <w:t>kuri to nesaņem</w:t>
            </w:r>
            <w:proofErr w:type="gramEnd"/>
            <w:r w:rsidRPr="009C360D">
              <w:rPr>
                <w:szCs w:val="20"/>
              </w:rPr>
              <w:t xml:space="preserve"> un paši atlīdzina Ministru kabineta noteikto zvērināta notāra atlīdzības taksi.</w:t>
            </w:r>
          </w:p>
          <w:p w14:paraId="3C84EE05" w14:textId="77777777" w:rsidR="00217AC0" w:rsidRPr="009C360D" w:rsidRDefault="00217AC0" w:rsidP="00217AC0">
            <w:pPr>
              <w:ind w:firstLine="529"/>
              <w:jc w:val="both"/>
              <w:rPr>
                <w:lang w:eastAsia="en-US"/>
              </w:rPr>
            </w:pPr>
            <w:r w:rsidRPr="009C360D">
              <w:rPr>
                <w:lang w:eastAsia="en-US"/>
              </w:rPr>
              <w:t>Tieslietu ministrija 2022. gada janvārī veica bāriņtiesu, kuras izdara apliecinājumus, aptauju, lai noskaidrotu to viedokli par apliecinājumu funkciju samazināšanu bāriņtiesās, saglabājot to kompetencē trīs apliecinājumu veidus:</w:t>
            </w:r>
          </w:p>
          <w:p w14:paraId="52ABFFC5" w14:textId="7068B5F6" w:rsidR="00217AC0" w:rsidRPr="009C360D" w:rsidRDefault="00217AC0" w:rsidP="00217AC0">
            <w:pPr>
              <w:ind w:firstLine="529"/>
              <w:jc w:val="both"/>
              <w:rPr>
                <w:lang w:eastAsia="en-US"/>
              </w:rPr>
            </w:pPr>
            <w:r w:rsidRPr="009C360D">
              <w:rPr>
                <w:lang w:eastAsia="en-US"/>
              </w:rPr>
              <w:t>1)</w:t>
            </w:r>
            <w:r w:rsidR="00325E4B" w:rsidRPr="009C360D">
              <w:rPr>
                <w:lang w:eastAsia="en-US"/>
              </w:rPr>
              <w:t> </w:t>
            </w:r>
            <w:r w:rsidRPr="009C360D">
              <w:rPr>
                <w:lang w:eastAsia="en-US"/>
              </w:rPr>
              <w:t xml:space="preserve">apliecināt to iedzīvotāju pilnvaras (izņemot universālpilnvaras), kuru deklarētā dzīvesvieta ir attiecīgās bāriņtiesas darbības teritorijā, un </w:t>
            </w:r>
            <w:r w:rsidRPr="009C360D">
              <w:rPr>
                <w:lang w:eastAsia="en-US"/>
              </w:rPr>
              <w:lastRenderedPageBreak/>
              <w:t>pieņemt šo iedzīvotāju pilnvaru atsaukumus;</w:t>
            </w:r>
          </w:p>
          <w:p w14:paraId="2B800D1F" w14:textId="7CB4667E" w:rsidR="00217AC0" w:rsidRPr="009C360D" w:rsidRDefault="00217AC0" w:rsidP="00217AC0">
            <w:pPr>
              <w:ind w:firstLine="529"/>
              <w:jc w:val="both"/>
              <w:rPr>
                <w:u w:val="single"/>
                <w:lang w:eastAsia="en-US"/>
              </w:rPr>
            </w:pPr>
            <w:r w:rsidRPr="009C360D">
              <w:rPr>
                <w:lang w:eastAsia="en-US"/>
              </w:rPr>
              <w:t>2)</w:t>
            </w:r>
            <w:r w:rsidR="00325E4B" w:rsidRPr="009C360D">
              <w:rPr>
                <w:lang w:eastAsia="en-US"/>
              </w:rPr>
              <w:t> </w:t>
            </w:r>
            <w:r w:rsidRPr="009C360D">
              <w:rPr>
                <w:lang w:eastAsia="en-US"/>
              </w:rPr>
              <w:t xml:space="preserve">apliecināt uz dokumentiem (izņemot nostiprinājuma lūgumus zemesgrāmatai) to iedzīvotāju paraksta īstumu, kuru deklarētā dzīvesvieta ir attiecīgās bāriņtiesas darbības teritorijā; </w:t>
            </w:r>
          </w:p>
          <w:p w14:paraId="6A842EF5" w14:textId="619578CB" w:rsidR="00217AC0" w:rsidRPr="009C360D" w:rsidRDefault="00217AC0" w:rsidP="00217AC0">
            <w:pPr>
              <w:ind w:firstLine="529"/>
              <w:jc w:val="both"/>
              <w:rPr>
                <w:lang w:eastAsia="en-US"/>
              </w:rPr>
            </w:pPr>
            <w:r w:rsidRPr="009C360D">
              <w:rPr>
                <w:lang w:eastAsia="en-US"/>
              </w:rPr>
              <w:t>3)</w:t>
            </w:r>
            <w:r w:rsidR="00325E4B" w:rsidRPr="009C360D">
              <w:rPr>
                <w:lang w:eastAsia="en-US"/>
              </w:rPr>
              <w:t> </w:t>
            </w:r>
            <w:r w:rsidRPr="009C360D">
              <w:rPr>
                <w:lang w:eastAsia="en-US"/>
              </w:rPr>
              <w:t>apliecināt tāda dokumenta noraksta, kopijas vai izraksta pareizību, kurš attiecas uz konkrēto personu.</w:t>
            </w:r>
          </w:p>
          <w:p w14:paraId="6C0A5EE4" w14:textId="77777777" w:rsidR="00217AC0" w:rsidRPr="009C360D" w:rsidRDefault="00217AC0" w:rsidP="00217AC0">
            <w:pPr>
              <w:ind w:firstLine="529"/>
              <w:jc w:val="both"/>
              <w:rPr>
                <w:lang w:eastAsia="en-US"/>
              </w:rPr>
            </w:pPr>
            <w:r w:rsidRPr="009C360D">
              <w:rPr>
                <w:lang w:eastAsia="en-US"/>
              </w:rPr>
              <w:t>Atbilstoši bāriņtiesu aptaujas rezultātiem šādu Tieslietu ministrijas priekšlikumu atbalsta 71,2 % respondentu (kopā atbildēja 52 respondenti), savu atbildi papildus pamatojot ar to:</w:t>
            </w:r>
          </w:p>
          <w:p w14:paraId="64E754A0" w14:textId="77777777" w:rsidR="00217AC0" w:rsidRPr="009C360D" w:rsidRDefault="00217AC0" w:rsidP="00217AC0">
            <w:pPr>
              <w:tabs>
                <w:tab w:val="left" w:pos="954"/>
              </w:tabs>
              <w:ind w:firstLine="529"/>
              <w:jc w:val="both"/>
              <w:rPr>
                <w:lang w:eastAsia="en-US"/>
              </w:rPr>
            </w:pPr>
            <w:r w:rsidRPr="009C360D">
              <w:rPr>
                <w:lang w:eastAsia="en-US"/>
              </w:rPr>
              <w:t>1)</w:t>
            </w:r>
            <w:r w:rsidRPr="009C360D">
              <w:rPr>
                <w:lang w:eastAsia="en-US"/>
              </w:rPr>
              <w:tab/>
              <w:t xml:space="preserve">funkcijas samazināmas līdz minimumam, lai bāriņtiesas varētu strādāt tikai ar jautājumiem, kas skar bērnu vai aizgādnībā esošas personas tiesību un tiesisko interešu </w:t>
            </w:r>
            <w:r w:rsidRPr="009C360D">
              <w:rPr>
                <w:lang w:eastAsia="en-US"/>
              </w:rPr>
              <w:lastRenderedPageBreak/>
              <w:t>aizsardzību, personu ar ierobežotu rīcībspēju tiesību nodrošināšanu;</w:t>
            </w:r>
          </w:p>
          <w:p w14:paraId="19A66B73" w14:textId="77777777" w:rsidR="00217AC0" w:rsidRPr="009C360D" w:rsidRDefault="00217AC0" w:rsidP="00217AC0">
            <w:pPr>
              <w:tabs>
                <w:tab w:val="left" w:pos="954"/>
              </w:tabs>
              <w:ind w:firstLine="529"/>
              <w:jc w:val="both"/>
              <w:rPr>
                <w:lang w:eastAsia="en-US"/>
              </w:rPr>
            </w:pPr>
            <w:r w:rsidRPr="009C360D">
              <w:rPr>
                <w:lang w:eastAsia="en-US"/>
              </w:rPr>
              <w:t>2)</w:t>
            </w:r>
            <w:r w:rsidRPr="009C360D">
              <w:rPr>
                <w:lang w:eastAsia="en-US"/>
              </w:rPr>
              <w:tab/>
              <w:t>priekšlikums ir atbalstāms, jo tas atvieglotu bāriņtiesas pamatfunkciju - bērnu tiesību aizsardzības uzraudzību;</w:t>
            </w:r>
          </w:p>
          <w:p w14:paraId="2074CEC8" w14:textId="77777777" w:rsidR="00217AC0" w:rsidRPr="009C360D" w:rsidRDefault="00217AC0" w:rsidP="00217AC0">
            <w:pPr>
              <w:tabs>
                <w:tab w:val="left" w:pos="954"/>
              </w:tabs>
              <w:ind w:firstLine="529"/>
              <w:jc w:val="both"/>
              <w:rPr>
                <w:lang w:eastAsia="en-US"/>
              </w:rPr>
            </w:pPr>
            <w:r w:rsidRPr="009C360D">
              <w:rPr>
                <w:lang w:eastAsia="en-US"/>
              </w:rPr>
              <w:t>3)</w:t>
            </w:r>
            <w:r w:rsidRPr="009C360D">
              <w:rPr>
                <w:lang w:eastAsia="en-US"/>
              </w:rPr>
              <w:tab/>
              <w:t>priekšlikums ir atbalstāms, jo šobrīd bāriņtiesa ir pārvērtusies par notariālo "kantori", nespējot pilnvērtīgi pildīt savas funkcijas.</w:t>
            </w:r>
          </w:p>
          <w:p w14:paraId="3FB3B1A5" w14:textId="2C15ABDD" w:rsidR="00217AC0" w:rsidRPr="009C360D" w:rsidRDefault="00217AC0" w:rsidP="00217AC0">
            <w:pPr>
              <w:tabs>
                <w:tab w:val="left" w:pos="954"/>
              </w:tabs>
              <w:ind w:firstLine="529"/>
              <w:jc w:val="both"/>
              <w:rPr>
                <w:b/>
                <w:bCs/>
                <w:szCs w:val="20"/>
              </w:rPr>
            </w:pPr>
            <w:r w:rsidRPr="009C360D">
              <w:rPr>
                <w:lang w:eastAsia="en-US"/>
              </w:rPr>
              <w:t xml:space="preserve">Tāpat, sniedzot metodisko palīdzību bāriņtiesām apliecinājumu izdarīšanā, vairākas bāriņtiesas Tieslietu ministrijai ir paudušas bažas par spēju pilnvērtīgi pildīt tās pamata funkcijas, ņemot vērā pēc administratīvi teritoriālās reformas bāriņtiesās noteiktās lielās darbības teritorijas, kā arī to, ka to pilsētu iedzīvotāji, kuri līdz šai reformai nebija tiesīgi saņemt bāriņtiesas palīdzību notariālo darbību </w:t>
            </w:r>
            <w:r w:rsidRPr="009C360D">
              <w:rPr>
                <w:lang w:eastAsia="en-US"/>
              </w:rPr>
              <w:lastRenderedPageBreak/>
              <w:t xml:space="preserve">izpildē, jo pilsētā praktizēja zvērināts notārs, to ir tiesīgi lūgt tagad, pēc reformas, līdz ar šādu pilsētu pievienošanu novadiem. </w:t>
            </w:r>
          </w:p>
        </w:tc>
        <w:tc>
          <w:tcPr>
            <w:tcW w:w="2410" w:type="dxa"/>
            <w:tcBorders>
              <w:top w:val="single" w:sz="4" w:space="0" w:color="auto"/>
              <w:left w:val="single" w:sz="4" w:space="0" w:color="auto"/>
              <w:bottom w:val="single" w:sz="4" w:space="0" w:color="auto"/>
              <w:right w:val="single" w:sz="4" w:space="0" w:color="auto"/>
            </w:tcBorders>
          </w:tcPr>
          <w:p w14:paraId="6BB2CE32" w14:textId="77777777" w:rsidR="00CA16AE" w:rsidRPr="009C360D" w:rsidRDefault="00CA16AE" w:rsidP="00CA16AE">
            <w:pPr>
              <w:jc w:val="both"/>
              <w:rPr>
                <w:sz w:val="20"/>
                <w:szCs w:val="20"/>
              </w:rPr>
            </w:pPr>
          </w:p>
        </w:tc>
        <w:tc>
          <w:tcPr>
            <w:tcW w:w="2409" w:type="dxa"/>
            <w:tcBorders>
              <w:top w:val="single" w:sz="4" w:space="0" w:color="auto"/>
              <w:left w:val="single" w:sz="4" w:space="0" w:color="auto"/>
              <w:bottom w:val="single" w:sz="4" w:space="0" w:color="auto"/>
            </w:tcBorders>
          </w:tcPr>
          <w:p w14:paraId="459D4A67" w14:textId="2FECE9D0" w:rsidR="00CA16AE" w:rsidRPr="009C360D" w:rsidRDefault="00CA16AE" w:rsidP="00CA16AE">
            <w:pPr>
              <w:jc w:val="both"/>
              <w:rPr>
                <w:szCs w:val="20"/>
              </w:rPr>
            </w:pPr>
            <w:r w:rsidRPr="009C360D">
              <w:t>Likumprojekta sākotnējās ietekmes novērtējuma ziņojums (anotācija).</w:t>
            </w:r>
          </w:p>
        </w:tc>
      </w:tr>
      <w:tr w:rsidR="001A5391" w:rsidRPr="009C360D" w14:paraId="5CE917B3" w14:textId="77777777" w:rsidTr="00A21105">
        <w:tc>
          <w:tcPr>
            <w:tcW w:w="709" w:type="dxa"/>
            <w:tcBorders>
              <w:top w:val="single" w:sz="6" w:space="0" w:color="000000"/>
              <w:left w:val="single" w:sz="6" w:space="0" w:color="000000"/>
              <w:bottom w:val="single" w:sz="6" w:space="0" w:color="000000"/>
              <w:right w:val="single" w:sz="6" w:space="0" w:color="000000"/>
            </w:tcBorders>
          </w:tcPr>
          <w:p w14:paraId="3DA29D89" w14:textId="14572529" w:rsidR="001A5391" w:rsidRPr="009C360D" w:rsidRDefault="001A5391" w:rsidP="001A5391">
            <w:pPr>
              <w:pStyle w:val="naisc"/>
              <w:spacing w:before="0" w:after="0"/>
              <w:rPr>
                <w:sz w:val="20"/>
                <w:szCs w:val="20"/>
              </w:rPr>
            </w:pPr>
            <w:r w:rsidRPr="009C360D">
              <w:rPr>
                <w:sz w:val="20"/>
                <w:szCs w:val="20"/>
              </w:rPr>
              <w:lastRenderedPageBreak/>
              <w:t>12</w:t>
            </w:r>
          </w:p>
        </w:tc>
        <w:tc>
          <w:tcPr>
            <w:tcW w:w="2436" w:type="dxa"/>
            <w:tcBorders>
              <w:top w:val="single" w:sz="6" w:space="0" w:color="000000"/>
              <w:left w:val="single" w:sz="6" w:space="0" w:color="000000"/>
              <w:bottom w:val="single" w:sz="6" w:space="0" w:color="000000"/>
              <w:right w:val="single" w:sz="6" w:space="0" w:color="000000"/>
            </w:tcBorders>
          </w:tcPr>
          <w:p w14:paraId="22825DF3" w14:textId="2205DC1C" w:rsidR="001A5391" w:rsidRPr="009C360D" w:rsidRDefault="001A5391" w:rsidP="001A5391">
            <w:pPr>
              <w:pStyle w:val="naisc"/>
              <w:spacing w:before="0" w:after="0"/>
              <w:jc w:val="both"/>
            </w:pPr>
            <w:r w:rsidRPr="009C360D">
              <w:t>Likumprojekta sākotnējās ietekmes novērtējuma ziņojuma (anotācijas) 6. lpp. pēdējā rindkopa: "Notariālās lietas ir saistītas ar risku, ka kļūdas gadījumā personai, kas vērsusies pie zvērināta notāra pēc palīdzības, var rasties materiāli zaudējumi, tāpēc pamatoti zvērinātu notāru darbībai ir iedibināts nodrošinājums. Šāds regulējums nav paredzēts bāriņtiesām.".</w:t>
            </w:r>
          </w:p>
        </w:tc>
        <w:tc>
          <w:tcPr>
            <w:tcW w:w="3260" w:type="dxa"/>
            <w:tcBorders>
              <w:top w:val="single" w:sz="6" w:space="0" w:color="000000"/>
              <w:left w:val="single" w:sz="6" w:space="0" w:color="000000"/>
              <w:bottom w:val="single" w:sz="6" w:space="0" w:color="000000"/>
              <w:right w:val="single" w:sz="6" w:space="0" w:color="000000"/>
            </w:tcBorders>
          </w:tcPr>
          <w:p w14:paraId="7E5AEA32" w14:textId="6BABD6E1" w:rsidR="001A5391" w:rsidRPr="009C360D" w:rsidRDefault="001A5391" w:rsidP="001A5391">
            <w:pPr>
              <w:pStyle w:val="naisc"/>
              <w:spacing w:before="0" w:after="0"/>
              <w:jc w:val="both"/>
              <w:rPr>
                <w:rFonts w:eastAsia="Calibri"/>
                <w:shd w:val="clear" w:color="auto" w:fill="FFFFFF"/>
                <w:lang w:eastAsia="en-US"/>
              </w:rPr>
            </w:pPr>
            <w:r w:rsidRPr="009C360D">
              <w:rPr>
                <w:rFonts w:eastAsia="Calibri"/>
                <w:shd w:val="clear" w:color="auto" w:fill="FFFFFF"/>
                <w:lang w:eastAsia="en-US"/>
              </w:rPr>
              <w:t xml:space="preserve">Anotācijas 6. lpp. norādīts, ka "notariālās lietas saistītas ar risku, ka kļūdas gadījumā personai, kas vērsusies pie zvērināta notāra pēc palīdzības, var rasties materiāli zaudējumi, tāpēc pamatoti zvērinātu notāru darbībai ir iedibināts nodrošinājums. Šāds regulējums nav paredzēts bāriņtiesām." LPS šim apgalvojumam nevar piekrist. Bāriņtiesas ir pašvaldības dibinātas iestādes. Valsts pārvaldes iestāžu nodarīto zaudējumu atlīdzināšanas likuma mērķis ir  nodrošināt privātpersonai Satversmē un Administratīvā procesa likumā noteiktās tiesības uz atbilstīgu atlīdzinājumu par mantisko zaudējumu vai nemantisko kaitējumu, kas tai nodarīts ar valsts pārvaldes iestādes prettiesisku administratīvo aktu vai prettiesisku faktisko rīcību. Šajā likumā lietotais termins </w:t>
            </w:r>
            <w:r w:rsidRPr="009C360D">
              <w:rPr>
                <w:rFonts w:eastAsia="Calibri"/>
                <w:shd w:val="clear" w:color="auto" w:fill="FFFFFF"/>
                <w:lang w:eastAsia="en-US"/>
              </w:rPr>
              <w:lastRenderedPageBreak/>
              <w:t>"valsts pārvalde" aptver arī pašvaldības un to iestādes, tātad arī bāriņtiesu.</w:t>
            </w:r>
          </w:p>
        </w:tc>
        <w:tc>
          <w:tcPr>
            <w:tcW w:w="2835" w:type="dxa"/>
            <w:tcBorders>
              <w:top w:val="single" w:sz="6" w:space="0" w:color="000000"/>
              <w:left w:val="single" w:sz="6" w:space="0" w:color="000000"/>
              <w:bottom w:val="single" w:sz="6" w:space="0" w:color="000000"/>
              <w:right w:val="single" w:sz="6" w:space="0" w:color="000000"/>
            </w:tcBorders>
          </w:tcPr>
          <w:p w14:paraId="3479E421" w14:textId="25588CD3" w:rsidR="001A5391" w:rsidRPr="009C360D" w:rsidRDefault="001A5391" w:rsidP="001A5391">
            <w:pPr>
              <w:pStyle w:val="naisf"/>
              <w:spacing w:before="0" w:after="0"/>
              <w:ind w:firstLine="0"/>
              <w:jc w:val="center"/>
              <w:rPr>
                <w:b/>
                <w:bCs/>
                <w:szCs w:val="20"/>
              </w:rPr>
            </w:pPr>
            <w:r w:rsidRPr="009C360D">
              <w:rPr>
                <w:b/>
                <w:bCs/>
                <w:szCs w:val="20"/>
              </w:rPr>
              <w:lastRenderedPageBreak/>
              <w:t>Daļēji ņemts vērā</w:t>
            </w:r>
          </w:p>
          <w:p w14:paraId="43318394" w14:textId="77777777" w:rsidR="001A5391" w:rsidRPr="009C360D" w:rsidRDefault="001A5391" w:rsidP="001A5391">
            <w:pPr>
              <w:pStyle w:val="naisf"/>
              <w:spacing w:before="0" w:after="0"/>
              <w:ind w:firstLine="0"/>
              <w:rPr>
                <w:szCs w:val="20"/>
              </w:rPr>
            </w:pPr>
            <w:r w:rsidRPr="009C360D">
              <w:rPr>
                <w:szCs w:val="20"/>
              </w:rPr>
              <w:t>Vienlaikus norādāms, ka atsaukšanās uz Valsts pārvaldes iestāžu nodarīto zaudējumu atlīdzināšanas likumu ir nepamatota.</w:t>
            </w:r>
          </w:p>
          <w:p w14:paraId="5D91AA71" w14:textId="77777777" w:rsidR="001A5391" w:rsidRPr="009C360D" w:rsidRDefault="001A5391" w:rsidP="001A5391">
            <w:pPr>
              <w:pStyle w:val="naisf"/>
              <w:spacing w:before="0" w:after="0"/>
              <w:ind w:firstLine="0"/>
              <w:rPr>
                <w:szCs w:val="20"/>
              </w:rPr>
            </w:pPr>
            <w:r w:rsidRPr="009C360D">
              <w:rPr>
                <w:szCs w:val="20"/>
              </w:rPr>
              <w:t xml:space="preserve">Valsts pārvaldes iestāžu nodarīto zaudējumu atlīdzināšanas likuma 1. pantā ir noteikts, ka likuma mērķis ir nodrošināt privātpersonai Satversmē un Administratīvā procesa likumā noteiktās tiesības uz atbilstīgu atlīdzinājumu par mantisko zaudējumu vai nemantisko kaitējumu (turpmāk — zaudējuma atlīdzinājums), kas tai nodarīts ar valsts pārvaldes iestādes </w:t>
            </w:r>
            <w:proofErr w:type="gramStart"/>
            <w:r w:rsidRPr="009C360D">
              <w:rPr>
                <w:szCs w:val="20"/>
              </w:rPr>
              <w:t>(</w:t>
            </w:r>
            <w:proofErr w:type="gramEnd"/>
            <w:r w:rsidRPr="009C360D">
              <w:rPr>
                <w:szCs w:val="20"/>
              </w:rPr>
              <w:t>turpmāk — iestāde) prettiesisku administratīvo aktu vai prettiesisku faktisko rīcību.</w:t>
            </w:r>
          </w:p>
          <w:p w14:paraId="00D785D7" w14:textId="38449D8C" w:rsidR="001A5391" w:rsidRPr="009C360D" w:rsidRDefault="001A5391" w:rsidP="001A5391">
            <w:pPr>
              <w:pStyle w:val="naisf"/>
              <w:spacing w:before="0" w:after="0"/>
              <w:ind w:firstLine="0"/>
              <w:rPr>
                <w:b/>
                <w:bCs/>
                <w:szCs w:val="20"/>
              </w:rPr>
            </w:pPr>
            <w:r w:rsidRPr="009C360D">
              <w:rPr>
                <w:szCs w:val="20"/>
              </w:rPr>
              <w:t xml:space="preserve">Veicot apliecinājumu, bāriņtiesā neizdod administratīvo aktu un </w:t>
            </w:r>
            <w:r w:rsidRPr="009C360D">
              <w:rPr>
                <w:szCs w:val="20"/>
              </w:rPr>
              <w:lastRenderedPageBreak/>
              <w:t xml:space="preserve">neveic arī faktisko rīcību. Administratīvās tiesas praksē nav neviena gadījuma, kurā tiesa šo apliecinājumu atzītu par administratīvo aktu vai prettiesisku faktisko rīcību. Bāriņtiesu likuma 61. panta otrā daļa noteic, ka bāriņtiesas apliecinājums juridiskā spēka ziņā pielīdzināms notariālajam apliecinājumam. Līdz ar to apliecinājumi rada </w:t>
            </w:r>
            <w:proofErr w:type="gramStart"/>
            <w:r w:rsidRPr="009C360D">
              <w:rPr>
                <w:szCs w:val="20"/>
              </w:rPr>
              <w:t>identiska tiesiskas sekas</w:t>
            </w:r>
            <w:proofErr w:type="gramEnd"/>
            <w:r w:rsidRPr="009C360D">
              <w:rPr>
                <w:szCs w:val="20"/>
              </w:rPr>
              <w:t xml:space="preserve"> un apstrīdēšanai jābūt vienādai.</w:t>
            </w:r>
          </w:p>
        </w:tc>
        <w:tc>
          <w:tcPr>
            <w:tcW w:w="2410" w:type="dxa"/>
            <w:tcBorders>
              <w:top w:val="single" w:sz="4" w:space="0" w:color="auto"/>
              <w:left w:val="single" w:sz="4" w:space="0" w:color="auto"/>
              <w:bottom w:val="single" w:sz="4" w:space="0" w:color="auto"/>
              <w:right w:val="single" w:sz="4" w:space="0" w:color="auto"/>
            </w:tcBorders>
          </w:tcPr>
          <w:p w14:paraId="67363E61" w14:textId="77777777" w:rsidR="001A5391" w:rsidRPr="009C360D" w:rsidRDefault="001A5391" w:rsidP="001A5391">
            <w:pPr>
              <w:jc w:val="both"/>
              <w:rPr>
                <w:sz w:val="20"/>
                <w:szCs w:val="20"/>
              </w:rPr>
            </w:pPr>
          </w:p>
        </w:tc>
        <w:tc>
          <w:tcPr>
            <w:tcW w:w="2409" w:type="dxa"/>
            <w:tcBorders>
              <w:top w:val="single" w:sz="4" w:space="0" w:color="auto"/>
              <w:left w:val="single" w:sz="4" w:space="0" w:color="auto"/>
              <w:bottom w:val="single" w:sz="4" w:space="0" w:color="auto"/>
            </w:tcBorders>
          </w:tcPr>
          <w:p w14:paraId="2703EEB3" w14:textId="7F113F0A" w:rsidR="001A5391" w:rsidRPr="009C360D" w:rsidRDefault="007D4B18" w:rsidP="001A5391">
            <w:pPr>
              <w:jc w:val="both"/>
            </w:pPr>
            <w:r w:rsidRPr="009C360D">
              <w:rPr>
                <w:szCs w:val="20"/>
              </w:rPr>
              <w:t>Vienlaikus l</w:t>
            </w:r>
            <w:r w:rsidR="001A5391" w:rsidRPr="009C360D">
              <w:rPr>
                <w:szCs w:val="20"/>
              </w:rPr>
              <w:t xml:space="preserve">ikumprojekta sākotnējās ietekmes novērtējuma ziņojuma (anotācijas) 6. lpp. pēdējā rindkopā svītrots teikums: "Šāds regulējums nav paredzēts bāriņtiesām.", kā arī I. sadaļas 2. punktā precizēta rindkopa šādā redakcijā: "Persona, kurai radušies zaudējumi bāriņtiesas darbības rezultātā ar prasību, iespējams, varētu vērsties pret to pašvaldību, kura ir izveidojusi attiecīgo bāriņtiesu, kas savukārt nozīmētu, ka par bāriņtiesas nepareizi rīcību atbildīgi būtu un šīs izmaksas faktiski </w:t>
            </w:r>
            <w:r w:rsidR="001A5391" w:rsidRPr="009C360D">
              <w:rPr>
                <w:szCs w:val="20"/>
              </w:rPr>
              <w:lastRenderedPageBreak/>
              <w:t>segtu visi nodokļu maksātāji. Vienlaikus norādāms, ka atbilstoši Bāriņtiesu likuma 80. pantu sūdzības par bāriņtiesas nepareizu rīcību, izdarot apliecinājumu vai veicot citu šajā nodaļā minēto darbību, kā arī sūdzības par nepamatotu atteikšanos izpildīt šos pienākumus iesniedzamas apgabaltiesā, kuras darbības teritorijā atrodas bāriņtiesa, kas nozīmē, ka bāriņtiesu darbība apliecinājumu izdarīšanā ir pārsūdzama civilprocesuālajā kārtībā.".</w:t>
            </w:r>
          </w:p>
        </w:tc>
      </w:tr>
      <w:tr w:rsidR="007D4B18" w:rsidRPr="009C360D" w14:paraId="0CC77100" w14:textId="77777777" w:rsidTr="00A21105">
        <w:tc>
          <w:tcPr>
            <w:tcW w:w="709" w:type="dxa"/>
            <w:tcBorders>
              <w:top w:val="single" w:sz="6" w:space="0" w:color="000000"/>
              <w:left w:val="single" w:sz="6" w:space="0" w:color="000000"/>
              <w:bottom w:val="single" w:sz="6" w:space="0" w:color="000000"/>
              <w:right w:val="single" w:sz="6" w:space="0" w:color="000000"/>
            </w:tcBorders>
          </w:tcPr>
          <w:p w14:paraId="2E704790" w14:textId="28056492" w:rsidR="007D4B18" w:rsidRPr="009C360D" w:rsidRDefault="007D4B18" w:rsidP="007D4B18">
            <w:pPr>
              <w:pStyle w:val="naisc"/>
              <w:spacing w:before="0" w:after="0"/>
              <w:rPr>
                <w:sz w:val="20"/>
                <w:szCs w:val="20"/>
              </w:rPr>
            </w:pPr>
            <w:r w:rsidRPr="009C360D">
              <w:rPr>
                <w:sz w:val="20"/>
                <w:szCs w:val="20"/>
              </w:rPr>
              <w:lastRenderedPageBreak/>
              <w:t>13</w:t>
            </w:r>
          </w:p>
        </w:tc>
        <w:tc>
          <w:tcPr>
            <w:tcW w:w="2436" w:type="dxa"/>
            <w:tcBorders>
              <w:top w:val="single" w:sz="6" w:space="0" w:color="000000"/>
              <w:left w:val="single" w:sz="6" w:space="0" w:color="000000"/>
              <w:bottom w:val="single" w:sz="6" w:space="0" w:color="000000"/>
              <w:right w:val="single" w:sz="6" w:space="0" w:color="000000"/>
            </w:tcBorders>
          </w:tcPr>
          <w:p w14:paraId="24762DFD" w14:textId="05C82DDC" w:rsidR="007D4B18" w:rsidRPr="009C360D" w:rsidRDefault="007D4B18" w:rsidP="007D4B18">
            <w:pPr>
              <w:pStyle w:val="naisc"/>
              <w:spacing w:before="0" w:after="0"/>
              <w:jc w:val="both"/>
            </w:pPr>
            <w:r w:rsidRPr="009C360D">
              <w:t xml:space="preserve">Likumprojekta sākotnējās ietekmes novērtējuma ziņojuma (anotācijas) 10. lpp. pēdējā rindkopa: "Bāriņtiesu likuma 2. panta otrā daļa definē, ka lietu </w:t>
            </w:r>
            <w:r w:rsidRPr="009C360D">
              <w:lastRenderedPageBreak/>
              <w:t>piekritība zvērinātam notāram un bāriņtiesai nedrīkst pārklāties. Tādējādi likums noteic robežu starp abu institūciju lietu piekritības teritorijām. Bāriņtiesu likuma 2. panta otrajā daļā ir noteikts nošķiršanas kritērijs – bāriņtiesa tiesīga izdarīt apliecinājumus novadā vai novada teritoriālajā iedalījuma vienībā, ja tajā nav zvērināta notāra. Tādējādi likumdevēja mērķis</w:t>
            </w:r>
            <w:r w:rsidRPr="009C360D">
              <w:rPr>
                <w:b/>
                <w:bCs/>
              </w:rPr>
              <w:t xml:space="preserve"> </w:t>
            </w:r>
            <w:r w:rsidRPr="009C360D">
              <w:t xml:space="preserve">bija nodrošināt notariālo palīdzību, ko veic zvērināts notārs vai bāriņtiesa, visiem valsts iedzīvotājiem, tomēr ne abi vienlaicīgi vienā un tajā pašā teritoriālajā iedalījuma vienībā. Tāpat ir iespējami gadījumi, kad iespēju saņemt bāriņtiesā notariālo palīdzību personas izmanto </w:t>
            </w:r>
            <w:r w:rsidRPr="009C360D">
              <w:lastRenderedPageBreak/>
              <w:t>negodprātīgi, proti, uz šīs palīdzības saņemšanas brīdi deklarējot savu dzīvesvietu attiecīgās bāriņtiesas darbības teritorijā, lai atbilstu kritērijiem šādas palīdzības saņemšanai, un pēc tās saņemšanas deklarē savu dzīvesvietu sākotnējā adresē. Tādējādi arī šajos gadījumos bāriņtiesai attiecīgā persona nav zināma un viņu nevar uzskatīt par pilntiesīgu saņemt šādu bāriņtiesas palīdzību.".</w:t>
            </w:r>
          </w:p>
        </w:tc>
        <w:tc>
          <w:tcPr>
            <w:tcW w:w="3260" w:type="dxa"/>
            <w:tcBorders>
              <w:top w:val="single" w:sz="6" w:space="0" w:color="000000"/>
              <w:left w:val="single" w:sz="6" w:space="0" w:color="000000"/>
              <w:bottom w:val="single" w:sz="6" w:space="0" w:color="000000"/>
              <w:right w:val="single" w:sz="6" w:space="0" w:color="000000"/>
            </w:tcBorders>
          </w:tcPr>
          <w:p w14:paraId="64CF121C" w14:textId="1F47FAA9" w:rsidR="007D4B18" w:rsidRPr="009C360D" w:rsidRDefault="007D4B18" w:rsidP="007D4B18">
            <w:pPr>
              <w:pStyle w:val="naisc"/>
              <w:spacing w:before="0" w:after="0"/>
              <w:jc w:val="both"/>
              <w:rPr>
                <w:rFonts w:eastAsia="Calibri"/>
                <w:shd w:val="clear" w:color="auto" w:fill="FFFFFF"/>
                <w:lang w:eastAsia="en-US"/>
              </w:rPr>
            </w:pPr>
            <w:proofErr w:type="gramStart"/>
            <w:r w:rsidRPr="009C360D">
              <w:rPr>
                <w:rFonts w:eastAsia="Calibri"/>
                <w:shd w:val="clear" w:color="auto" w:fill="FFFFFF"/>
                <w:lang w:eastAsia="en-US"/>
              </w:rPr>
              <w:lastRenderedPageBreak/>
              <w:t>Atsacīšanās no notariālo apliecinājumu veikšanas bāriņtiesā,</w:t>
            </w:r>
            <w:proofErr w:type="gramEnd"/>
            <w:r w:rsidRPr="009C360D">
              <w:rPr>
                <w:rFonts w:eastAsia="Calibri"/>
                <w:shd w:val="clear" w:color="auto" w:fill="FFFFFF"/>
                <w:lang w:eastAsia="en-US"/>
              </w:rPr>
              <w:t xml:space="preserve"> tiek pamatota arī ar apgalvojumu anotācijas 10. lpp., norādot, ka iespēju saņemt bāriņtiesā notariālo palīdzību personas izmanto negodprātīgi, proti, uz šīs </w:t>
            </w:r>
            <w:r w:rsidRPr="009C360D">
              <w:rPr>
                <w:rFonts w:eastAsia="Calibri"/>
                <w:shd w:val="clear" w:color="auto" w:fill="FFFFFF"/>
                <w:lang w:eastAsia="en-US"/>
              </w:rPr>
              <w:lastRenderedPageBreak/>
              <w:t>palīdzības saņemšanas brīdi deklarējot savu dzīvesvietu attiecīgās bāriņtiesas darbības teritorijā, lai atbilstu kritērijiem šādas palīdzības saņemšanai. LPS ieskatā šis apgalvojums liecina par to, ka bāriņtiesas sniegtais pakalpojums ir pietiekami kvalitatīvs, lai personas vēlētos deklarētos attiecīgajā administratīvajā teritorijā. Tāpat šis apgalvojums liecina, ka zvērināta notāra piedāvātais pakalpojums daļai iedzīvotāju nav pieejams.</w:t>
            </w:r>
          </w:p>
        </w:tc>
        <w:tc>
          <w:tcPr>
            <w:tcW w:w="2835" w:type="dxa"/>
            <w:tcBorders>
              <w:top w:val="single" w:sz="6" w:space="0" w:color="000000"/>
              <w:left w:val="single" w:sz="6" w:space="0" w:color="000000"/>
              <w:bottom w:val="single" w:sz="6" w:space="0" w:color="000000"/>
              <w:right w:val="single" w:sz="6" w:space="0" w:color="000000"/>
            </w:tcBorders>
          </w:tcPr>
          <w:p w14:paraId="76F695C8" w14:textId="76B44B21" w:rsidR="007D4B18" w:rsidRPr="009C360D" w:rsidRDefault="007D4B18" w:rsidP="007D4B18">
            <w:pPr>
              <w:pStyle w:val="naisf"/>
              <w:spacing w:before="0" w:after="0"/>
              <w:ind w:firstLine="0"/>
              <w:jc w:val="center"/>
              <w:rPr>
                <w:b/>
                <w:bCs/>
                <w:szCs w:val="20"/>
              </w:rPr>
            </w:pPr>
            <w:r w:rsidRPr="009C360D">
              <w:rPr>
                <w:b/>
                <w:bCs/>
                <w:szCs w:val="20"/>
              </w:rPr>
              <w:lastRenderedPageBreak/>
              <w:t>Daļēji ņemts vērā</w:t>
            </w:r>
          </w:p>
        </w:tc>
        <w:tc>
          <w:tcPr>
            <w:tcW w:w="2410" w:type="dxa"/>
            <w:tcBorders>
              <w:top w:val="single" w:sz="4" w:space="0" w:color="auto"/>
              <w:left w:val="single" w:sz="4" w:space="0" w:color="auto"/>
              <w:bottom w:val="single" w:sz="4" w:space="0" w:color="auto"/>
              <w:right w:val="single" w:sz="4" w:space="0" w:color="auto"/>
            </w:tcBorders>
          </w:tcPr>
          <w:p w14:paraId="6CDD2326" w14:textId="77777777" w:rsidR="007D4B18" w:rsidRPr="009C360D" w:rsidRDefault="007D4B18" w:rsidP="007D4B18">
            <w:pPr>
              <w:jc w:val="both"/>
              <w:rPr>
                <w:sz w:val="20"/>
                <w:szCs w:val="20"/>
              </w:rPr>
            </w:pPr>
          </w:p>
        </w:tc>
        <w:tc>
          <w:tcPr>
            <w:tcW w:w="2409" w:type="dxa"/>
            <w:tcBorders>
              <w:top w:val="single" w:sz="4" w:space="0" w:color="auto"/>
              <w:left w:val="single" w:sz="4" w:space="0" w:color="auto"/>
              <w:bottom w:val="single" w:sz="4" w:space="0" w:color="auto"/>
            </w:tcBorders>
          </w:tcPr>
          <w:p w14:paraId="7A9A4EA1" w14:textId="4EE62835" w:rsidR="007D4B18" w:rsidRPr="009C360D" w:rsidRDefault="007D4B18" w:rsidP="007D4B18">
            <w:pPr>
              <w:jc w:val="both"/>
            </w:pPr>
            <w:r w:rsidRPr="009C360D">
              <w:rPr>
                <w:szCs w:val="20"/>
              </w:rPr>
              <w:t xml:space="preserve">Vienlaikus likumprojekta sākotnējās ietekmes novērtējuma ziņojuma (anotācijas) 10. lpp. pēdējā rindkopā svītroti teikumi: "Tāpat ir iespējami </w:t>
            </w:r>
            <w:r w:rsidRPr="009C360D">
              <w:rPr>
                <w:szCs w:val="20"/>
              </w:rPr>
              <w:lastRenderedPageBreak/>
              <w:t>gadījumi, kad iespēju saņemt bāriņtiesā notariālo palīdzību personas izmanto negodprātīgi, proti, uz šīs palīdzības saņemšanas brīdi deklarējot savu dzīvesvietu attiecīgās bāriņtiesas darbības teritorijā, lai atbilstu kritērijiem šādas palīdzības saņemšanai, un pēc tās saņemšanas deklarē savu dzīvesvietu sākotnējā adresē. Tādējādi arī šajos gadījumos bāriņtiesai attiecīgā persona nav zināma un viņu nevar uzskatīt par pilntiesīgu saņemt šādu bāriņtiesas palīdzību.".</w:t>
            </w:r>
          </w:p>
        </w:tc>
      </w:tr>
      <w:tr w:rsidR="007D4B18" w:rsidRPr="009C360D" w14:paraId="563B6420" w14:textId="77777777" w:rsidTr="00A21105">
        <w:tc>
          <w:tcPr>
            <w:tcW w:w="709" w:type="dxa"/>
            <w:tcBorders>
              <w:top w:val="single" w:sz="6" w:space="0" w:color="000000"/>
              <w:left w:val="single" w:sz="6" w:space="0" w:color="000000"/>
              <w:bottom w:val="single" w:sz="6" w:space="0" w:color="000000"/>
              <w:right w:val="single" w:sz="6" w:space="0" w:color="000000"/>
            </w:tcBorders>
          </w:tcPr>
          <w:p w14:paraId="37B2E613" w14:textId="209D293E" w:rsidR="007D4B18" w:rsidRPr="009C360D" w:rsidRDefault="007D4B18" w:rsidP="007D4B18">
            <w:pPr>
              <w:pStyle w:val="naisc"/>
              <w:spacing w:before="0" w:after="0"/>
              <w:rPr>
                <w:sz w:val="20"/>
                <w:szCs w:val="20"/>
              </w:rPr>
            </w:pPr>
            <w:r w:rsidRPr="009C360D">
              <w:rPr>
                <w:sz w:val="20"/>
                <w:szCs w:val="20"/>
              </w:rPr>
              <w:lastRenderedPageBreak/>
              <w:t>14</w:t>
            </w:r>
          </w:p>
        </w:tc>
        <w:tc>
          <w:tcPr>
            <w:tcW w:w="2436" w:type="dxa"/>
            <w:tcBorders>
              <w:top w:val="single" w:sz="6" w:space="0" w:color="000000"/>
              <w:left w:val="single" w:sz="6" w:space="0" w:color="000000"/>
              <w:bottom w:val="single" w:sz="6" w:space="0" w:color="000000"/>
              <w:right w:val="single" w:sz="6" w:space="0" w:color="000000"/>
            </w:tcBorders>
          </w:tcPr>
          <w:p w14:paraId="6531422A" w14:textId="7390702E" w:rsidR="007D4B18" w:rsidRPr="009C360D" w:rsidRDefault="007D4B18" w:rsidP="007D4B18">
            <w:pPr>
              <w:pStyle w:val="naisc"/>
              <w:spacing w:before="0" w:after="0"/>
              <w:jc w:val="both"/>
            </w:pPr>
            <w:r w:rsidRPr="009C360D">
              <w:t>Likumprojekta sākotnējās ietekmes novērtējuma ziņojuma (anotācijas) 11. lpp. atsauce uz Valsts kontroles secinājumiem.</w:t>
            </w:r>
          </w:p>
        </w:tc>
        <w:tc>
          <w:tcPr>
            <w:tcW w:w="3260" w:type="dxa"/>
            <w:tcBorders>
              <w:top w:val="single" w:sz="6" w:space="0" w:color="000000"/>
              <w:left w:val="single" w:sz="6" w:space="0" w:color="000000"/>
              <w:bottom w:val="single" w:sz="6" w:space="0" w:color="000000"/>
              <w:right w:val="single" w:sz="6" w:space="0" w:color="000000"/>
            </w:tcBorders>
          </w:tcPr>
          <w:p w14:paraId="2DC4283D" w14:textId="35B38834" w:rsidR="007D4B18" w:rsidRPr="009C360D" w:rsidRDefault="007D4B18" w:rsidP="007D4B18">
            <w:pPr>
              <w:pStyle w:val="naisc"/>
              <w:spacing w:before="0" w:after="0"/>
              <w:jc w:val="both"/>
              <w:rPr>
                <w:rFonts w:eastAsia="Calibri"/>
                <w:shd w:val="clear" w:color="auto" w:fill="FFFFFF"/>
                <w:lang w:eastAsia="en-US"/>
              </w:rPr>
            </w:pPr>
            <w:r w:rsidRPr="009C360D">
              <w:rPr>
                <w:rFonts w:eastAsia="Calibri"/>
                <w:shd w:val="clear" w:color="auto" w:fill="FFFFFF"/>
                <w:lang w:eastAsia="en-US"/>
              </w:rPr>
              <w:t>Anotācijas 11. lpp. ir norādīts, ka "Valsts kontrole, kuras pamata uzdevums ir revīziju veikšana, vairākkārt ir vērsusi uzmanību, ka "funkcijas un atbildības nedrīkst dublēties, jo tāda situācija ir nelietderīga</w:t>
            </w:r>
            <w:proofErr w:type="gramStart"/>
            <w:r w:rsidRPr="009C360D">
              <w:rPr>
                <w:rFonts w:eastAsia="Calibri"/>
                <w:shd w:val="clear" w:color="auto" w:fill="FFFFFF"/>
                <w:lang w:eastAsia="en-US"/>
              </w:rPr>
              <w:t xml:space="preserve"> vai pat netaisnīga</w:t>
            </w:r>
            <w:proofErr w:type="gramEnd"/>
            <w:r w:rsidRPr="009C360D">
              <w:rPr>
                <w:rFonts w:eastAsia="Calibri"/>
                <w:shd w:val="clear" w:color="auto" w:fill="FFFFFF"/>
                <w:lang w:eastAsia="en-US"/>
              </w:rPr>
              <w:t xml:space="preserve"> un sistēmu kropļojoša"</w:t>
            </w:r>
            <w:r w:rsidRPr="009C360D">
              <w:rPr>
                <w:rFonts w:eastAsia="Calibri"/>
                <w:shd w:val="clear" w:color="auto" w:fill="FFFFFF"/>
                <w:vertAlign w:val="superscript"/>
                <w:lang w:eastAsia="en-US"/>
              </w:rPr>
              <w:t>5</w:t>
            </w:r>
            <w:r w:rsidRPr="009C360D">
              <w:rPr>
                <w:rFonts w:eastAsia="Calibri"/>
                <w:shd w:val="clear" w:color="auto" w:fill="FFFFFF"/>
                <w:lang w:eastAsia="en-US"/>
              </w:rPr>
              <w:t xml:space="preserve">". Tā kā atsauces saitē nav iespējams atrast </w:t>
            </w:r>
            <w:r w:rsidRPr="009C360D">
              <w:rPr>
                <w:rFonts w:eastAsia="Calibri"/>
                <w:shd w:val="clear" w:color="auto" w:fill="FFFFFF"/>
                <w:lang w:eastAsia="en-US"/>
              </w:rPr>
              <w:lastRenderedPageBreak/>
              <w:t>dokumentu, uz kuru atsaucas Tieslietu ministrija, nevaram secināt par kādām institūcijām tieši minētais raksts. Tomēr bāriņtiesu un zvērinātu notāru notariālo apliecinājumu jomā dublēšanās nenotiek, jo saskaņā ar Bāriņtiesu likumu</w:t>
            </w:r>
            <w:proofErr w:type="gramStart"/>
            <w:r w:rsidRPr="009C360D">
              <w:rPr>
                <w:rFonts w:eastAsia="Calibri"/>
                <w:shd w:val="clear" w:color="auto" w:fill="FFFFFF"/>
                <w:lang w:eastAsia="en-US"/>
              </w:rPr>
              <w:t xml:space="preserve">  </w:t>
            </w:r>
            <w:proofErr w:type="gramEnd"/>
            <w:r w:rsidRPr="009C360D">
              <w:rPr>
                <w:rFonts w:eastAsia="Calibri"/>
                <w:shd w:val="clear" w:color="auto" w:fill="FFFFFF"/>
                <w:lang w:eastAsia="en-US"/>
              </w:rPr>
              <w:t xml:space="preserve">notariālie apliecinājumi tiek nodrošināti teritorijās, kur notāra nav. </w:t>
            </w:r>
          </w:p>
        </w:tc>
        <w:tc>
          <w:tcPr>
            <w:tcW w:w="2835" w:type="dxa"/>
            <w:tcBorders>
              <w:top w:val="single" w:sz="6" w:space="0" w:color="000000"/>
              <w:left w:val="single" w:sz="6" w:space="0" w:color="000000"/>
              <w:bottom w:val="single" w:sz="6" w:space="0" w:color="000000"/>
              <w:right w:val="single" w:sz="6" w:space="0" w:color="000000"/>
            </w:tcBorders>
          </w:tcPr>
          <w:p w14:paraId="007DDBBE" w14:textId="77777777" w:rsidR="007D4B18" w:rsidRPr="009C360D" w:rsidRDefault="007D4B18" w:rsidP="007D4B18">
            <w:pPr>
              <w:pStyle w:val="naisf"/>
              <w:spacing w:before="0" w:after="0"/>
              <w:ind w:firstLine="0"/>
              <w:jc w:val="center"/>
              <w:rPr>
                <w:b/>
                <w:bCs/>
                <w:szCs w:val="20"/>
              </w:rPr>
            </w:pPr>
            <w:r w:rsidRPr="009C360D">
              <w:rPr>
                <w:b/>
                <w:bCs/>
                <w:szCs w:val="20"/>
              </w:rPr>
              <w:lastRenderedPageBreak/>
              <w:t>Daļēji ņemts vērā</w:t>
            </w:r>
          </w:p>
          <w:p w14:paraId="449CAC84" w14:textId="77777777" w:rsidR="007D4B18" w:rsidRPr="009C360D" w:rsidRDefault="007D4B18" w:rsidP="007D4B18">
            <w:pPr>
              <w:jc w:val="both"/>
              <w:rPr>
                <w:szCs w:val="20"/>
              </w:rPr>
            </w:pPr>
            <w:r w:rsidRPr="009C360D">
              <w:rPr>
                <w:szCs w:val="20"/>
              </w:rPr>
              <w:t xml:space="preserve">Vienlaikus uzskatāms, ka funkciju pārklāšanās notiek, jo ir divas nošķirtas publiskas institūcijas ar līdzīgu kompetenci, turklāt zvērināti notāri ir tiesīgi praktizēt visā Latvijas Republikas teritorijā, tajā skaitā, aptverot tās </w:t>
            </w:r>
            <w:r w:rsidRPr="009C360D">
              <w:rPr>
                <w:szCs w:val="20"/>
              </w:rPr>
              <w:lastRenderedPageBreak/>
              <w:t xml:space="preserve">teritorijas, kurās ir bāriņtiesas. </w:t>
            </w:r>
          </w:p>
          <w:p w14:paraId="0756A309" w14:textId="77777777" w:rsidR="007D4B18" w:rsidRPr="009C360D" w:rsidRDefault="007D4B18" w:rsidP="007D4B18">
            <w:pPr>
              <w:pStyle w:val="naisf"/>
              <w:spacing w:before="0" w:after="0"/>
              <w:ind w:firstLine="0"/>
              <w:rPr>
                <w:szCs w:val="20"/>
              </w:rPr>
            </w:pPr>
          </w:p>
          <w:p w14:paraId="594883FA" w14:textId="52C915D0" w:rsidR="007D4B18" w:rsidRPr="009C360D" w:rsidRDefault="007D4B18" w:rsidP="007D4B18">
            <w:pPr>
              <w:pStyle w:val="naisf"/>
              <w:spacing w:before="0" w:after="0"/>
              <w:ind w:firstLine="0"/>
              <w:rPr>
                <w:szCs w:val="20"/>
              </w:rPr>
            </w:pPr>
          </w:p>
        </w:tc>
        <w:tc>
          <w:tcPr>
            <w:tcW w:w="2410" w:type="dxa"/>
            <w:tcBorders>
              <w:top w:val="single" w:sz="4" w:space="0" w:color="auto"/>
              <w:left w:val="single" w:sz="4" w:space="0" w:color="auto"/>
              <w:bottom w:val="single" w:sz="4" w:space="0" w:color="auto"/>
              <w:right w:val="single" w:sz="4" w:space="0" w:color="auto"/>
            </w:tcBorders>
          </w:tcPr>
          <w:p w14:paraId="4DFBE32A" w14:textId="77777777" w:rsidR="007D4B18" w:rsidRPr="009C360D" w:rsidRDefault="007D4B18" w:rsidP="007D4B18">
            <w:pPr>
              <w:jc w:val="both"/>
              <w:rPr>
                <w:sz w:val="20"/>
                <w:szCs w:val="20"/>
              </w:rPr>
            </w:pPr>
          </w:p>
        </w:tc>
        <w:tc>
          <w:tcPr>
            <w:tcW w:w="2409" w:type="dxa"/>
            <w:tcBorders>
              <w:top w:val="single" w:sz="4" w:space="0" w:color="auto"/>
              <w:left w:val="single" w:sz="4" w:space="0" w:color="auto"/>
              <w:bottom w:val="single" w:sz="4" w:space="0" w:color="auto"/>
            </w:tcBorders>
          </w:tcPr>
          <w:p w14:paraId="534697D3" w14:textId="659F67ED" w:rsidR="007D4B18" w:rsidRPr="009C360D" w:rsidRDefault="007D4B18" w:rsidP="007D4B18">
            <w:pPr>
              <w:jc w:val="both"/>
            </w:pPr>
            <w:r w:rsidRPr="009C360D">
              <w:rPr>
                <w:szCs w:val="20"/>
              </w:rPr>
              <w:t>Vienlaikus precizēta rindkopa likumprojekta sākotnējās ietekmes novērtējuma ziņojuma (anotācijas) 11. lpp.: "</w:t>
            </w:r>
            <w:r w:rsidRPr="009C360D">
              <w:rPr>
                <w:lang w:eastAsia="en-US"/>
              </w:rPr>
              <w:t>Vienlaikus arī vairākos publiski pieejamos dokumentos</w:t>
            </w:r>
            <w:r w:rsidRPr="009C360D">
              <w:rPr>
                <w:vertAlign w:val="superscript"/>
                <w:lang w:eastAsia="en-US"/>
              </w:rPr>
              <w:footnoteReference w:id="7"/>
            </w:r>
            <w:r w:rsidRPr="009C360D">
              <w:rPr>
                <w:lang w:eastAsia="en-US"/>
              </w:rPr>
              <w:t xml:space="preserve"> norādītie </w:t>
            </w:r>
            <w:r w:rsidRPr="009C360D">
              <w:rPr>
                <w:lang w:eastAsia="en-US"/>
              </w:rPr>
              <w:lastRenderedPageBreak/>
              <w:t>secinājumi norāda uz funkciju pārklāšanās nepieļaujamību, piemēram, Valsts kontroles, kuras pamata uzdevums ir revīziju veikšana, revīzijas ziņojumi</w:t>
            </w:r>
            <w:r w:rsidRPr="009C360D">
              <w:rPr>
                <w:vertAlign w:val="superscript"/>
                <w:lang w:eastAsia="en-US"/>
              </w:rPr>
              <w:footnoteReference w:id="8"/>
            </w:r>
            <w:r w:rsidRPr="009C360D">
              <w:rPr>
                <w:lang w:eastAsia="en-US"/>
              </w:rPr>
              <w:t>, vai ar Ministru kabineta 2003. gada 8. aprīļa rīkojumu Nr. 204 apstiprinātā koncepcija "Par valsts un pašvaldību aģentūru izveidi", kurā pašvaldībām ir piedāvāta funkciju vērtēšanas kārtība, risinājumi un priekšlikumi alternatīvām iespējām izveidot optimālāku valsts pārvaldes institucionālo struktūru un panākt funkciju pārklāšanās novēršanu, u.c.</w:t>
            </w:r>
            <w:r w:rsidRPr="009C360D">
              <w:rPr>
                <w:szCs w:val="20"/>
              </w:rPr>
              <w:t xml:space="preserve">". </w:t>
            </w:r>
          </w:p>
        </w:tc>
      </w:tr>
      <w:tr w:rsidR="00F552BF" w:rsidRPr="009C360D" w14:paraId="4F8AAB6F" w14:textId="77777777" w:rsidTr="00A21105">
        <w:tc>
          <w:tcPr>
            <w:tcW w:w="709" w:type="dxa"/>
            <w:tcBorders>
              <w:top w:val="single" w:sz="6" w:space="0" w:color="000000"/>
              <w:left w:val="single" w:sz="6" w:space="0" w:color="000000"/>
              <w:bottom w:val="single" w:sz="6" w:space="0" w:color="000000"/>
              <w:right w:val="single" w:sz="6" w:space="0" w:color="000000"/>
            </w:tcBorders>
          </w:tcPr>
          <w:p w14:paraId="4BAC8FCE" w14:textId="418966D0" w:rsidR="00F552BF" w:rsidRPr="009C360D" w:rsidRDefault="00F552BF" w:rsidP="00F552BF">
            <w:pPr>
              <w:pStyle w:val="naisc"/>
              <w:spacing w:before="0" w:after="0"/>
              <w:rPr>
                <w:sz w:val="20"/>
                <w:szCs w:val="20"/>
              </w:rPr>
            </w:pPr>
            <w:r w:rsidRPr="009C360D">
              <w:rPr>
                <w:sz w:val="20"/>
                <w:szCs w:val="20"/>
              </w:rPr>
              <w:lastRenderedPageBreak/>
              <w:t>15</w:t>
            </w:r>
          </w:p>
        </w:tc>
        <w:tc>
          <w:tcPr>
            <w:tcW w:w="2436" w:type="dxa"/>
            <w:tcBorders>
              <w:top w:val="single" w:sz="6" w:space="0" w:color="000000"/>
              <w:left w:val="single" w:sz="6" w:space="0" w:color="000000"/>
              <w:bottom w:val="single" w:sz="6" w:space="0" w:color="000000"/>
              <w:right w:val="single" w:sz="6" w:space="0" w:color="000000"/>
            </w:tcBorders>
          </w:tcPr>
          <w:p w14:paraId="3615ADC6" w14:textId="31EE62A5" w:rsidR="00F552BF" w:rsidRPr="009C360D" w:rsidRDefault="00F552BF" w:rsidP="00F552BF">
            <w:pPr>
              <w:pStyle w:val="naisc"/>
              <w:spacing w:before="0" w:after="0"/>
              <w:jc w:val="both"/>
            </w:pPr>
            <w:r w:rsidRPr="009C360D">
              <w:t>Likumprojekta sākotnējās ietekmes novērtējuma ziņojums (anotācija).</w:t>
            </w:r>
          </w:p>
        </w:tc>
        <w:tc>
          <w:tcPr>
            <w:tcW w:w="3260" w:type="dxa"/>
            <w:tcBorders>
              <w:top w:val="single" w:sz="6" w:space="0" w:color="000000"/>
              <w:left w:val="single" w:sz="6" w:space="0" w:color="000000"/>
              <w:bottom w:val="single" w:sz="6" w:space="0" w:color="000000"/>
              <w:right w:val="single" w:sz="6" w:space="0" w:color="000000"/>
            </w:tcBorders>
          </w:tcPr>
          <w:p w14:paraId="78B859E5" w14:textId="1016289E" w:rsidR="00F552BF" w:rsidRPr="009C360D" w:rsidRDefault="00F552BF" w:rsidP="00F552BF">
            <w:pPr>
              <w:pStyle w:val="naisc"/>
              <w:spacing w:before="0" w:after="0"/>
              <w:jc w:val="both"/>
              <w:rPr>
                <w:rFonts w:eastAsia="Calibri"/>
                <w:shd w:val="clear" w:color="auto" w:fill="FFFFFF"/>
                <w:lang w:eastAsia="en-US"/>
              </w:rPr>
            </w:pPr>
            <w:r w:rsidRPr="009C360D">
              <w:rPr>
                <w:rFonts w:eastAsia="Calibri"/>
                <w:shd w:val="clear" w:color="auto" w:fill="FFFFFF"/>
                <w:lang w:eastAsia="en-US"/>
              </w:rPr>
              <w:t>Anotācijas 11. lpp. ir norādīts, ka "notariālā palīdzība pamatā ir saistīta ar personas saimnieciskajām (civiltiesiskajām) darbībām, kuru nozīme un prioritāte nav salīdzināma ar bērnu un citu mazaizsargāto personu cilvēktiesību aizsardzību.". Minētajam apgalvojumam nevar pilnībā piekrist. Mantiskās tiesības (saimnieciskās/civiltiesiskās) ir cilvēktiesību sastāvdaļa</w:t>
            </w:r>
            <w:proofErr w:type="gramStart"/>
            <w:r w:rsidRPr="009C360D">
              <w:rPr>
                <w:rFonts w:eastAsia="Calibri"/>
                <w:shd w:val="clear" w:color="auto" w:fill="FFFFFF"/>
                <w:lang w:eastAsia="en-US"/>
              </w:rPr>
              <w:t xml:space="preserve"> un</w:t>
            </w:r>
            <w:proofErr w:type="gramEnd"/>
            <w:r w:rsidRPr="009C360D">
              <w:rPr>
                <w:rFonts w:eastAsia="Calibri"/>
                <w:shd w:val="clear" w:color="auto" w:fill="FFFFFF"/>
                <w:lang w:eastAsia="en-US"/>
              </w:rPr>
              <w:t xml:space="preserve"> to aizsargā Satversmes 105. pants. Tā kā bāriņtiesas aizsargā bērnu un citu mazaizsargāto personu cilvēktiesības, tad tas nozīmē, ka tās aizsargā arī cilvēktiesībās ietilpstošās mantiskās tiesības. Ņemot vērā minēto, lūdzam precizēt likumprojektu atbilstoši minētajam. </w:t>
            </w:r>
          </w:p>
        </w:tc>
        <w:tc>
          <w:tcPr>
            <w:tcW w:w="2835" w:type="dxa"/>
            <w:tcBorders>
              <w:top w:val="single" w:sz="6" w:space="0" w:color="000000"/>
              <w:left w:val="single" w:sz="6" w:space="0" w:color="000000"/>
              <w:bottom w:val="single" w:sz="6" w:space="0" w:color="000000"/>
              <w:right w:val="single" w:sz="6" w:space="0" w:color="000000"/>
            </w:tcBorders>
          </w:tcPr>
          <w:p w14:paraId="535DA5A5" w14:textId="116AFE6F" w:rsidR="00F552BF" w:rsidRPr="009C360D" w:rsidRDefault="001D1095" w:rsidP="00F552BF">
            <w:pPr>
              <w:pStyle w:val="naisf"/>
              <w:spacing w:before="0" w:after="0"/>
              <w:ind w:firstLine="0"/>
              <w:jc w:val="center"/>
              <w:rPr>
                <w:b/>
                <w:bCs/>
                <w:szCs w:val="20"/>
              </w:rPr>
            </w:pPr>
            <w:r w:rsidRPr="009C360D">
              <w:rPr>
                <w:b/>
                <w:bCs/>
                <w:szCs w:val="20"/>
              </w:rPr>
              <w:t>Daļēji ņemts vērā</w:t>
            </w:r>
          </w:p>
        </w:tc>
        <w:tc>
          <w:tcPr>
            <w:tcW w:w="2410" w:type="dxa"/>
            <w:tcBorders>
              <w:top w:val="single" w:sz="4" w:space="0" w:color="auto"/>
              <w:left w:val="single" w:sz="4" w:space="0" w:color="auto"/>
              <w:bottom w:val="single" w:sz="4" w:space="0" w:color="auto"/>
              <w:right w:val="single" w:sz="4" w:space="0" w:color="auto"/>
            </w:tcBorders>
          </w:tcPr>
          <w:p w14:paraId="4AA883BB" w14:textId="77777777" w:rsidR="00F552BF" w:rsidRPr="009C360D" w:rsidRDefault="00F552BF" w:rsidP="00F552BF">
            <w:pPr>
              <w:jc w:val="both"/>
              <w:rPr>
                <w:sz w:val="20"/>
                <w:szCs w:val="20"/>
              </w:rPr>
            </w:pPr>
          </w:p>
        </w:tc>
        <w:tc>
          <w:tcPr>
            <w:tcW w:w="2409" w:type="dxa"/>
            <w:tcBorders>
              <w:top w:val="single" w:sz="4" w:space="0" w:color="auto"/>
              <w:left w:val="single" w:sz="4" w:space="0" w:color="auto"/>
              <w:bottom w:val="single" w:sz="4" w:space="0" w:color="auto"/>
            </w:tcBorders>
          </w:tcPr>
          <w:p w14:paraId="3DD28024" w14:textId="32DCFCAB" w:rsidR="00F552BF" w:rsidRPr="009C360D" w:rsidRDefault="00F552BF" w:rsidP="00F552BF">
            <w:pPr>
              <w:jc w:val="both"/>
            </w:pPr>
            <w:r w:rsidRPr="009C360D">
              <w:rPr>
                <w:szCs w:val="20"/>
              </w:rPr>
              <w:t xml:space="preserve">Vienlaikus likumprojekta sākotnējās ietekmes novērtējuma ziņojuma (anotācijas) I. sadaļas 2. punkts </w:t>
            </w:r>
            <w:r w:rsidR="00092963" w:rsidRPr="009C360D">
              <w:rPr>
                <w:szCs w:val="20"/>
              </w:rPr>
              <w:t>13</w:t>
            </w:r>
            <w:r w:rsidRPr="009C360D">
              <w:rPr>
                <w:szCs w:val="20"/>
              </w:rPr>
              <w:t>. lpp. pēdējā rindkopas teikums precizēts šādā redakcijā: "Turklāt notariālā palīdzība pamatā ir saistīta ar personas saimnieciskajām (civiltiesiskajām) darbībām, kuru nozīme un prioritāte nav salīdzināma ar tām bāriņtiesas funkcijām, kuras tām pienākums veikt bērnu un citu mazaizsargāto personu cilvēktiesību aizsardzību.".</w:t>
            </w:r>
          </w:p>
        </w:tc>
      </w:tr>
    </w:tbl>
    <w:p w14:paraId="53F31788" w14:textId="77777777" w:rsidR="00A342E1" w:rsidRPr="009C360D" w:rsidRDefault="00A342E1" w:rsidP="000A0F4A">
      <w:pPr>
        <w:pStyle w:val="naisnod"/>
        <w:spacing w:before="0" w:after="0"/>
        <w:ind w:firstLine="720"/>
        <w:rPr>
          <w:bCs w:val="0"/>
        </w:rPr>
      </w:pPr>
    </w:p>
    <w:p w14:paraId="2FDAAF6C" w14:textId="77777777" w:rsidR="00AC1FAD" w:rsidRPr="009C360D" w:rsidRDefault="00AC1FAD" w:rsidP="000A0F4A">
      <w:pPr>
        <w:pStyle w:val="naisnod"/>
        <w:spacing w:before="0" w:after="0"/>
        <w:ind w:firstLine="720"/>
        <w:rPr>
          <w:bCs w:val="0"/>
        </w:rPr>
      </w:pPr>
    </w:p>
    <w:p w14:paraId="7388951A" w14:textId="77777777" w:rsidR="00AC1FAD" w:rsidRPr="009C360D" w:rsidRDefault="00AC1FAD" w:rsidP="000A0F4A">
      <w:pPr>
        <w:pStyle w:val="naisnod"/>
        <w:spacing w:before="0" w:after="0"/>
        <w:ind w:firstLine="720"/>
        <w:rPr>
          <w:bCs w:val="0"/>
        </w:rPr>
      </w:pPr>
    </w:p>
    <w:p w14:paraId="59CD029A" w14:textId="77777777" w:rsidR="00A36B8E" w:rsidRPr="009C360D" w:rsidRDefault="00A36B8E" w:rsidP="000A0F4A">
      <w:pPr>
        <w:pStyle w:val="naisf"/>
        <w:spacing w:before="0" w:after="0"/>
        <w:ind w:firstLine="0"/>
        <w:jc w:val="left"/>
        <w:rPr>
          <w:b/>
        </w:rPr>
      </w:pPr>
      <w:r w:rsidRPr="009C360D">
        <w:rPr>
          <w:b/>
        </w:rPr>
        <w:t>Informācija par starpministriju (starpinstitūciju) sanāks</w:t>
      </w:r>
      <w:r w:rsidR="00934210" w:rsidRPr="009C360D">
        <w:rPr>
          <w:b/>
        </w:rPr>
        <w:t>mi vai elektronisko saskaņošanu</w:t>
      </w:r>
    </w:p>
    <w:p w14:paraId="28E9A709" w14:textId="77777777" w:rsidR="00813411" w:rsidRPr="009C360D" w:rsidRDefault="00813411" w:rsidP="000A0F4A">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00813411" w:rsidRPr="009C360D" w14:paraId="43826880" w14:textId="77777777" w:rsidTr="00487E18">
        <w:tc>
          <w:tcPr>
            <w:tcW w:w="6241" w:type="dxa"/>
          </w:tcPr>
          <w:p w14:paraId="26B9DCFD" w14:textId="77777777" w:rsidR="00813411" w:rsidRPr="009C360D" w:rsidRDefault="00813411" w:rsidP="000A0F4A">
            <w:pPr>
              <w:pStyle w:val="naisf"/>
              <w:spacing w:before="0" w:after="0"/>
              <w:ind w:firstLine="0"/>
            </w:pPr>
            <w:r w:rsidRPr="009C360D">
              <w:t>Datums</w:t>
            </w:r>
          </w:p>
        </w:tc>
        <w:tc>
          <w:tcPr>
            <w:tcW w:w="8042" w:type="dxa"/>
            <w:gridSpan w:val="3"/>
            <w:tcBorders>
              <w:bottom w:val="single" w:sz="4" w:space="0" w:color="auto"/>
            </w:tcBorders>
          </w:tcPr>
          <w:p w14:paraId="435F8BC9" w14:textId="23198D78" w:rsidR="00813411" w:rsidRPr="009C360D" w:rsidRDefault="00813411" w:rsidP="000A0F4A">
            <w:pPr>
              <w:pStyle w:val="naisf"/>
              <w:tabs>
                <w:tab w:val="left" w:pos="8505"/>
              </w:tabs>
              <w:spacing w:before="0" w:after="0"/>
              <w:ind w:firstLine="0"/>
            </w:pPr>
            <w:r w:rsidRPr="009C360D">
              <w:t>20</w:t>
            </w:r>
            <w:r w:rsidR="00D52AB2" w:rsidRPr="009C360D">
              <w:t>2</w:t>
            </w:r>
            <w:r w:rsidR="00346D69" w:rsidRPr="009C360D">
              <w:t>1</w:t>
            </w:r>
            <w:r w:rsidRPr="009C360D">
              <w:t>. gada</w:t>
            </w:r>
            <w:r w:rsidR="00224E40" w:rsidRPr="009C360D">
              <w:t xml:space="preserve"> </w:t>
            </w:r>
            <w:r w:rsidR="009B32C2" w:rsidRPr="009C360D">
              <w:t>4</w:t>
            </w:r>
            <w:r w:rsidR="008504F3" w:rsidRPr="009C360D">
              <w:t>. </w:t>
            </w:r>
            <w:r w:rsidR="00BA7B46" w:rsidRPr="009C360D">
              <w:t>martā</w:t>
            </w:r>
            <w:r w:rsidR="00241ADB" w:rsidRPr="009C360D">
              <w:t xml:space="preserve"> </w:t>
            </w:r>
            <w:r w:rsidR="00943BED" w:rsidRPr="009C360D">
              <w:t xml:space="preserve">un 2022. gada </w:t>
            </w:r>
            <w:r w:rsidR="00692916" w:rsidRPr="009C360D">
              <w:t>15</w:t>
            </w:r>
            <w:r w:rsidR="00943BED" w:rsidRPr="009C360D">
              <w:t xml:space="preserve">. martā </w:t>
            </w:r>
            <w:r w:rsidR="00647959" w:rsidRPr="009C360D">
              <w:t xml:space="preserve">(elektroniskā saskaņošana) </w:t>
            </w:r>
          </w:p>
        </w:tc>
      </w:tr>
      <w:tr w:rsidR="00813411" w:rsidRPr="009C360D" w14:paraId="0B953955" w14:textId="77777777" w:rsidTr="00487E18">
        <w:tc>
          <w:tcPr>
            <w:tcW w:w="6241" w:type="dxa"/>
          </w:tcPr>
          <w:p w14:paraId="7CEFBF1A" w14:textId="77777777" w:rsidR="00813411" w:rsidRPr="009C360D" w:rsidRDefault="00813411" w:rsidP="000A0F4A">
            <w:pPr>
              <w:pStyle w:val="naisf"/>
              <w:spacing w:before="0" w:after="0"/>
              <w:ind w:firstLine="0"/>
            </w:pPr>
          </w:p>
        </w:tc>
        <w:tc>
          <w:tcPr>
            <w:tcW w:w="8042" w:type="dxa"/>
            <w:gridSpan w:val="3"/>
            <w:tcBorders>
              <w:top w:val="single" w:sz="4" w:space="0" w:color="auto"/>
            </w:tcBorders>
          </w:tcPr>
          <w:p w14:paraId="14834906" w14:textId="77777777" w:rsidR="00813411" w:rsidRPr="009C360D" w:rsidRDefault="00813411" w:rsidP="000A0F4A">
            <w:pPr>
              <w:pStyle w:val="Paraststmeklis"/>
              <w:spacing w:before="0" w:beforeAutospacing="0" w:after="0" w:afterAutospacing="0"/>
              <w:ind w:firstLine="720"/>
            </w:pPr>
          </w:p>
        </w:tc>
      </w:tr>
      <w:tr w:rsidR="00813411" w:rsidRPr="009C360D" w14:paraId="4AA19D24" w14:textId="77777777" w:rsidTr="00487E18">
        <w:tc>
          <w:tcPr>
            <w:tcW w:w="6241" w:type="dxa"/>
          </w:tcPr>
          <w:p w14:paraId="76C536A9" w14:textId="77777777" w:rsidR="00813411" w:rsidRPr="009C360D" w:rsidRDefault="00813411" w:rsidP="000A0F4A">
            <w:pPr>
              <w:pStyle w:val="naiskr"/>
              <w:spacing w:before="0" w:after="0"/>
            </w:pPr>
            <w:r w:rsidRPr="009C360D">
              <w:t>Saskaņošanas dalībnieki</w:t>
            </w:r>
          </w:p>
        </w:tc>
        <w:tc>
          <w:tcPr>
            <w:tcW w:w="8042" w:type="dxa"/>
            <w:gridSpan w:val="3"/>
            <w:tcBorders>
              <w:bottom w:val="single" w:sz="4" w:space="0" w:color="auto"/>
            </w:tcBorders>
          </w:tcPr>
          <w:p w14:paraId="06CEE7DC" w14:textId="77777777" w:rsidR="00813411" w:rsidRPr="009C360D" w:rsidRDefault="00813411" w:rsidP="000A0F4A">
            <w:pPr>
              <w:pStyle w:val="naisf"/>
              <w:spacing w:before="0" w:after="0"/>
              <w:ind w:firstLine="0"/>
            </w:pPr>
          </w:p>
        </w:tc>
      </w:tr>
      <w:tr w:rsidR="00813411" w:rsidRPr="009C360D" w14:paraId="760ED92E" w14:textId="77777777" w:rsidTr="00487E18">
        <w:trPr>
          <w:trHeight w:val="285"/>
        </w:trPr>
        <w:tc>
          <w:tcPr>
            <w:tcW w:w="6241" w:type="dxa"/>
          </w:tcPr>
          <w:p w14:paraId="35164D17" w14:textId="77777777" w:rsidR="00813411" w:rsidRPr="009C360D" w:rsidRDefault="00813411" w:rsidP="000A0F4A">
            <w:pPr>
              <w:pStyle w:val="naiskr"/>
              <w:spacing w:before="0" w:after="0"/>
            </w:pPr>
          </w:p>
        </w:tc>
        <w:tc>
          <w:tcPr>
            <w:tcW w:w="4073" w:type="dxa"/>
            <w:gridSpan w:val="2"/>
            <w:tcBorders>
              <w:top w:val="single" w:sz="4" w:space="0" w:color="auto"/>
            </w:tcBorders>
          </w:tcPr>
          <w:p w14:paraId="33982B1F" w14:textId="77777777" w:rsidR="00813411" w:rsidRPr="009C360D" w:rsidRDefault="00813411" w:rsidP="000A0F4A">
            <w:pPr>
              <w:pStyle w:val="naiskr"/>
              <w:spacing w:before="0" w:after="0"/>
              <w:ind w:firstLine="720"/>
            </w:pPr>
          </w:p>
        </w:tc>
        <w:tc>
          <w:tcPr>
            <w:tcW w:w="3969" w:type="dxa"/>
            <w:tcBorders>
              <w:top w:val="single" w:sz="4" w:space="0" w:color="auto"/>
            </w:tcBorders>
          </w:tcPr>
          <w:p w14:paraId="6FBB0DD7" w14:textId="77777777" w:rsidR="00813411" w:rsidRPr="009C360D" w:rsidRDefault="00813411" w:rsidP="000A0F4A">
            <w:pPr>
              <w:pStyle w:val="naiskr"/>
              <w:spacing w:before="0" w:after="0"/>
              <w:ind w:firstLine="12"/>
            </w:pPr>
          </w:p>
        </w:tc>
      </w:tr>
      <w:tr w:rsidR="00813411" w:rsidRPr="009C360D" w14:paraId="5A41EE78" w14:textId="77777777" w:rsidTr="00487E18">
        <w:trPr>
          <w:trHeight w:val="285"/>
        </w:trPr>
        <w:tc>
          <w:tcPr>
            <w:tcW w:w="6241" w:type="dxa"/>
          </w:tcPr>
          <w:p w14:paraId="32AE9F17" w14:textId="77777777" w:rsidR="00813411" w:rsidRPr="009C360D" w:rsidRDefault="00813411" w:rsidP="000A0F4A">
            <w:pPr>
              <w:pStyle w:val="naiskr"/>
              <w:spacing w:before="0" w:after="0"/>
            </w:pPr>
            <w:r w:rsidRPr="009C360D">
              <w:t>Saskaņošanas dalībnieki izskatīja šādu ministriju (citu institūciju) iebildumus</w:t>
            </w:r>
          </w:p>
        </w:tc>
        <w:tc>
          <w:tcPr>
            <w:tcW w:w="4073" w:type="dxa"/>
            <w:gridSpan w:val="2"/>
          </w:tcPr>
          <w:p w14:paraId="701A060D" w14:textId="346E1A0B" w:rsidR="00813411" w:rsidRPr="009C360D" w:rsidRDefault="00BA7B46" w:rsidP="000A0F4A">
            <w:pPr>
              <w:pStyle w:val="naiskr"/>
              <w:spacing w:before="0" w:after="0"/>
            </w:pPr>
            <w:proofErr w:type="spellStart"/>
            <w:r w:rsidRPr="009C360D">
              <w:t>Pārresoru</w:t>
            </w:r>
            <w:proofErr w:type="spellEnd"/>
            <w:r w:rsidRPr="009C360D">
              <w:t xml:space="preserve"> </w:t>
            </w:r>
            <w:proofErr w:type="spellStart"/>
            <w:r w:rsidRPr="009C360D">
              <w:t>kooridinācijas</w:t>
            </w:r>
            <w:proofErr w:type="spellEnd"/>
            <w:r w:rsidRPr="009C360D">
              <w:t xml:space="preserve"> centra, Latvijas Pašvaldību savienības, Finanšu ministrijas, </w:t>
            </w:r>
            <w:r w:rsidR="009B662D" w:rsidRPr="009C360D">
              <w:t xml:space="preserve">Labklājības ministrijas, Finanšu izlūkošanas dienesta, </w:t>
            </w:r>
            <w:r w:rsidR="00535F6A" w:rsidRPr="009C360D">
              <w:t>Vides aizsardzības un reģionālās attīstības ministrijas un Latvijas Zvērinātu notāru padomes</w:t>
            </w:r>
          </w:p>
        </w:tc>
        <w:tc>
          <w:tcPr>
            <w:tcW w:w="3969" w:type="dxa"/>
          </w:tcPr>
          <w:p w14:paraId="3167129D" w14:textId="77777777" w:rsidR="00813411" w:rsidRPr="009C360D" w:rsidRDefault="00813411" w:rsidP="000A0F4A">
            <w:pPr>
              <w:pStyle w:val="naiskr"/>
              <w:spacing w:before="0" w:after="0"/>
              <w:ind w:firstLine="12"/>
            </w:pPr>
          </w:p>
        </w:tc>
      </w:tr>
      <w:tr w:rsidR="00813411" w:rsidRPr="009C360D" w14:paraId="4DE4DBB5" w14:textId="77777777" w:rsidTr="00487E18">
        <w:trPr>
          <w:trHeight w:val="465"/>
        </w:trPr>
        <w:tc>
          <w:tcPr>
            <w:tcW w:w="6662" w:type="dxa"/>
            <w:gridSpan w:val="2"/>
          </w:tcPr>
          <w:p w14:paraId="2E665ED7" w14:textId="77777777" w:rsidR="00813411" w:rsidRPr="009C360D" w:rsidRDefault="00813411" w:rsidP="000A0F4A">
            <w:pPr>
              <w:pStyle w:val="naiskr"/>
              <w:spacing w:before="0" w:after="0"/>
            </w:pPr>
          </w:p>
        </w:tc>
        <w:tc>
          <w:tcPr>
            <w:tcW w:w="7621" w:type="dxa"/>
            <w:gridSpan w:val="2"/>
            <w:tcBorders>
              <w:top w:val="single" w:sz="6" w:space="0" w:color="000000"/>
              <w:bottom w:val="single" w:sz="6" w:space="0" w:color="000000"/>
            </w:tcBorders>
          </w:tcPr>
          <w:p w14:paraId="28513181" w14:textId="77777777" w:rsidR="00813411" w:rsidRPr="009C360D" w:rsidRDefault="00813411" w:rsidP="000A0F4A">
            <w:pPr>
              <w:pStyle w:val="Paraststmeklis"/>
              <w:spacing w:before="0" w:beforeAutospacing="0" w:after="0" w:afterAutospacing="0"/>
            </w:pPr>
          </w:p>
        </w:tc>
      </w:tr>
      <w:tr w:rsidR="00813411" w:rsidRPr="009C360D" w14:paraId="6C4B71E3" w14:textId="77777777" w:rsidTr="00487E18">
        <w:trPr>
          <w:trHeight w:val="465"/>
        </w:trPr>
        <w:tc>
          <w:tcPr>
            <w:tcW w:w="14283" w:type="dxa"/>
            <w:gridSpan w:val="4"/>
          </w:tcPr>
          <w:p w14:paraId="5FCD9148" w14:textId="77777777" w:rsidR="00813411" w:rsidRPr="009C360D" w:rsidRDefault="00813411" w:rsidP="000A0F4A">
            <w:pPr>
              <w:pStyle w:val="naisc"/>
              <w:spacing w:before="0" w:after="0"/>
              <w:ind w:left="4820" w:firstLine="720"/>
            </w:pPr>
          </w:p>
        </w:tc>
      </w:tr>
      <w:tr w:rsidR="00813411" w:rsidRPr="009C360D" w14:paraId="28FA7178" w14:textId="77777777" w:rsidTr="00487E18">
        <w:tc>
          <w:tcPr>
            <w:tcW w:w="6662" w:type="dxa"/>
            <w:gridSpan w:val="2"/>
          </w:tcPr>
          <w:p w14:paraId="255CFF89" w14:textId="77777777" w:rsidR="00813411" w:rsidRPr="009C360D" w:rsidRDefault="00813411" w:rsidP="000A0F4A">
            <w:pPr>
              <w:pStyle w:val="naiskr"/>
              <w:spacing w:before="0" w:after="0"/>
            </w:pPr>
            <w:r w:rsidRPr="009C360D">
              <w:t>Ministrijas (citas institūcijas), kuras nav ieradušās uz sanāksmi vai kuras nav atbildējušas uz uzaicinājumu piedalīties elektroniskajā saskaņošanā</w:t>
            </w:r>
          </w:p>
        </w:tc>
        <w:tc>
          <w:tcPr>
            <w:tcW w:w="7621" w:type="dxa"/>
            <w:gridSpan w:val="2"/>
          </w:tcPr>
          <w:p w14:paraId="7BC3FE29" w14:textId="77777777" w:rsidR="00813411" w:rsidRPr="009C360D" w:rsidRDefault="00813411" w:rsidP="000A0F4A">
            <w:pPr>
              <w:pStyle w:val="naiskr"/>
              <w:spacing w:before="0" w:after="0"/>
              <w:ind w:firstLine="720"/>
            </w:pPr>
          </w:p>
        </w:tc>
      </w:tr>
      <w:tr w:rsidR="00813411" w:rsidRPr="009C360D" w14:paraId="50AE7C53" w14:textId="77777777" w:rsidTr="00487E18">
        <w:tc>
          <w:tcPr>
            <w:tcW w:w="6662" w:type="dxa"/>
            <w:gridSpan w:val="2"/>
          </w:tcPr>
          <w:p w14:paraId="2ADFC4C3" w14:textId="77777777" w:rsidR="00813411" w:rsidRPr="009C360D" w:rsidRDefault="00813411" w:rsidP="000A0F4A">
            <w:pPr>
              <w:pStyle w:val="naiskr"/>
              <w:spacing w:before="0" w:after="0"/>
              <w:ind w:firstLine="720"/>
            </w:pPr>
          </w:p>
        </w:tc>
        <w:tc>
          <w:tcPr>
            <w:tcW w:w="7621" w:type="dxa"/>
            <w:gridSpan w:val="2"/>
            <w:tcBorders>
              <w:top w:val="single" w:sz="6" w:space="0" w:color="000000"/>
              <w:bottom w:val="single" w:sz="6" w:space="0" w:color="000000"/>
            </w:tcBorders>
          </w:tcPr>
          <w:p w14:paraId="658C4135" w14:textId="77777777" w:rsidR="00813411" w:rsidRPr="009C360D" w:rsidRDefault="00813411" w:rsidP="000A0F4A">
            <w:pPr>
              <w:pStyle w:val="naiskr"/>
              <w:spacing w:before="0" w:after="0"/>
              <w:ind w:firstLine="720"/>
            </w:pPr>
          </w:p>
        </w:tc>
      </w:tr>
      <w:tr w:rsidR="00813411" w:rsidRPr="009C360D" w14:paraId="112C9AD2" w14:textId="77777777" w:rsidTr="00487E18">
        <w:tc>
          <w:tcPr>
            <w:tcW w:w="6662" w:type="dxa"/>
            <w:gridSpan w:val="2"/>
          </w:tcPr>
          <w:p w14:paraId="50E44F79" w14:textId="77777777" w:rsidR="00813411" w:rsidRPr="009C360D" w:rsidRDefault="00813411" w:rsidP="000A0F4A">
            <w:pPr>
              <w:pStyle w:val="naiskr"/>
              <w:spacing w:before="0" w:after="0"/>
              <w:ind w:firstLine="720"/>
            </w:pPr>
          </w:p>
        </w:tc>
        <w:tc>
          <w:tcPr>
            <w:tcW w:w="7621" w:type="dxa"/>
            <w:gridSpan w:val="2"/>
            <w:tcBorders>
              <w:bottom w:val="single" w:sz="6" w:space="0" w:color="000000"/>
            </w:tcBorders>
          </w:tcPr>
          <w:p w14:paraId="61C9AE32" w14:textId="77777777" w:rsidR="00813411" w:rsidRPr="009C360D" w:rsidRDefault="00813411" w:rsidP="000A0F4A">
            <w:pPr>
              <w:pStyle w:val="naiskr"/>
              <w:spacing w:before="0" w:after="0"/>
              <w:ind w:firstLine="720"/>
            </w:pPr>
          </w:p>
        </w:tc>
      </w:tr>
    </w:tbl>
    <w:p w14:paraId="773C17EB" w14:textId="77777777" w:rsidR="00A15169" w:rsidRPr="009C360D" w:rsidRDefault="00A15169" w:rsidP="000A0F4A">
      <w:pPr>
        <w:pStyle w:val="naisf"/>
        <w:spacing w:before="0" w:after="0"/>
        <w:ind w:firstLine="0"/>
      </w:pPr>
    </w:p>
    <w:p w14:paraId="576E83F6" w14:textId="77777777" w:rsidR="009D15A1" w:rsidRPr="009C360D" w:rsidRDefault="009D15A1" w:rsidP="000A0F4A">
      <w:pPr>
        <w:pStyle w:val="naisf"/>
        <w:spacing w:before="0" w:after="0"/>
        <w:jc w:val="center"/>
        <w:rPr>
          <w:b/>
          <w:szCs w:val="20"/>
        </w:rPr>
      </w:pPr>
      <w:r w:rsidRPr="009C360D">
        <w:rPr>
          <w:b/>
          <w:szCs w:val="20"/>
        </w:rPr>
        <w:t>II. Jautājumi, par kuriem saskaņošanā vienošanās ir panākta</w:t>
      </w:r>
    </w:p>
    <w:p w14:paraId="45C95C4B" w14:textId="77777777" w:rsidR="009D15A1" w:rsidRPr="009C360D" w:rsidRDefault="009D15A1" w:rsidP="000A0F4A">
      <w:pPr>
        <w:pStyle w:val="naisf"/>
        <w:spacing w:before="0" w:after="0"/>
        <w:jc w:val="center"/>
        <w:rPr>
          <w:b/>
          <w:szCs w:val="20"/>
        </w:rPr>
      </w:pPr>
    </w:p>
    <w:tbl>
      <w:tblPr>
        <w:tblW w:w="14201"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4394"/>
        <w:gridCol w:w="2835"/>
        <w:gridCol w:w="3286"/>
      </w:tblGrid>
      <w:tr w:rsidR="009D15A1" w:rsidRPr="009C360D" w14:paraId="4CCCD875" w14:textId="77777777" w:rsidTr="004C3D84">
        <w:tc>
          <w:tcPr>
            <w:tcW w:w="709" w:type="dxa"/>
            <w:tcBorders>
              <w:top w:val="single" w:sz="6" w:space="0" w:color="000000"/>
              <w:left w:val="single" w:sz="6" w:space="0" w:color="000000"/>
              <w:bottom w:val="single" w:sz="6" w:space="0" w:color="000000"/>
              <w:right w:val="single" w:sz="6" w:space="0" w:color="000000"/>
            </w:tcBorders>
            <w:vAlign w:val="center"/>
          </w:tcPr>
          <w:p w14:paraId="58E6809C" w14:textId="77777777" w:rsidR="009D15A1" w:rsidRPr="009C360D" w:rsidRDefault="009D15A1" w:rsidP="000A0F4A">
            <w:pPr>
              <w:pStyle w:val="naisf"/>
              <w:spacing w:before="0" w:after="0"/>
              <w:ind w:firstLine="0"/>
              <w:rPr>
                <w:szCs w:val="20"/>
              </w:rPr>
            </w:pPr>
            <w:r w:rsidRPr="009C360D">
              <w:rPr>
                <w:szCs w:val="20"/>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DE0D8EF" w14:textId="77777777" w:rsidR="009D15A1" w:rsidRPr="009C360D" w:rsidRDefault="009D15A1" w:rsidP="000A0F4A">
            <w:pPr>
              <w:pStyle w:val="naisf"/>
              <w:spacing w:before="0" w:after="0"/>
              <w:jc w:val="center"/>
              <w:rPr>
                <w:szCs w:val="20"/>
              </w:rPr>
            </w:pPr>
            <w:r w:rsidRPr="009C360D">
              <w:rPr>
                <w:szCs w:val="20"/>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55EF10C1" w14:textId="77777777" w:rsidR="009D15A1" w:rsidRPr="009C360D" w:rsidRDefault="009D15A1" w:rsidP="000A0F4A">
            <w:pPr>
              <w:pStyle w:val="naisf"/>
              <w:spacing w:before="0" w:after="0"/>
              <w:jc w:val="center"/>
              <w:rPr>
                <w:szCs w:val="20"/>
              </w:rPr>
            </w:pPr>
            <w:r w:rsidRPr="009C360D">
              <w:rPr>
                <w:szCs w:val="2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4F62A457" w14:textId="77777777" w:rsidR="009D15A1" w:rsidRPr="009C360D" w:rsidRDefault="009D15A1" w:rsidP="000A0F4A">
            <w:pPr>
              <w:pStyle w:val="naisf"/>
              <w:spacing w:before="0" w:after="0"/>
              <w:jc w:val="center"/>
              <w:rPr>
                <w:szCs w:val="20"/>
              </w:rPr>
            </w:pPr>
            <w:r w:rsidRPr="009C360D">
              <w:rPr>
                <w:szCs w:val="20"/>
              </w:rPr>
              <w:t>Atbildīgās ministrijas norāde par to, ka iebildums ir ņemts vērā, vai informācija par saskaņošanā panākto alternatīvo risinājumu</w:t>
            </w:r>
          </w:p>
        </w:tc>
        <w:tc>
          <w:tcPr>
            <w:tcW w:w="3286" w:type="dxa"/>
            <w:tcBorders>
              <w:top w:val="single" w:sz="4" w:space="0" w:color="auto"/>
              <w:left w:val="single" w:sz="4" w:space="0" w:color="auto"/>
              <w:bottom w:val="single" w:sz="4" w:space="0" w:color="auto"/>
            </w:tcBorders>
            <w:vAlign w:val="center"/>
          </w:tcPr>
          <w:p w14:paraId="16476A7C" w14:textId="77777777" w:rsidR="009D15A1" w:rsidRPr="009C360D" w:rsidRDefault="009D15A1" w:rsidP="000A0F4A">
            <w:pPr>
              <w:pStyle w:val="naisf"/>
              <w:spacing w:before="0" w:after="0"/>
              <w:jc w:val="center"/>
              <w:rPr>
                <w:szCs w:val="20"/>
              </w:rPr>
            </w:pPr>
            <w:r w:rsidRPr="009C360D">
              <w:rPr>
                <w:szCs w:val="20"/>
              </w:rPr>
              <w:t>Projekta attiecīgā punkta (panta) galīgā redakcija</w:t>
            </w:r>
          </w:p>
        </w:tc>
      </w:tr>
      <w:tr w:rsidR="009D15A1" w:rsidRPr="009C360D" w14:paraId="7D142BEE" w14:textId="77777777" w:rsidTr="004C3D84">
        <w:tc>
          <w:tcPr>
            <w:tcW w:w="709" w:type="dxa"/>
            <w:tcBorders>
              <w:top w:val="single" w:sz="6" w:space="0" w:color="000000"/>
              <w:left w:val="single" w:sz="6" w:space="0" w:color="000000"/>
              <w:bottom w:val="single" w:sz="6" w:space="0" w:color="000000"/>
              <w:right w:val="single" w:sz="6" w:space="0" w:color="000000"/>
            </w:tcBorders>
          </w:tcPr>
          <w:p w14:paraId="6998F04B" w14:textId="77777777" w:rsidR="009D15A1" w:rsidRPr="009C360D" w:rsidRDefault="009D15A1" w:rsidP="000A0F4A">
            <w:pPr>
              <w:pStyle w:val="naisf"/>
              <w:spacing w:before="0" w:after="0"/>
              <w:ind w:firstLine="0"/>
              <w:rPr>
                <w:szCs w:val="20"/>
              </w:rPr>
            </w:pPr>
            <w:r w:rsidRPr="009C360D">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2B476DC0" w14:textId="77777777" w:rsidR="009D15A1" w:rsidRPr="009C360D" w:rsidRDefault="009D15A1" w:rsidP="000A0F4A">
            <w:pPr>
              <w:pStyle w:val="naisf"/>
              <w:spacing w:before="0" w:after="0"/>
              <w:rPr>
                <w:szCs w:val="20"/>
              </w:rPr>
            </w:pPr>
            <w:r w:rsidRPr="009C360D">
              <w:rPr>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6E4A25EE" w14:textId="77777777" w:rsidR="009D15A1" w:rsidRPr="009C360D" w:rsidRDefault="009D15A1" w:rsidP="000A0F4A">
            <w:pPr>
              <w:pStyle w:val="naisf"/>
              <w:spacing w:before="0" w:after="0"/>
              <w:rPr>
                <w:szCs w:val="20"/>
              </w:rPr>
            </w:pPr>
            <w:r w:rsidRPr="009C360D">
              <w:rPr>
                <w:szCs w:val="20"/>
              </w:rPr>
              <w:t>3</w:t>
            </w:r>
          </w:p>
        </w:tc>
        <w:tc>
          <w:tcPr>
            <w:tcW w:w="2835" w:type="dxa"/>
            <w:tcBorders>
              <w:top w:val="single" w:sz="6" w:space="0" w:color="000000"/>
              <w:left w:val="single" w:sz="6" w:space="0" w:color="000000"/>
              <w:bottom w:val="single" w:sz="6" w:space="0" w:color="000000"/>
              <w:right w:val="single" w:sz="6" w:space="0" w:color="000000"/>
            </w:tcBorders>
          </w:tcPr>
          <w:p w14:paraId="2D9E0ABB" w14:textId="77777777" w:rsidR="009D15A1" w:rsidRPr="009C360D" w:rsidRDefault="009D15A1" w:rsidP="000A0F4A">
            <w:pPr>
              <w:pStyle w:val="naisf"/>
              <w:spacing w:before="0" w:after="0"/>
              <w:rPr>
                <w:szCs w:val="20"/>
              </w:rPr>
            </w:pPr>
            <w:r w:rsidRPr="009C360D">
              <w:rPr>
                <w:szCs w:val="20"/>
              </w:rPr>
              <w:t>4</w:t>
            </w:r>
          </w:p>
        </w:tc>
        <w:tc>
          <w:tcPr>
            <w:tcW w:w="3286" w:type="dxa"/>
            <w:tcBorders>
              <w:top w:val="single" w:sz="4" w:space="0" w:color="auto"/>
              <w:left w:val="single" w:sz="4" w:space="0" w:color="auto"/>
              <w:bottom w:val="single" w:sz="4" w:space="0" w:color="auto"/>
            </w:tcBorders>
          </w:tcPr>
          <w:p w14:paraId="230E77BC" w14:textId="77777777" w:rsidR="009D15A1" w:rsidRPr="009C360D" w:rsidRDefault="009D15A1" w:rsidP="000A0F4A">
            <w:pPr>
              <w:pStyle w:val="naisf"/>
              <w:spacing w:before="0" w:after="0"/>
              <w:rPr>
                <w:szCs w:val="20"/>
              </w:rPr>
            </w:pPr>
            <w:r w:rsidRPr="009C360D">
              <w:rPr>
                <w:szCs w:val="20"/>
              </w:rPr>
              <w:t>5</w:t>
            </w:r>
          </w:p>
        </w:tc>
      </w:tr>
      <w:tr w:rsidR="002051E3" w:rsidRPr="009C360D" w14:paraId="7997927F" w14:textId="77777777" w:rsidTr="004C3D84">
        <w:tc>
          <w:tcPr>
            <w:tcW w:w="709" w:type="dxa"/>
            <w:tcBorders>
              <w:top w:val="single" w:sz="6" w:space="0" w:color="000000"/>
              <w:left w:val="single" w:sz="6" w:space="0" w:color="000000"/>
              <w:bottom w:val="single" w:sz="6" w:space="0" w:color="000000"/>
              <w:right w:val="single" w:sz="6" w:space="0" w:color="000000"/>
            </w:tcBorders>
          </w:tcPr>
          <w:p w14:paraId="1072728E" w14:textId="77777777" w:rsidR="002051E3" w:rsidRPr="009C360D" w:rsidRDefault="002051E3" w:rsidP="000A0F4A">
            <w:pPr>
              <w:pStyle w:val="naisf"/>
              <w:spacing w:before="0" w:after="0"/>
              <w:rPr>
                <w:szCs w:val="20"/>
              </w:rPr>
            </w:pPr>
          </w:p>
        </w:tc>
        <w:tc>
          <w:tcPr>
            <w:tcW w:w="13492" w:type="dxa"/>
            <w:gridSpan w:val="4"/>
            <w:tcBorders>
              <w:top w:val="single" w:sz="4" w:space="0" w:color="auto"/>
              <w:left w:val="single" w:sz="4" w:space="0" w:color="auto"/>
              <w:bottom w:val="single" w:sz="4" w:space="0" w:color="auto"/>
            </w:tcBorders>
          </w:tcPr>
          <w:p w14:paraId="11A171CD" w14:textId="60228A64" w:rsidR="002051E3" w:rsidRPr="009C360D" w:rsidRDefault="002051E3" w:rsidP="000A0F4A">
            <w:pPr>
              <w:pStyle w:val="naisf"/>
              <w:spacing w:before="0" w:after="0"/>
              <w:ind w:firstLine="0"/>
              <w:jc w:val="center"/>
              <w:rPr>
                <w:b/>
                <w:bCs/>
                <w:szCs w:val="20"/>
              </w:rPr>
            </w:pPr>
            <w:r w:rsidRPr="009C360D">
              <w:rPr>
                <w:rFonts w:eastAsia="Calibri"/>
                <w:b/>
                <w:bCs/>
                <w:color w:val="000000"/>
                <w:lang w:eastAsia="en-US" w:bidi="en-US"/>
              </w:rPr>
              <w:t>Finanšu izlūkošanas dienests</w:t>
            </w:r>
            <w:r w:rsidR="00AF670B" w:rsidRPr="009C360D">
              <w:rPr>
                <w:rFonts w:eastAsia="Calibri"/>
                <w:b/>
                <w:bCs/>
                <w:color w:val="000000"/>
                <w:lang w:eastAsia="en-US" w:bidi="en-US"/>
              </w:rPr>
              <w:t xml:space="preserve"> (priekšlikumi)</w:t>
            </w:r>
          </w:p>
        </w:tc>
      </w:tr>
      <w:tr w:rsidR="00F83C3A" w:rsidRPr="009C360D" w14:paraId="14D93061" w14:textId="77777777" w:rsidTr="004C3D84">
        <w:tc>
          <w:tcPr>
            <w:tcW w:w="709" w:type="dxa"/>
            <w:tcBorders>
              <w:top w:val="single" w:sz="6" w:space="0" w:color="000000"/>
              <w:left w:val="single" w:sz="6" w:space="0" w:color="000000"/>
              <w:bottom w:val="single" w:sz="6" w:space="0" w:color="000000"/>
              <w:right w:val="single" w:sz="6" w:space="0" w:color="000000"/>
            </w:tcBorders>
          </w:tcPr>
          <w:p w14:paraId="46DC07D9" w14:textId="75DF74E5" w:rsidR="00F83C3A" w:rsidRPr="009C360D" w:rsidRDefault="009230D2" w:rsidP="000A0F4A">
            <w:pPr>
              <w:pStyle w:val="naisf"/>
              <w:spacing w:before="0" w:after="0"/>
              <w:ind w:firstLine="0"/>
              <w:rPr>
                <w:szCs w:val="20"/>
              </w:rPr>
            </w:pPr>
            <w:r w:rsidRPr="009C360D">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0225F776" w14:textId="77777777" w:rsidR="00F83C3A" w:rsidRPr="009C360D" w:rsidRDefault="002051E3" w:rsidP="000A0F4A">
            <w:pPr>
              <w:pStyle w:val="naisf"/>
              <w:spacing w:before="0" w:after="0"/>
              <w:ind w:firstLine="0"/>
            </w:pPr>
            <w:r w:rsidRPr="009C360D">
              <w:t xml:space="preserve">Likumprojekta sākotnējās ietekmes novērtējuma ziņojuma (anotācijas) 8. lp. otrās rindkopas pēdējais </w:t>
            </w:r>
            <w:r w:rsidRPr="009C360D">
              <w:lastRenderedPageBreak/>
              <w:t>teikums: "Attiecīgi bāriņtiesām, neesot NILLTPFN likuma subjektiem, ir iespēja apiet noziedzīgi iegūtu līdzekļu legalizācijas un terorisma un proliferācijas finansēšanas novēršanas (turpmāk – NILLTPFN) mehānismus.".</w:t>
            </w:r>
          </w:p>
        </w:tc>
        <w:tc>
          <w:tcPr>
            <w:tcW w:w="4394" w:type="dxa"/>
            <w:tcBorders>
              <w:top w:val="single" w:sz="6" w:space="0" w:color="000000"/>
              <w:left w:val="single" w:sz="6" w:space="0" w:color="000000"/>
              <w:bottom w:val="single" w:sz="6" w:space="0" w:color="000000"/>
              <w:right w:val="single" w:sz="6" w:space="0" w:color="000000"/>
            </w:tcBorders>
          </w:tcPr>
          <w:p w14:paraId="0593255D" w14:textId="77777777" w:rsidR="00F83C3A" w:rsidRPr="009C360D" w:rsidRDefault="002051E3" w:rsidP="000A0F4A">
            <w:pPr>
              <w:widowControl w:val="0"/>
              <w:jc w:val="both"/>
              <w:rPr>
                <w:rFonts w:eastAsia="Calibri"/>
                <w:shd w:val="clear" w:color="auto" w:fill="FFFFFF"/>
                <w:lang w:eastAsia="en-US"/>
              </w:rPr>
            </w:pPr>
            <w:r w:rsidRPr="009C360D">
              <w:rPr>
                <w:rFonts w:eastAsia="Calibri"/>
                <w:bCs/>
                <w:color w:val="000000"/>
                <w:shd w:val="clear" w:color="auto" w:fill="FFFFFF"/>
                <w:lang w:eastAsia="en-US"/>
              </w:rPr>
              <w:lastRenderedPageBreak/>
              <w:t xml:space="preserve">Lūdzam izteikt likumprojekta "Grozījumi Bāriņtiesu likumā" sākotnējās ietekmes novērtējuma ziņojuma (turpmāk – Anotācija) 8. lpp. otrās rindkopas pēdējo </w:t>
            </w:r>
            <w:r w:rsidRPr="009C360D">
              <w:rPr>
                <w:rFonts w:eastAsia="Calibri"/>
                <w:bCs/>
                <w:color w:val="000000"/>
                <w:shd w:val="clear" w:color="auto" w:fill="FFFFFF"/>
                <w:lang w:eastAsia="en-US"/>
              </w:rPr>
              <w:lastRenderedPageBreak/>
              <w:t xml:space="preserve">teikumu šādā redakcijā: </w:t>
            </w:r>
            <w:r w:rsidRPr="009C360D">
              <w:rPr>
                <w:rFonts w:eastAsia="Calibri"/>
                <w:bCs/>
                <w:i/>
                <w:color w:val="000000"/>
                <w:shd w:val="clear" w:color="auto" w:fill="FFFFFF"/>
                <w:lang w:eastAsia="en-US"/>
              </w:rPr>
              <w:t xml:space="preserve">"Attiecīgi bāriņtiesām, neesot NILLTPFN likuma subjektiem, </w:t>
            </w:r>
            <w:r w:rsidRPr="009C360D">
              <w:rPr>
                <w:rFonts w:eastAsia="Calibri"/>
                <w:bCs/>
                <w:i/>
                <w:color w:val="000000"/>
                <w:u w:val="single"/>
                <w:shd w:val="clear" w:color="auto" w:fill="FFFFFF"/>
                <w:lang w:eastAsia="en-US"/>
              </w:rPr>
              <w:t>kā arī personām, kas vēršas pie bāriņtiesām</w:t>
            </w:r>
            <w:r w:rsidRPr="009C360D">
              <w:rPr>
                <w:rFonts w:eastAsia="Calibri"/>
                <w:bCs/>
                <w:i/>
                <w:color w:val="000000"/>
                <w:shd w:val="clear" w:color="auto" w:fill="FFFFFF"/>
                <w:lang w:eastAsia="en-US"/>
              </w:rPr>
              <w:t xml:space="preserve">, ir iespēja apiet noziedzīgi iegūtu līdzekļu legalizācijas un terorisma un proliferācijas finansēšanas novēršanas </w:t>
            </w:r>
            <w:proofErr w:type="gramStart"/>
            <w:r w:rsidRPr="009C360D">
              <w:rPr>
                <w:rFonts w:eastAsia="Calibri"/>
                <w:bCs/>
                <w:i/>
                <w:color w:val="000000"/>
                <w:shd w:val="clear" w:color="auto" w:fill="FFFFFF"/>
                <w:lang w:eastAsia="en-US"/>
              </w:rPr>
              <w:t>(</w:t>
            </w:r>
            <w:proofErr w:type="gramEnd"/>
            <w:r w:rsidRPr="009C360D">
              <w:rPr>
                <w:rFonts w:eastAsia="Calibri"/>
                <w:bCs/>
                <w:i/>
                <w:color w:val="000000"/>
                <w:shd w:val="clear" w:color="auto" w:fill="FFFFFF"/>
                <w:lang w:eastAsia="en-US"/>
              </w:rPr>
              <w:t>turpmāk – NILLTPFN) mehānismus.".</w:t>
            </w:r>
          </w:p>
        </w:tc>
        <w:tc>
          <w:tcPr>
            <w:tcW w:w="2835" w:type="dxa"/>
            <w:tcBorders>
              <w:top w:val="single" w:sz="6" w:space="0" w:color="000000"/>
              <w:left w:val="single" w:sz="6" w:space="0" w:color="000000"/>
              <w:bottom w:val="single" w:sz="6" w:space="0" w:color="000000"/>
              <w:right w:val="single" w:sz="6" w:space="0" w:color="000000"/>
            </w:tcBorders>
          </w:tcPr>
          <w:p w14:paraId="790D1CCD" w14:textId="77777777" w:rsidR="00F83C3A" w:rsidRPr="009C360D" w:rsidRDefault="002051E3" w:rsidP="000A0F4A">
            <w:pPr>
              <w:pStyle w:val="naisf"/>
              <w:spacing w:before="0" w:after="0"/>
              <w:ind w:firstLine="0"/>
              <w:jc w:val="center"/>
              <w:rPr>
                <w:b/>
                <w:bCs/>
                <w:szCs w:val="20"/>
              </w:rPr>
            </w:pPr>
            <w:r w:rsidRPr="009C360D">
              <w:rPr>
                <w:b/>
                <w:bCs/>
                <w:szCs w:val="20"/>
              </w:rPr>
              <w:lastRenderedPageBreak/>
              <w:t>Ņemts vērā</w:t>
            </w:r>
          </w:p>
        </w:tc>
        <w:tc>
          <w:tcPr>
            <w:tcW w:w="3286" w:type="dxa"/>
            <w:tcBorders>
              <w:top w:val="single" w:sz="4" w:space="0" w:color="auto"/>
              <w:left w:val="single" w:sz="4" w:space="0" w:color="auto"/>
              <w:bottom w:val="single" w:sz="4" w:space="0" w:color="auto"/>
            </w:tcBorders>
          </w:tcPr>
          <w:p w14:paraId="0716E844" w14:textId="62D5F579" w:rsidR="00F83C3A" w:rsidRPr="009C360D" w:rsidRDefault="002051E3" w:rsidP="000A0F4A">
            <w:pPr>
              <w:pStyle w:val="naisf"/>
              <w:spacing w:before="0" w:after="0"/>
              <w:ind w:firstLine="0"/>
              <w:rPr>
                <w:szCs w:val="20"/>
              </w:rPr>
            </w:pPr>
            <w:r w:rsidRPr="009C360D">
              <w:rPr>
                <w:szCs w:val="20"/>
              </w:rPr>
              <w:t xml:space="preserve">Likumprojekta sākotnējās ietekmes novērtējuma ziņojuma (anotācijas) </w:t>
            </w:r>
            <w:r w:rsidR="00C54AB0" w:rsidRPr="009C360D">
              <w:rPr>
                <w:szCs w:val="20"/>
              </w:rPr>
              <w:t>10</w:t>
            </w:r>
            <w:r w:rsidRPr="009C360D">
              <w:rPr>
                <w:szCs w:val="20"/>
              </w:rPr>
              <w:t xml:space="preserve">. lp. otrās rindkopas pēdējais teikums </w:t>
            </w:r>
            <w:r w:rsidRPr="009C360D">
              <w:rPr>
                <w:szCs w:val="20"/>
              </w:rPr>
              <w:lastRenderedPageBreak/>
              <w:t>izteikts šādā redakcijā: "</w:t>
            </w:r>
            <w:r w:rsidRPr="009C360D">
              <w:rPr>
                <w:bCs/>
                <w:szCs w:val="20"/>
              </w:rPr>
              <w:t xml:space="preserve">Attiecīgi bāriņtiesām, neesot NILLTPFN likuma subjektiem, kā arī personām, kas vēršas pie bāriņtiesām, ir iespēja apiet noziedzīgi iegūtu līdzekļu legalizācijas un terorisma un proliferācijas finansēšanas novēršanas </w:t>
            </w:r>
            <w:proofErr w:type="gramStart"/>
            <w:r w:rsidRPr="009C360D">
              <w:rPr>
                <w:bCs/>
                <w:szCs w:val="20"/>
              </w:rPr>
              <w:t>(</w:t>
            </w:r>
            <w:proofErr w:type="gramEnd"/>
            <w:r w:rsidRPr="009C360D">
              <w:rPr>
                <w:bCs/>
                <w:szCs w:val="20"/>
              </w:rPr>
              <w:t>turpmāk – NILLTPFN) mehānismus.</w:t>
            </w:r>
            <w:r w:rsidRPr="009C360D">
              <w:rPr>
                <w:szCs w:val="20"/>
              </w:rPr>
              <w:t>".</w:t>
            </w:r>
          </w:p>
        </w:tc>
      </w:tr>
      <w:tr w:rsidR="00F83C3A" w:rsidRPr="009C360D" w14:paraId="34AA1197" w14:textId="77777777" w:rsidTr="004C3D84">
        <w:tc>
          <w:tcPr>
            <w:tcW w:w="709" w:type="dxa"/>
            <w:tcBorders>
              <w:top w:val="single" w:sz="6" w:space="0" w:color="000000"/>
              <w:left w:val="single" w:sz="6" w:space="0" w:color="000000"/>
              <w:bottom w:val="single" w:sz="6" w:space="0" w:color="000000"/>
              <w:right w:val="single" w:sz="6" w:space="0" w:color="000000"/>
            </w:tcBorders>
          </w:tcPr>
          <w:p w14:paraId="6B21AB23" w14:textId="11FB3A5B" w:rsidR="00F83C3A" w:rsidRPr="009C360D" w:rsidRDefault="009230D2" w:rsidP="000A0F4A">
            <w:pPr>
              <w:pStyle w:val="naisf"/>
              <w:spacing w:before="0" w:after="0"/>
              <w:ind w:firstLine="0"/>
              <w:rPr>
                <w:szCs w:val="20"/>
              </w:rPr>
            </w:pPr>
            <w:r w:rsidRPr="009C360D">
              <w:rPr>
                <w:szCs w:val="20"/>
              </w:rPr>
              <w:lastRenderedPageBreak/>
              <w:t>2</w:t>
            </w:r>
          </w:p>
        </w:tc>
        <w:tc>
          <w:tcPr>
            <w:tcW w:w="2977" w:type="dxa"/>
            <w:tcBorders>
              <w:top w:val="single" w:sz="6" w:space="0" w:color="000000"/>
              <w:left w:val="single" w:sz="6" w:space="0" w:color="000000"/>
              <w:bottom w:val="single" w:sz="6" w:space="0" w:color="000000"/>
              <w:right w:val="single" w:sz="6" w:space="0" w:color="000000"/>
            </w:tcBorders>
          </w:tcPr>
          <w:p w14:paraId="05AF5CDF" w14:textId="77777777" w:rsidR="00F83C3A" w:rsidRPr="009C360D" w:rsidRDefault="002051E3"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338A93EE" w14:textId="77777777" w:rsidR="00F83C3A" w:rsidRPr="009C360D" w:rsidRDefault="002051E3" w:rsidP="000A0F4A">
            <w:pPr>
              <w:widowControl w:val="0"/>
              <w:jc w:val="both"/>
              <w:rPr>
                <w:rFonts w:eastAsia="Calibri"/>
                <w:shd w:val="clear" w:color="auto" w:fill="FFFFFF"/>
                <w:lang w:eastAsia="en-US"/>
              </w:rPr>
            </w:pPr>
            <w:r w:rsidRPr="009C360D">
              <w:rPr>
                <w:rFonts w:eastAsia="Calibri"/>
                <w:bCs/>
                <w:color w:val="000000"/>
                <w:shd w:val="clear" w:color="auto" w:fill="FFFFFF"/>
                <w:lang w:eastAsia="en-US"/>
              </w:rPr>
              <w:t>Aicinām pārskatīt saīsinājuma "NILLTPFN" lietojumu visā Anotācijas tekstā. Piemēram, 8. lpp. trešajā rindkopā, kā arī 9. lpp. pirmajā un otrajā rindkopā aicinām izmantot saīsinājumu "NILLTPF" (NILLTPF riska joma, NILLTPF risku mazināšana un cīņa ar NILLTPF).</w:t>
            </w:r>
          </w:p>
        </w:tc>
        <w:tc>
          <w:tcPr>
            <w:tcW w:w="2835" w:type="dxa"/>
            <w:tcBorders>
              <w:top w:val="single" w:sz="6" w:space="0" w:color="000000"/>
              <w:left w:val="single" w:sz="6" w:space="0" w:color="000000"/>
              <w:bottom w:val="single" w:sz="6" w:space="0" w:color="000000"/>
              <w:right w:val="single" w:sz="6" w:space="0" w:color="000000"/>
            </w:tcBorders>
          </w:tcPr>
          <w:p w14:paraId="6659DEC9" w14:textId="77777777" w:rsidR="00F83C3A" w:rsidRPr="009C360D" w:rsidRDefault="002051E3" w:rsidP="000A0F4A">
            <w:pPr>
              <w:pStyle w:val="naisf"/>
              <w:spacing w:before="0" w:after="0"/>
              <w:ind w:firstLine="0"/>
              <w:jc w:val="center"/>
              <w:rPr>
                <w:b/>
                <w:bCs/>
                <w:szCs w:val="20"/>
              </w:rPr>
            </w:pPr>
            <w:r w:rsidRPr="009C360D">
              <w:rPr>
                <w:b/>
                <w:bCs/>
                <w:szCs w:val="20"/>
              </w:rPr>
              <w:t>Ņemts vērā</w:t>
            </w:r>
          </w:p>
        </w:tc>
        <w:tc>
          <w:tcPr>
            <w:tcW w:w="3286" w:type="dxa"/>
            <w:tcBorders>
              <w:top w:val="single" w:sz="4" w:space="0" w:color="auto"/>
              <w:left w:val="single" w:sz="4" w:space="0" w:color="auto"/>
              <w:bottom w:val="single" w:sz="4" w:space="0" w:color="auto"/>
            </w:tcBorders>
          </w:tcPr>
          <w:p w14:paraId="20C4B03F" w14:textId="77777777" w:rsidR="00F83C3A" w:rsidRPr="009C360D" w:rsidRDefault="002051E3" w:rsidP="000A0F4A">
            <w:pPr>
              <w:pStyle w:val="naisf"/>
              <w:spacing w:before="0" w:after="0"/>
              <w:ind w:firstLine="0"/>
              <w:rPr>
                <w:szCs w:val="20"/>
              </w:rPr>
            </w:pPr>
            <w:r w:rsidRPr="009C360D">
              <w:rPr>
                <w:szCs w:val="20"/>
              </w:rPr>
              <w:t>Likumprojekta sākotnējās ietekmes novērtējuma ziņojums (anotācija).</w:t>
            </w:r>
          </w:p>
        </w:tc>
      </w:tr>
      <w:tr w:rsidR="00F83C3A" w:rsidRPr="009C360D" w14:paraId="674BCF9C" w14:textId="77777777" w:rsidTr="004C3D84">
        <w:tc>
          <w:tcPr>
            <w:tcW w:w="709" w:type="dxa"/>
            <w:tcBorders>
              <w:top w:val="single" w:sz="6" w:space="0" w:color="000000"/>
              <w:left w:val="single" w:sz="6" w:space="0" w:color="000000"/>
              <w:bottom w:val="single" w:sz="6" w:space="0" w:color="000000"/>
              <w:right w:val="single" w:sz="6" w:space="0" w:color="000000"/>
            </w:tcBorders>
          </w:tcPr>
          <w:p w14:paraId="7B71AA3D" w14:textId="3BFBF0C2" w:rsidR="00F83C3A" w:rsidRPr="009C360D" w:rsidRDefault="009230D2" w:rsidP="000A0F4A">
            <w:pPr>
              <w:pStyle w:val="naisf"/>
              <w:spacing w:before="0" w:after="0"/>
              <w:ind w:firstLine="0"/>
              <w:rPr>
                <w:szCs w:val="20"/>
              </w:rPr>
            </w:pPr>
            <w:r w:rsidRPr="009C360D">
              <w:rPr>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529CE4F0" w14:textId="77777777" w:rsidR="00F83C3A" w:rsidRPr="009C360D" w:rsidRDefault="00A16179" w:rsidP="000A0F4A">
            <w:pPr>
              <w:pStyle w:val="naisf"/>
              <w:spacing w:before="0" w:after="0"/>
              <w:ind w:firstLine="0"/>
            </w:pPr>
            <w:r w:rsidRPr="009C360D">
              <w:t>Likumprojekta sākotnējās ietekmes novērtējuma ziņojuma (anotācijas)</w:t>
            </w:r>
            <w:r w:rsidRPr="009C360D">
              <w:rPr>
                <w:rFonts w:eastAsia="Calibri"/>
                <w:bCs/>
                <w:shd w:val="clear" w:color="auto" w:fill="FFFFFF"/>
                <w:lang w:eastAsia="en-US"/>
              </w:rPr>
              <w:t xml:space="preserve"> </w:t>
            </w:r>
            <w:r w:rsidRPr="009C360D">
              <w:rPr>
                <w:bCs/>
              </w:rPr>
              <w:t>9. lp. pēdējā rindkopā izmantotie vārdi:</w:t>
            </w:r>
            <w:r w:rsidRPr="009C360D">
              <w:t xml:space="preserve"> "</w:t>
            </w:r>
            <w:r w:rsidRPr="009C360D">
              <w:rPr>
                <w:lang w:eastAsia="en-US"/>
              </w:rPr>
              <w:t>Eiropas Padomes ekspertu komitejas naudas atmazgāšanas novēršanas pasākumu un terorisma finansēšanas novērtējums "</w:t>
            </w:r>
            <w:proofErr w:type="spellStart"/>
            <w:r w:rsidRPr="009C360D">
              <w:rPr>
                <w:i/>
                <w:iCs/>
                <w:lang w:eastAsia="en-US"/>
              </w:rPr>
              <w:t>Moneyval</w:t>
            </w:r>
            <w:proofErr w:type="spellEnd"/>
            <w:r w:rsidRPr="009C360D">
              <w:rPr>
                <w:lang w:eastAsia="en-US"/>
              </w:rPr>
              <w:t xml:space="preserve">" (turpmāk - </w:t>
            </w:r>
            <w:proofErr w:type="spellStart"/>
            <w:r w:rsidRPr="009C360D">
              <w:rPr>
                <w:i/>
                <w:iCs/>
                <w:lang w:eastAsia="en-US"/>
              </w:rPr>
              <w:t>Moneyval</w:t>
            </w:r>
            <w:proofErr w:type="spellEnd"/>
            <w:r w:rsidRPr="009C360D">
              <w:rPr>
                <w:lang w:eastAsia="en-US"/>
              </w:rPr>
              <w:t>)</w:t>
            </w:r>
            <w:r w:rsidRPr="009C360D">
              <w:t>".</w:t>
            </w:r>
          </w:p>
        </w:tc>
        <w:tc>
          <w:tcPr>
            <w:tcW w:w="4394" w:type="dxa"/>
            <w:tcBorders>
              <w:top w:val="single" w:sz="6" w:space="0" w:color="000000"/>
              <w:left w:val="single" w:sz="6" w:space="0" w:color="000000"/>
              <w:bottom w:val="single" w:sz="6" w:space="0" w:color="000000"/>
              <w:right w:val="single" w:sz="6" w:space="0" w:color="000000"/>
            </w:tcBorders>
          </w:tcPr>
          <w:p w14:paraId="6807B1E9" w14:textId="77777777" w:rsidR="00F83C3A" w:rsidRPr="009C360D" w:rsidRDefault="002051E3" w:rsidP="000A0F4A">
            <w:pPr>
              <w:shd w:val="clear" w:color="auto" w:fill="FFFFFF"/>
              <w:jc w:val="both"/>
              <w:rPr>
                <w:rFonts w:eastAsia="Calibri"/>
                <w:shd w:val="clear" w:color="auto" w:fill="FFFFFF"/>
                <w:lang w:eastAsia="en-US"/>
              </w:rPr>
            </w:pPr>
            <w:r w:rsidRPr="009C360D">
              <w:rPr>
                <w:rFonts w:eastAsia="Calibri"/>
                <w:bCs/>
                <w:shd w:val="clear" w:color="auto" w:fill="FFFFFF"/>
                <w:lang w:eastAsia="en-US"/>
              </w:rPr>
              <w:t xml:space="preserve">Aicinām Anotācijas 9. lpp. pēdējā rindkopā izmantot vārdus "Eiropas Padomes ekspertu komitejas naudas atmazgāšanas novēršanas pasākumu un terorisma finansēšanas novērtējumam (turpmāk – </w:t>
            </w:r>
            <w:proofErr w:type="spellStart"/>
            <w:r w:rsidRPr="009C360D">
              <w:rPr>
                <w:rFonts w:eastAsia="Calibri"/>
                <w:bCs/>
                <w:shd w:val="clear" w:color="auto" w:fill="FFFFFF"/>
                <w:lang w:eastAsia="en-US"/>
              </w:rPr>
              <w:t>Moneyval</w:t>
            </w:r>
            <w:proofErr w:type="spellEnd"/>
            <w:r w:rsidRPr="009C360D">
              <w:rPr>
                <w:rFonts w:eastAsia="Calibri"/>
                <w:bCs/>
                <w:shd w:val="clear" w:color="auto" w:fill="FFFFFF"/>
                <w:lang w:eastAsia="en-US"/>
              </w:rPr>
              <w:t>) izvērtējumi".</w:t>
            </w:r>
          </w:p>
        </w:tc>
        <w:tc>
          <w:tcPr>
            <w:tcW w:w="2835" w:type="dxa"/>
            <w:tcBorders>
              <w:top w:val="single" w:sz="6" w:space="0" w:color="000000"/>
              <w:left w:val="single" w:sz="6" w:space="0" w:color="000000"/>
              <w:bottom w:val="single" w:sz="6" w:space="0" w:color="000000"/>
              <w:right w:val="single" w:sz="6" w:space="0" w:color="000000"/>
            </w:tcBorders>
          </w:tcPr>
          <w:p w14:paraId="0A4138F9" w14:textId="77777777" w:rsidR="00F83C3A" w:rsidRPr="009C360D" w:rsidRDefault="002051E3" w:rsidP="000A0F4A">
            <w:pPr>
              <w:pStyle w:val="naisf"/>
              <w:spacing w:before="0" w:after="0"/>
              <w:ind w:firstLine="0"/>
              <w:jc w:val="center"/>
              <w:rPr>
                <w:b/>
                <w:bCs/>
                <w:szCs w:val="20"/>
              </w:rPr>
            </w:pPr>
            <w:r w:rsidRPr="009C360D">
              <w:rPr>
                <w:b/>
                <w:bCs/>
                <w:szCs w:val="20"/>
              </w:rPr>
              <w:t>Ņemts vērā</w:t>
            </w:r>
          </w:p>
        </w:tc>
        <w:tc>
          <w:tcPr>
            <w:tcW w:w="3286" w:type="dxa"/>
            <w:tcBorders>
              <w:top w:val="single" w:sz="4" w:space="0" w:color="auto"/>
              <w:left w:val="single" w:sz="4" w:space="0" w:color="auto"/>
              <w:bottom w:val="single" w:sz="4" w:space="0" w:color="auto"/>
            </w:tcBorders>
          </w:tcPr>
          <w:p w14:paraId="03336F91" w14:textId="45371C7E" w:rsidR="00F83C3A" w:rsidRPr="009C360D" w:rsidRDefault="00A16179" w:rsidP="000A0F4A">
            <w:pPr>
              <w:pStyle w:val="naisf"/>
              <w:spacing w:before="0" w:after="0"/>
              <w:ind w:firstLine="0"/>
              <w:rPr>
                <w:szCs w:val="20"/>
              </w:rPr>
            </w:pPr>
            <w:r w:rsidRPr="009C360D">
              <w:rPr>
                <w:szCs w:val="20"/>
              </w:rPr>
              <w:t>Likumprojekta sākotnējās ietekmes novērtējuma ziņojuma (anotācijas)</w:t>
            </w:r>
            <w:r w:rsidRPr="009C360D">
              <w:rPr>
                <w:bCs/>
                <w:szCs w:val="20"/>
              </w:rPr>
              <w:t xml:space="preserve"> </w:t>
            </w:r>
            <w:r w:rsidR="008652CD" w:rsidRPr="009C360D">
              <w:rPr>
                <w:bCs/>
                <w:szCs w:val="20"/>
              </w:rPr>
              <w:t>11</w:t>
            </w:r>
            <w:r w:rsidRPr="009C360D">
              <w:rPr>
                <w:bCs/>
                <w:szCs w:val="20"/>
              </w:rPr>
              <w:t xml:space="preserve">. lp. pēdējā rindkopā izmantotie vārdi izteikti šādā redakcijā: "Eiropas Padomes ekspertu komitejas naudas atmazgāšanas novēršanas pasākumu un terorisma finansēšanas novērtējumam (turpmāk – </w:t>
            </w:r>
            <w:proofErr w:type="spellStart"/>
            <w:r w:rsidRPr="009C360D">
              <w:rPr>
                <w:bCs/>
                <w:szCs w:val="20"/>
              </w:rPr>
              <w:t>Moneyval</w:t>
            </w:r>
            <w:proofErr w:type="spellEnd"/>
            <w:r w:rsidRPr="009C360D">
              <w:rPr>
                <w:bCs/>
                <w:szCs w:val="20"/>
              </w:rPr>
              <w:t>) izvērtējumi".</w:t>
            </w:r>
          </w:p>
        </w:tc>
      </w:tr>
      <w:tr w:rsidR="00F83C3A" w:rsidRPr="009C360D" w14:paraId="79F2B925" w14:textId="77777777" w:rsidTr="004C3D84">
        <w:tc>
          <w:tcPr>
            <w:tcW w:w="709" w:type="dxa"/>
            <w:tcBorders>
              <w:top w:val="single" w:sz="6" w:space="0" w:color="000000"/>
              <w:left w:val="single" w:sz="6" w:space="0" w:color="000000"/>
              <w:bottom w:val="single" w:sz="6" w:space="0" w:color="000000"/>
              <w:right w:val="single" w:sz="6" w:space="0" w:color="000000"/>
            </w:tcBorders>
          </w:tcPr>
          <w:p w14:paraId="62688DE1" w14:textId="5C1E984D" w:rsidR="00F83C3A" w:rsidRPr="009C360D" w:rsidRDefault="009230D2" w:rsidP="000A0F4A">
            <w:pPr>
              <w:pStyle w:val="naisf"/>
              <w:spacing w:before="0" w:after="0"/>
              <w:ind w:firstLine="0"/>
              <w:rPr>
                <w:szCs w:val="20"/>
              </w:rPr>
            </w:pPr>
            <w:r w:rsidRPr="009C360D">
              <w:rPr>
                <w:szCs w:val="20"/>
              </w:rPr>
              <w:t>4</w:t>
            </w:r>
          </w:p>
        </w:tc>
        <w:tc>
          <w:tcPr>
            <w:tcW w:w="2977" w:type="dxa"/>
            <w:tcBorders>
              <w:top w:val="single" w:sz="6" w:space="0" w:color="000000"/>
              <w:left w:val="single" w:sz="6" w:space="0" w:color="000000"/>
              <w:bottom w:val="single" w:sz="6" w:space="0" w:color="000000"/>
              <w:right w:val="single" w:sz="6" w:space="0" w:color="000000"/>
            </w:tcBorders>
          </w:tcPr>
          <w:p w14:paraId="6017EB65" w14:textId="77777777" w:rsidR="00F83C3A" w:rsidRPr="009C360D" w:rsidRDefault="00241ADB" w:rsidP="000A0F4A">
            <w:pPr>
              <w:jc w:val="both"/>
            </w:pPr>
            <w:r w:rsidRPr="009C360D">
              <w:t xml:space="preserve">Likumprojekta sākotnējās ietekmes novērtējuma ziņojuma (anotācijas) 10. lp. pirmās rindkopas pēdējais </w:t>
            </w:r>
            <w:r w:rsidRPr="009C360D">
              <w:lastRenderedPageBreak/>
              <w:t>teikums: "</w:t>
            </w:r>
            <w:r w:rsidRPr="009C360D">
              <w:rPr>
                <w:lang w:eastAsia="en-US"/>
              </w:rPr>
              <w:t>Savukārt bāriņtiesas laikā kopš 2016. gada nav identificējušas aizdomīgus darījumus un attiecīgi nav konstatējušas nepieciešamību informēt tiesībsargājošās iestādes.</w:t>
            </w:r>
            <w:r w:rsidRPr="009C360D">
              <w:t>".</w:t>
            </w:r>
          </w:p>
        </w:tc>
        <w:tc>
          <w:tcPr>
            <w:tcW w:w="4394" w:type="dxa"/>
            <w:tcBorders>
              <w:top w:val="single" w:sz="6" w:space="0" w:color="000000"/>
              <w:left w:val="single" w:sz="6" w:space="0" w:color="000000"/>
              <w:bottom w:val="single" w:sz="6" w:space="0" w:color="000000"/>
              <w:right w:val="single" w:sz="6" w:space="0" w:color="000000"/>
            </w:tcBorders>
          </w:tcPr>
          <w:p w14:paraId="10AE68CC" w14:textId="77777777" w:rsidR="00F83C3A" w:rsidRPr="009C360D" w:rsidRDefault="002051E3" w:rsidP="000A0F4A">
            <w:pPr>
              <w:shd w:val="clear" w:color="auto" w:fill="FFFFFF"/>
              <w:jc w:val="both"/>
              <w:rPr>
                <w:rFonts w:eastAsia="Calibri"/>
                <w:shd w:val="clear" w:color="auto" w:fill="FFFFFF"/>
                <w:lang w:eastAsia="en-US"/>
              </w:rPr>
            </w:pPr>
            <w:r w:rsidRPr="009C360D">
              <w:rPr>
                <w:rFonts w:eastAsia="Calibri"/>
                <w:bCs/>
                <w:shd w:val="clear" w:color="auto" w:fill="FFFFFF"/>
                <w:lang w:eastAsia="en-US"/>
              </w:rPr>
              <w:lastRenderedPageBreak/>
              <w:t xml:space="preserve">Ierosinām Anotācijas 10. lpp. pirmās rindkopas pēdējā teikumā aiz vārdiem "bāriņtiesas" papildināt ar vārdiem "kā citas </w:t>
            </w:r>
            <w:r w:rsidRPr="009C360D">
              <w:rPr>
                <w:rFonts w:eastAsia="Calibri"/>
                <w:bCs/>
                <w:shd w:val="clear" w:color="auto" w:fill="FFFFFF"/>
                <w:lang w:eastAsia="en-US"/>
              </w:rPr>
              <w:lastRenderedPageBreak/>
              <w:t>personas NILLTPFN likuma 3.</w:t>
            </w:r>
            <w:r w:rsidRPr="009C360D">
              <w:rPr>
                <w:rFonts w:eastAsia="Calibri"/>
                <w:bCs/>
                <w:shd w:val="clear" w:color="auto" w:fill="FFFFFF"/>
                <w:vertAlign w:val="superscript"/>
                <w:lang w:eastAsia="en-US"/>
              </w:rPr>
              <w:t>1 </w:t>
            </w:r>
            <w:r w:rsidRPr="009C360D">
              <w:rPr>
                <w:rFonts w:eastAsia="Calibri"/>
                <w:bCs/>
                <w:shd w:val="clear" w:color="auto" w:fill="FFFFFF"/>
                <w:lang w:eastAsia="en-US"/>
              </w:rPr>
              <w:t>panta izpratnē".</w:t>
            </w:r>
          </w:p>
        </w:tc>
        <w:tc>
          <w:tcPr>
            <w:tcW w:w="2835" w:type="dxa"/>
            <w:tcBorders>
              <w:top w:val="single" w:sz="6" w:space="0" w:color="000000"/>
              <w:left w:val="single" w:sz="6" w:space="0" w:color="000000"/>
              <w:bottom w:val="single" w:sz="6" w:space="0" w:color="000000"/>
              <w:right w:val="single" w:sz="6" w:space="0" w:color="000000"/>
            </w:tcBorders>
          </w:tcPr>
          <w:p w14:paraId="0DF70B31" w14:textId="77777777" w:rsidR="00F83C3A" w:rsidRPr="009C360D" w:rsidRDefault="002051E3" w:rsidP="000A0F4A">
            <w:pPr>
              <w:pStyle w:val="naisf"/>
              <w:spacing w:before="0" w:after="0"/>
              <w:ind w:firstLine="0"/>
              <w:jc w:val="center"/>
              <w:rPr>
                <w:b/>
                <w:bCs/>
                <w:szCs w:val="20"/>
              </w:rPr>
            </w:pPr>
            <w:r w:rsidRPr="009C360D">
              <w:rPr>
                <w:b/>
                <w:bCs/>
                <w:szCs w:val="20"/>
              </w:rPr>
              <w:lastRenderedPageBreak/>
              <w:t>Ņemts vērā</w:t>
            </w:r>
          </w:p>
        </w:tc>
        <w:tc>
          <w:tcPr>
            <w:tcW w:w="3286" w:type="dxa"/>
            <w:tcBorders>
              <w:top w:val="single" w:sz="4" w:space="0" w:color="auto"/>
              <w:left w:val="single" w:sz="4" w:space="0" w:color="auto"/>
              <w:bottom w:val="single" w:sz="4" w:space="0" w:color="auto"/>
            </w:tcBorders>
          </w:tcPr>
          <w:p w14:paraId="5975094D" w14:textId="6E4CD913" w:rsidR="00F83C3A" w:rsidRPr="009C360D" w:rsidRDefault="00241ADB" w:rsidP="000A0F4A">
            <w:pPr>
              <w:ind w:firstLine="529"/>
              <w:jc w:val="both"/>
              <w:rPr>
                <w:szCs w:val="20"/>
              </w:rPr>
            </w:pPr>
            <w:r w:rsidRPr="009C360D">
              <w:rPr>
                <w:szCs w:val="20"/>
              </w:rPr>
              <w:t xml:space="preserve">Likumprojekta sākotnējās ietekmes novērtējuma ziņojuma (anotācijas) </w:t>
            </w:r>
            <w:r w:rsidR="00FE5861" w:rsidRPr="009C360D">
              <w:rPr>
                <w:szCs w:val="20"/>
              </w:rPr>
              <w:t>12</w:t>
            </w:r>
            <w:r w:rsidRPr="009C360D">
              <w:rPr>
                <w:szCs w:val="20"/>
              </w:rPr>
              <w:t>.</w:t>
            </w:r>
            <w:r w:rsidR="00FE0C2F" w:rsidRPr="009C360D">
              <w:rPr>
                <w:szCs w:val="20"/>
              </w:rPr>
              <w:t> </w:t>
            </w:r>
            <w:r w:rsidRPr="009C360D">
              <w:rPr>
                <w:szCs w:val="20"/>
              </w:rPr>
              <w:t xml:space="preserve">lp. pirmās rindkopas pēdējais teikums </w:t>
            </w:r>
            <w:r w:rsidRPr="009C360D">
              <w:rPr>
                <w:szCs w:val="20"/>
              </w:rPr>
              <w:lastRenderedPageBreak/>
              <w:t>precizēts šādā redakcijā: "</w:t>
            </w:r>
            <w:r w:rsidRPr="009C360D">
              <w:rPr>
                <w:lang w:eastAsia="en-US"/>
              </w:rPr>
              <w:t>Savukārt bāriņtiesas</w:t>
            </w:r>
            <w:r w:rsidRPr="009C360D">
              <w:rPr>
                <w:rFonts w:eastAsia="Calibri"/>
                <w:bCs/>
                <w:shd w:val="clear" w:color="auto" w:fill="FFFFFF"/>
                <w:lang w:eastAsia="en-US"/>
              </w:rPr>
              <w:t xml:space="preserve"> </w:t>
            </w:r>
            <w:r w:rsidRPr="009C360D">
              <w:rPr>
                <w:bCs/>
                <w:lang w:eastAsia="en-US"/>
              </w:rPr>
              <w:t>kā citas personas NILLTPFN likuma 3.</w:t>
            </w:r>
            <w:r w:rsidRPr="009C360D">
              <w:rPr>
                <w:bCs/>
                <w:vertAlign w:val="superscript"/>
                <w:lang w:eastAsia="en-US"/>
              </w:rPr>
              <w:t>1 </w:t>
            </w:r>
            <w:r w:rsidRPr="009C360D">
              <w:rPr>
                <w:bCs/>
                <w:lang w:eastAsia="en-US"/>
              </w:rPr>
              <w:t>panta izpratnē</w:t>
            </w:r>
            <w:r w:rsidRPr="009C360D">
              <w:rPr>
                <w:lang w:eastAsia="en-US"/>
              </w:rPr>
              <w:t xml:space="preserve"> laikā kopš 2016. gada nav identificējušas aizdomīgus darījumus un attiecīgi nav konstatējušas nepieciešamību informēt tiesībsargājošās iestādes.</w:t>
            </w:r>
            <w:r w:rsidRPr="009C360D">
              <w:rPr>
                <w:szCs w:val="20"/>
              </w:rPr>
              <w:t>".</w:t>
            </w:r>
          </w:p>
        </w:tc>
      </w:tr>
      <w:tr w:rsidR="003F2184" w:rsidRPr="009C360D" w14:paraId="7E3953F0" w14:textId="77777777" w:rsidTr="004C3D84">
        <w:tc>
          <w:tcPr>
            <w:tcW w:w="709" w:type="dxa"/>
            <w:tcBorders>
              <w:top w:val="single" w:sz="6" w:space="0" w:color="000000"/>
              <w:left w:val="single" w:sz="6" w:space="0" w:color="000000"/>
              <w:bottom w:val="single" w:sz="6" w:space="0" w:color="000000"/>
              <w:right w:val="single" w:sz="6" w:space="0" w:color="000000"/>
            </w:tcBorders>
          </w:tcPr>
          <w:p w14:paraId="6FB5A90A" w14:textId="77777777" w:rsidR="003F2184" w:rsidRPr="009C360D" w:rsidRDefault="003F2184" w:rsidP="000A0F4A">
            <w:pPr>
              <w:pStyle w:val="naisf"/>
              <w:spacing w:before="0" w:after="0"/>
              <w:rPr>
                <w:szCs w:val="20"/>
              </w:rPr>
            </w:pPr>
          </w:p>
        </w:tc>
        <w:tc>
          <w:tcPr>
            <w:tcW w:w="13492" w:type="dxa"/>
            <w:gridSpan w:val="4"/>
            <w:tcBorders>
              <w:top w:val="single" w:sz="4" w:space="0" w:color="auto"/>
              <w:left w:val="single" w:sz="4" w:space="0" w:color="auto"/>
              <w:bottom w:val="single" w:sz="4" w:space="0" w:color="auto"/>
            </w:tcBorders>
          </w:tcPr>
          <w:p w14:paraId="2722D45A" w14:textId="77777777" w:rsidR="003F2184" w:rsidRPr="009C360D" w:rsidRDefault="003F2184" w:rsidP="000A0F4A">
            <w:pPr>
              <w:pStyle w:val="naisf"/>
              <w:spacing w:before="0" w:after="0"/>
              <w:ind w:firstLine="0"/>
              <w:jc w:val="center"/>
              <w:rPr>
                <w:b/>
                <w:bCs/>
                <w:szCs w:val="20"/>
              </w:rPr>
            </w:pPr>
            <w:r w:rsidRPr="009C360D">
              <w:rPr>
                <w:b/>
                <w:bCs/>
                <w:szCs w:val="20"/>
              </w:rPr>
              <w:t>Finanšu ministrija</w:t>
            </w:r>
          </w:p>
        </w:tc>
      </w:tr>
      <w:tr w:rsidR="00F83C3A" w:rsidRPr="009C360D" w14:paraId="68047372" w14:textId="77777777" w:rsidTr="004C3D84">
        <w:tc>
          <w:tcPr>
            <w:tcW w:w="709" w:type="dxa"/>
            <w:tcBorders>
              <w:top w:val="single" w:sz="6" w:space="0" w:color="000000"/>
              <w:left w:val="single" w:sz="6" w:space="0" w:color="000000"/>
              <w:bottom w:val="single" w:sz="6" w:space="0" w:color="000000"/>
              <w:right w:val="single" w:sz="6" w:space="0" w:color="000000"/>
            </w:tcBorders>
          </w:tcPr>
          <w:p w14:paraId="785616D2" w14:textId="67E55EF8" w:rsidR="00F83C3A" w:rsidRPr="009C360D" w:rsidRDefault="009230D2" w:rsidP="000A0F4A">
            <w:pPr>
              <w:pStyle w:val="naisf"/>
              <w:spacing w:before="0" w:after="0"/>
              <w:ind w:firstLine="0"/>
              <w:rPr>
                <w:szCs w:val="20"/>
              </w:rPr>
            </w:pPr>
            <w:r w:rsidRPr="009C360D">
              <w:rPr>
                <w:szCs w:val="20"/>
              </w:rPr>
              <w:t>5</w:t>
            </w:r>
          </w:p>
        </w:tc>
        <w:tc>
          <w:tcPr>
            <w:tcW w:w="2977" w:type="dxa"/>
            <w:tcBorders>
              <w:top w:val="single" w:sz="6" w:space="0" w:color="000000"/>
              <w:left w:val="single" w:sz="6" w:space="0" w:color="000000"/>
              <w:bottom w:val="single" w:sz="6" w:space="0" w:color="000000"/>
              <w:right w:val="single" w:sz="6" w:space="0" w:color="000000"/>
            </w:tcBorders>
          </w:tcPr>
          <w:p w14:paraId="19B66137" w14:textId="77777777" w:rsidR="00F83C3A" w:rsidRPr="009C360D" w:rsidRDefault="003F2184"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04BC3641" w14:textId="77777777" w:rsidR="00F83C3A" w:rsidRPr="009C360D" w:rsidRDefault="003F2184" w:rsidP="000A0F4A">
            <w:pPr>
              <w:shd w:val="clear" w:color="auto" w:fill="FFFFFF"/>
              <w:jc w:val="both"/>
              <w:rPr>
                <w:rFonts w:eastAsia="Calibri"/>
                <w:shd w:val="clear" w:color="auto" w:fill="FFFFFF"/>
                <w:lang w:eastAsia="en-US"/>
              </w:rPr>
            </w:pPr>
            <w:r w:rsidRPr="009C360D">
              <w:rPr>
                <w:lang w:eastAsia="en-US"/>
              </w:rPr>
              <w:t>Ņemot vērā likumprojekta sākotnējās ietekmes novērtējuma ziņojuma (anotācijas) I sadaļas 2. punktā sniegto informāciju par pašreizējo pietiekami lielo bāriņtiesu sniegto pakalpojumu (apliecinājumu) pieprasījumu, uzskatām par lietderīgu papildināt anotāciju ar izvērtējumu par monetāro ietekmi uz privātpersonām, mainoties šobrīd esošajam regulējumam, proti, lūdzam papildināt anotāciju, analizējot 2-3 visbiežāk sniegtos bāriņtiesu pakalpojumus ne tikai attiecībā uz valsts nodevas maiņu un tās apmēriem, bet analizējot visas izdevumu pozīcijas (t.sk. notāra takses un ceļa izdevumus).</w:t>
            </w:r>
          </w:p>
        </w:tc>
        <w:tc>
          <w:tcPr>
            <w:tcW w:w="2835" w:type="dxa"/>
            <w:tcBorders>
              <w:top w:val="single" w:sz="6" w:space="0" w:color="000000"/>
              <w:left w:val="single" w:sz="6" w:space="0" w:color="000000"/>
              <w:bottom w:val="single" w:sz="6" w:space="0" w:color="000000"/>
              <w:right w:val="single" w:sz="6" w:space="0" w:color="000000"/>
            </w:tcBorders>
          </w:tcPr>
          <w:p w14:paraId="437A02BA" w14:textId="77777777" w:rsidR="00F83C3A" w:rsidRPr="009C360D" w:rsidRDefault="00F87C51" w:rsidP="000A0F4A">
            <w:pPr>
              <w:pStyle w:val="naisf"/>
              <w:spacing w:before="0" w:after="0"/>
              <w:ind w:firstLine="0"/>
              <w:jc w:val="center"/>
              <w:rPr>
                <w:b/>
                <w:bCs/>
                <w:szCs w:val="20"/>
              </w:rPr>
            </w:pPr>
            <w:r w:rsidRPr="009C360D">
              <w:rPr>
                <w:b/>
                <w:bCs/>
                <w:szCs w:val="20"/>
              </w:rPr>
              <w:t>Ņemts vērā</w:t>
            </w:r>
          </w:p>
        </w:tc>
        <w:tc>
          <w:tcPr>
            <w:tcW w:w="3286" w:type="dxa"/>
            <w:tcBorders>
              <w:top w:val="single" w:sz="4" w:space="0" w:color="auto"/>
              <w:left w:val="single" w:sz="4" w:space="0" w:color="auto"/>
              <w:bottom w:val="single" w:sz="4" w:space="0" w:color="auto"/>
            </w:tcBorders>
          </w:tcPr>
          <w:p w14:paraId="030322F5" w14:textId="280D4254" w:rsidR="006B707E" w:rsidRPr="009C360D" w:rsidRDefault="00780293" w:rsidP="000A0F4A">
            <w:pPr>
              <w:jc w:val="both"/>
              <w:rPr>
                <w:bCs/>
              </w:rPr>
            </w:pPr>
            <w:r w:rsidRPr="009C360D">
              <w:rPr>
                <w:szCs w:val="20"/>
              </w:rPr>
              <w:t>Likumprojekta sākotnējās ietekmes novērtējuma ziņojum</w:t>
            </w:r>
            <w:r w:rsidR="009E7BC0" w:rsidRPr="009C360D">
              <w:rPr>
                <w:szCs w:val="20"/>
              </w:rPr>
              <w:t>a</w:t>
            </w:r>
            <w:r w:rsidRPr="009C360D">
              <w:rPr>
                <w:szCs w:val="20"/>
              </w:rPr>
              <w:t xml:space="preserve"> (anotācija</w:t>
            </w:r>
            <w:r w:rsidR="009E7BC0" w:rsidRPr="009C360D">
              <w:rPr>
                <w:szCs w:val="20"/>
              </w:rPr>
              <w:t>s</w:t>
            </w:r>
            <w:r w:rsidRPr="009C360D">
              <w:rPr>
                <w:szCs w:val="20"/>
              </w:rPr>
              <w:t>)</w:t>
            </w:r>
            <w:r w:rsidR="009E7BC0" w:rsidRPr="009C360D">
              <w:rPr>
                <w:szCs w:val="20"/>
              </w:rPr>
              <w:t xml:space="preserve"> </w:t>
            </w:r>
            <w:r w:rsidR="004F4CCA" w:rsidRPr="009C360D">
              <w:rPr>
                <w:rFonts w:eastAsia="Calibri"/>
              </w:rPr>
              <w:t>II</w:t>
            </w:r>
            <w:r w:rsidR="00FE0C2F" w:rsidRPr="009C360D">
              <w:rPr>
                <w:rFonts w:eastAsia="Calibri"/>
              </w:rPr>
              <w:t>. </w:t>
            </w:r>
            <w:r w:rsidR="004F4CCA" w:rsidRPr="009C360D">
              <w:rPr>
                <w:rFonts w:eastAsia="Calibri"/>
              </w:rPr>
              <w:t xml:space="preserve">sadaļas 5. punkts </w:t>
            </w:r>
            <w:r w:rsidRPr="009C360D">
              <w:rPr>
                <w:szCs w:val="20"/>
              </w:rPr>
              <w:t>papildināts ar šādu informāciju: "</w:t>
            </w:r>
            <w:r w:rsidR="006B707E" w:rsidRPr="009C360D">
              <w:t xml:space="preserve">Papildus, analizējot dažus iespējami visbiežāk bāriņtiesās saņemtos apliecinājuma veidus, norādāmi šādi izdevumi salīdzinājumā ar maksājumiem zvērinātiem notāriem: </w:t>
            </w:r>
            <w:r w:rsidR="00483C8C" w:rsidRPr="009C360D">
              <w:rPr>
                <w:u w:val="single"/>
              </w:rPr>
              <w:t>L</w:t>
            </w:r>
            <w:r w:rsidR="006B707E" w:rsidRPr="009C360D">
              <w:rPr>
                <w:bCs/>
                <w:u w:val="single"/>
              </w:rPr>
              <w:t xml:space="preserve">ai </w:t>
            </w:r>
            <w:proofErr w:type="gramStart"/>
            <w:r w:rsidR="006B707E" w:rsidRPr="009C360D">
              <w:rPr>
                <w:bCs/>
                <w:u w:val="single"/>
              </w:rPr>
              <w:t>sagatavotu nostiprinājuma lūgumu un apliecinātu personu parasta īstumu uz tā</w:t>
            </w:r>
            <w:proofErr w:type="gramEnd"/>
            <w:r w:rsidR="006B707E" w:rsidRPr="009C360D">
              <w:rPr>
                <w:bCs/>
              </w:rPr>
              <w:t>:</w:t>
            </w:r>
          </w:p>
          <w:p w14:paraId="2A60B4BF" w14:textId="36D4FD2B" w:rsidR="006B707E" w:rsidRPr="009C360D" w:rsidRDefault="006B707E" w:rsidP="000A0F4A">
            <w:pPr>
              <w:pStyle w:val="Sarakstarindkopa"/>
              <w:numPr>
                <w:ilvl w:val="0"/>
                <w:numId w:val="11"/>
              </w:numPr>
              <w:ind w:left="0" w:firstLine="720"/>
              <w:contextualSpacing/>
              <w:jc w:val="both"/>
              <w:rPr>
                <w:bCs/>
                <w:iCs/>
              </w:rPr>
            </w:pPr>
            <w:r w:rsidRPr="009C360D">
              <w:rPr>
                <w:bCs/>
              </w:rPr>
              <w:t>zvērinātam notāram maksājama amata atlīdzība: par nostiprinājuma lūguma sagatavošanu 8,00 </w:t>
            </w:r>
            <w:r w:rsidRPr="009C360D">
              <w:rPr>
                <w:bCs/>
                <w:i/>
              </w:rPr>
              <w:t>euro</w:t>
            </w:r>
            <w:r w:rsidRPr="009C360D">
              <w:rPr>
                <w:bCs/>
              </w:rPr>
              <w:t xml:space="preserve"> (ja personas nav iesniegušas sagatavotu nostiprinājuma lūgumu) un par paraksta īstuma un rīcībspējas apliecināšanu 18,78 </w:t>
            </w:r>
            <w:r w:rsidRPr="009C360D">
              <w:rPr>
                <w:bCs/>
                <w:i/>
              </w:rPr>
              <w:t xml:space="preserve">euro </w:t>
            </w:r>
            <w:r w:rsidRPr="009C360D">
              <w:rPr>
                <w:bCs/>
              </w:rPr>
              <w:t xml:space="preserve">(par katru personu, </w:t>
            </w:r>
            <w:r w:rsidRPr="009C360D">
              <w:rPr>
                <w:bCs/>
              </w:rPr>
              <w:lastRenderedPageBreak/>
              <w:t>ja nostiprinājuma lūgumu paraksta divas personas), kam pieskaitāma pievienotās vērtības nodokļa summa. Papildus maksājam</w:t>
            </w:r>
            <w:r w:rsidR="0052104D" w:rsidRPr="009C360D">
              <w:rPr>
                <w:bCs/>
              </w:rPr>
              <w:t>a</w:t>
            </w:r>
            <w:r w:rsidRPr="009C360D">
              <w:rPr>
                <w:bCs/>
              </w:rPr>
              <w:t xml:space="preserve"> valsts nodeva par notariālo darbību izpildi atbilstoši Ministru kabineta 2009. gada 22. septembra noteikumiem Nr. 1069 "Noteikumi par valsts nodevu par notariālo darbību izpildi" (par paraksta īstuma apliecināšanu </w:t>
            </w:r>
            <w:r w:rsidRPr="009C360D">
              <w:rPr>
                <w:bCs/>
                <w:iCs/>
              </w:rPr>
              <w:t>0,71 </w:t>
            </w:r>
            <w:r w:rsidRPr="009C360D">
              <w:rPr>
                <w:bCs/>
                <w:i/>
                <w:iCs/>
              </w:rPr>
              <w:t>euro</w:t>
            </w:r>
            <w:r w:rsidRPr="009C360D">
              <w:rPr>
                <w:bCs/>
                <w:iCs/>
              </w:rPr>
              <w:t xml:space="preserve">). Tādējādi nostiprinājuma lūguma sagatavošana un paraksta īstuma apliecināšana būtu 33,11 </w:t>
            </w:r>
            <w:r w:rsidRPr="009C360D">
              <w:rPr>
                <w:bCs/>
                <w:i/>
              </w:rPr>
              <w:t>euro</w:t>
            </w:r>
            <w:r w:rsidRPr="009C360D">
              <w:rPr>
                <w:bCs/>
                <w:iCs/>
              </w:rPr>
              <w:t>.</w:t>
            </w:r>
          </w:p>
          <w:p w14:paraId="5B02CF84" w14:textId="33EFD8AC" w:rsidR="006B707E" w:rsidRPr="009C360D" w:rsidRDefault="006B707E" w:rsidP="000A0F4A">
            <w:pPr>
              <w:jc w:val="both"/>
              <w:rPr>
                <w:bCs/>
              </w:rPr>
            </w:pPr>
            <w:r w:rsidRPr="009C360D">
              <w:rPr>
                <w:bCs/>
              </w:rPr>
              <w:t xml:space="preserve">Būtiski piebilst, ka gadījumā, ja noteikumu </w:t>
            </w:r>
            <w:hyperlink r:id="rId23" w:anchor="p6" w:history="1">
              <w:r w:rsidRPr="009C360D">
                <w:rPr>
                  <w:rStyle w:val="Hipersaite"/>
                  <w:bCs/>
                  <w:color w:val="auto"/>
                  <w:u w:val="none"/>
                </w:rPr>
                <w:t>6.</w:t>
              </w:r>
            </w:hyperlink>
            <w:r w:rsidRPr="009C360D">
              <w:rPr>
                <w:bCs/>
              </w:rPr>
              <w:t xml:space="preserve">, </w:t>
            </w:r>
            <w:hyperlink r:id="rId24" w:anchor="p6.2" w:history="1">
              <w:r w:rsidRPr="009C360D">
                <w:rPr>
                  <w:rStyle w:val="Hipersaite"/>
                  <w:bCs/>
                  <w:color w:val="auto"/>
                  <w:u w:val="none"/>
                </w:rPr>
                <w:t>6.</w:t>
              </w:r>
              <w:r w:rsidRPr="009C360D">
                <w:rPr>
                  <w:rStyle w:val="Hipersaite"/>
                  <w:bCs/>
                  <w:color w:val="auto"/>
                  <w:u w:val="none"/>
                  <w:vertAlign w:val="superscript"/>
                </w:rPr>
                <w:t>2</w:t>
              </w:r>
            </w:hyperlink>
            <w:r w:rsidRPr="009C360D">
              <w:rPr>
                <w:bCs/>
              </w:rPr>
              <w:t xml:space="preserve">, </w:t>
            </w:r>
            <w:hyperlink r:id="rId25" w:anchor="p7" w:history="1">
              <w:r w:rsidRPr="009C360D">
                <w:rPr>
                  <w:rStyle w:val="Hipersaite"/>
                  <w:bCs/>
                  <w:color w:val="auto"/>
                  <w:u w:val="none"/>
                </w:rPr>
                <w:t>7.</w:t>
              </w:r>
            </w:hyperlink>
            <w:r w:rsidRPr="009C360D">
              <w:rPr>
                <w:bCs/>
              </w:rPr>
              <w:t xml:space="preserve">, </w:t>
            </w:r>
            <w:hyperlink r:id="rId26" w:anchor="p8" w:history="1">
              <w:r w:rsidRPr="009C360D">
                <w:rPr>
                  <w:rStyle w:val="Hipersaite"/>
                  <w:bCs/>
                  <w:color w:val="auto"/>
                  <w:u w:val="none"/>
                </w:rPr>
                <w:t>8.</w:t>
              </w:r>
            </w:hyperlink>
            <w:r w:rsidRPr="009C360D">
              <w:rPr>
                <w:bCs/>
              </w:rPr>
              <w:t xml:space="preserve">, </w:t>
            </w:r>
            <w:hyperlink r:id="rId27" w:anchor="p9" w:history="1">
              <w:r w:rsidRPr="009C360D">
                <w:rPr>
                  <w:rStyle w:val="Hipersaite"/>
                  <w:bCs/>
                  <w:color w:val="auto"/>
                  <w:u w:val="none"/>
                </w:rPr>
                <w:t>9.</w:t>
              </w:r>
            </w:hyperlink>
            <w:r w:rsidRPr="009C360D">
              <w:rPr>
                <w:bCs/>
              </w:rPr>
              <w:t xml:space="preserve">, </w:t>
            </w:r>
            <w:hyperlink r:id="rId28" w:anchor="p10" w:history="1">
              <w:r w:rsidRPr="009C360D">
                <w:rPr>
                  <w:rStyle w:val="Hipersaite"/>
                  <w:bCs/>
                  <w:color w:val="auto"/>
                  <w:u w:val="none"/>
                </w:rPr>
                <w:t>10.</w:t>
              </w:r>
            </w:hyperlink>
            <w:r w:rsidRPr="009C360D">
              <w:rPr>
                <w:bCs/>
              </w:rPr>
              <w:t xml:space="preserve">, </w:t>
            </w:r>
            <w:hyperlink r:id="rId29" w:anchor="p11" w:history="1">
              <w:r w:rsidRPr="009C360D">
                <w:rPr>
                  <w:rStyle w:val="Hipersaite"/>
                  <w:bCs/>
                  <w:color w:val="auto"/>
                  <w:u w:val="none"/>
                </w:rPr>
                <w:t>11.</w:t>
              </w:r>
            </w:hyperlink>
            <w:r w:rsidRPr="009C360D">
              <w:rPr>
                <w:bCs/>
              </w:rPr>
              <w:t xml:space="preserve">, </w:t>
            </w:r>
            <w:hyperlink r:id="rId30" w:anchor="p12" w:history="1">
              <w:r w:rsidRPr="009C360D">
                <w:rPr>
                  <w:rStyle w:val="Hipersaite"/>
                  <w:bCs/>
                  <w:color w:val="auto"/>
                  <w:u w:val="none"/>
                </w:rPr>
                <w:t>12.</w:t>
              </w:r>
            </w:hyperlink>
            <w:r w:rsidRPr="009C360D">
              <w:rPr>
                <w:bCs/>
              </w:rPr>
              <w:t xml:space="preserve">, </w:t>
            </w:r>
            <w:hyperlink r:id="rId31" w:anchor="p14" w:history="1">
              <w:r w:rsidRPr="009C360D">
                <w:rPr>
                  <w:rStyle w:val="Hipersaite"/>
                  <w:bCs/>
                  <w:color w:val="auto"/>
                  <w:u w:val="none"/>
                </w:rPr>
                <w:t>14.</w:t>
              </w:r>
            </w:hyperlink>
            <w:r w:rsidRPr="009C360D">
              <w:rPr>
                <w:bCs/>
              </w:rPr>
              <w:t xml:space="preserve">, </w:t>
            </w:r>
            <w:hyperlink r:id="rId32" w:anchor="p17" w:history="1">
              <w:r w:rsidRPr="009C360D">
                <w:rPr>
                  <w:rStyle w:val="Hipersaite"/>
                  <w:bCs/>
                  <w:color w:val="auto"/>
                  <w:u w:val="none"/>
                </w:rPr>
                <w:t>17.</w:t>
              </w:r>
            </w:hyperlink>
            <w:r w:rsidRPr="009C360D">
              <w:rPr>
                <w:bCs/>
              </w:rPr>
              <w:t xml:space="preserve">, </w:t>
            </w:r>
            <w:hyperlink r:id="rId33" w:anchor="p26" w:history="1">
              <w:r w:rsidRPr="009C360D">
                <w:rPr>
                  <w:rStyle w:val="Hipersaite"/>
                  <w:bCs/>
                  <w:color w:val="auto"/>
                  <w:u w:val="none"/>
                </w:rPr>
                <w:t>26.</w:t>
              </w:r>
            </w:hyperlink>
            <w:r w:rsidRPr="009C360D">
              <w:rPr>
                <w:bCs/>
              </w:rPr>
              <w:t xml:space="preserve">, </w:t>
            </w:r>
            <w:hyperlink r:id="rId34" w:anchor="p27" w:history="1">
              <w:r w:rsidRPr="009C360D">
                <w:rPr>
                  <w:rStyle w:val="Hipersaite"/>
                  <w:bCs/>
                  <w:color w:val="auto"/>
                  <w:u w:val="none"/>
                </w:rPr>
                <w:t xml:space="preserve">27. </w:t>
              </w:r>
            </w:hyperlink>
            <w:r w:rsidRPr="009C360D">
              <w:rPr>
                <w:bCs/>
              </w:rPr>
              <w:t xml:space="preserve">un </w:t>
            </w:r>
            <w:hyperlink r:id="rId35" w:anchor="p37" w:history="1">
              <w:r w:rsidRPr="009C360D">
                <w:rPr>
                  <w:rStyle w:val="Hipersaite"/>
                  <w:bCs/>
                  <w:color w:val="auto"/>
                  <w:u w:val="none"/>
                </w:rPr>
                <w:t>37. punktā</w:t>
              </w:r>
            </w:hyperlink>
            <w:r w:rsidRPr="009C360D">
              <w:rPr>
                <w:bCs/>
              </w:rPr>
              <w:t xml:space="preserve"> minēto dokumentu projektus persona sastāda bez zvērināta notāra un viņa personāla palīdzības, zvērināta notāra atlīdzības takse ir 75</w:t>
            </w:r>
            <w:r w:rsidR="00FE0C2F" w:rsidRPr="009C360D">
              <w:rPr>
                <w:bCs/>
              </w:rPr>
              <w:t> </w:t>
            </w:r>
            <w:r w:rsidRPr="009C360D">
              <w:rPr>
                <w:bCs/>
              </w:rPr>
              <w:t>% no šajos noteikumos paredzētās takses.</w:t>
            </w:r>
          </w:p>
          <w:p w14:paraId="15DFDA6A" w14:textId="1091047F" w:rsidR="006B707E" w:rsidRPr="009C360D" w:rsidRDefault="006B707E" w:rsidP="000A0F4A">
            <w:pPr>
              <w:jc w:val="both"/>
              <w:rPr>
                <w:bCs/>
              </w:rPr>
            </w:pPr>
            <w:r w:rsidRPr="009C360D">
              <w:rPr>
                <w:bCs/>
              </w:rPr>
              <w:t>Norādāms, ka</w:t>
            </w:r>
            <w:r w:rsidR="00DC17A7" w:rsidRPr="009C360D">
              <w:rPr>
                <w:bCs/>
              </w:rPr>
              <w:t xml:space="preserve"> papildus</w:t>
            </w:r>
            <w:r w:rsidR="00EB4063" w:rsidRPr="009C360D">
              <w:rPr>
                <w:bCs/>
              </w:rPr>
              <w:t xml:space="preserve"> zvērinātam notāram</w:t>
            </w:r>
            <w:r w:rsidRPr="009C360D">
              <w:rPr>
                <w:bCs/>
              </w:rPr>
              <w:t xml:space="preserve"> </w:t>
            </w:r>
            <w:r w:rsidR="00DC17A7" w:rsidRPr="009C360D">
              <w:rPr>
                <w:rFonts w:eastAsia="Calibri"/>
                <w:bCs/>
                <w:lang w:eastAsia="en-US"/>
              </w:rPr>
              <w:t xml:space="preserve">maksājama maksa par amata darbību veikšanai nepieciešamo informācijas sistēmu, izņemot </w:t>
            </w:r>
            <w:r w:rsidR="00DC17A7" w:rsidRPr="009C360D">
              <w:rPr>
                <w:rFonts w:eastAsia="Calibri"/>
                <w:bCs/>
                <w:lang w:eastAsia="en-US"/>
              </w:rPr>
              <w:lastRenderedPageBreak/>
              <w:t>Notāru informācijas sistēmu, datu apstrādi – 3,00 </w:t>
            </w:r>
            <w:r w:rsidR="00DC17A7" w:rsidRPr="009C360D">
              <w:rPr>
                <w:rFonts w:eastAsia="Calibri"/>
                <w:bCs/>
                <w:i/>
                <w:iCs/>
                <w:lang w:eastAsia="en-US"/>
              </w:rPr>
              <w:t>euro</w:t>
            </w:r>
            <w:r w:rsidR="00DC17A7" w:rsidRPr="009C360D">
              <w:rPr>
                <w:rFonts w:eastAsia="Calibri"/>
                <w:bCs/>
                <w:lang w:eastAsia="en-US"/>
              </w:rPr>
              <w:t> par katru personu vai īpašumu.</w:t>
            </w:r>
            <w:r w:rsidRPr="009C360D">
              <w:rPr>
                <w:bCs/>
              </w:rPr>
              <w:t xml:space="preserve"> </w:t>
            </w:r>
          </w:p>
          <w:p w14:paraId="47CAD7B8" w14:textId="77777777" w:rsidR="006B707E" w:rsidRPr="009C360D" w:rsidRDefault="006B707E" w:rsidP="000A0F4A">
            <w:pPr>
              <w:jc w:val="both"/>
              <w:rPr>
                <w:bCs/>
              </w:rPr>
            </w:pPr>
            <w:r w:rsidRPr="009C360D">
              <w:rPr>
                <w:bCs/>
              </w:rPr>
              <w:t xml:space="preserve">Vienlaikus Notariāta likuma 164. pants pieļauj papildus iekasēt citus faktiskos zvērināta notāra izdevumus (piemēram, pasta un ceļa izdevumus), ja tādi rodas. </w:t>
            </w:r>
          </w:p>
          <w:p w14:paraId="4BC2850F" w14:textId="0F942788" w:rsidR="006B707E" w:rsidRPr="009C360D" w:rsidRDefault="006B707E" w:rsidP="000A0F4A">
            <w:pPr>
              <w:pStyle w:val="Sarakstarindkopa"/>
              <w:numPr>
                <w:ilvl w:val="0"/>
                <w:numId w:val="11"/>
              </w:numPr>
              <w:ind w:left="0" w:firstLine="709"/>
              <w:contextualSpacing/>
              <w:jc w:val="both"/>
            </w:pPr>
            <w:r w:rsidRPr="009C360D">
              <w:t>bāriņtiesai maksājama valsts nodeva par nostiprinājuma lūguma sastādīšanu 7,11</w:t>
            </w:r>
            <w:r w:rsidR="00FE0C2F" w:rsidRPr="009C360D">
              <w:t> </w:t>
            </w:r>
            <w:r w:rsidRPr="009C360D">
              <w:rPr>
                <w:i/>
                <w:iCs/>
              </w:rPr>
              <w:t>euro</w:t>
            </w:r>
            <w:r w:rsidRPr="009C360D">
              <w:t xml:space="preserve"> un valsts nodeva par paraksta apliecināšanu uz nostiprinājuma lūguma 4,27</w:t>
            </w:r>
            <w:r w:rsidR="00FE0C2F" w:rsidRPr="009C360D">
              <w:t> </w:t>
            </w:r>
            <w:r w:rsidRPr="009C360D">
              <w:rPr>
                <w:i/>
                <w:iCs/>
              </w:rPr>
              <w:t>euro</w:t>
            </w:r>
            <w:r w:rsidRPr="009C360D">
              <w:t>, līdz</w:t>
            </w:r>
            <w:proofErr w:type="gramStart"/>
            <w:r w:rsidRPr="009C360D">
              <w:t xml:space="preserve"> ar ko kopējā valsts nodevas su</w:t>
            </w:r>
            <w:r w:rsidR="00E948BE" w:rsidRPr="009C360D">
              <w:t>m</w:t>
            </w:r>
            <w:r w:rsidRPr="009C360D">
              <w:t>ma būtu 11,38</w:t>
            </w:r>
            <w:r w:rsidR="00FE0C2F" w:rsidRPr="009C360D">
              <w:t> </w:t>
            </w:r>
            <w:r w:rsidRPr="009C360D">
              <w:rPr>
                <w:i/>
                <w:iCs/>
              </w:rPr>
              <w:t>euro</w:t>
            </w:r>
            <w:proofErr w:type="gramEnd"/>
            <w:r w:rsidRPr="009C360D">
              <w:t xml:space="preserve">. </w:t>
            </w:r>
          </w:p>
          <w:p w14:paraId="00777AC7" w14:textId="5771BD83" w:rsidR="006B707E" w:rsidRPr="009C360D" w:rsidRDefault="006B707E" w:rsidP="000A0F4A">
            <w:pPr>
              <w:jc w:val="both"/>
            </w:pPr>
            <w:r w:rsidRPr="009C360D">
              <w:t>Papildus norādāms, ka arī bāriņtiesas saskaņā ar Bāriņtiesu likuma 84. pantu ir tiesīgas iekasēt maksu par ceļa izdevumiem, kas saistīti ar mantojuma saraksta sastādīšanu, testamenta sastādīšanu vai apliecinājuma izdarīšanu ārpus bāriņtiesas telpām, kā arī maksu par pasta un citiem faktiskajiem izdevumiem, kas saistīti ar apliecinājumu izdarīšanu un citu funkciju veikšanu.</w:t>
            </w:r>
            <w:r w:rsidR="00CB78B1" w:rsidRPr="009C360D">
              <w:t xml:space="preserve"> Turklāt, </w:t>
            </w:r>
            <w:r w:rsidR="00CB78B1" w:rsidRPr="009C360D">
              <w:lastRenderedPageBreak/>
              <w:t>ja bāriņtiesa to neiekasē, faktiski šos izdevumus sedz visi pašvaldības iedzīvotāji, kas, savukārt, nav taisnīgi.</w:t>
            </w:r>
          </w:p>
          <w:p w14:paraId="02ADCE1B" w14:textId="77777777" w:rsidR="006B707E" w:rsidRPr="009C360D" w:rsidRDefault="006B707E" w:rsidP="000A0F4A">
            <w:pPr>
              <w:jc w:val="both"/>
            </w:pPr>
            <w:r w:rsidRPr="009C360D">
              <w:rPr>
                <w:u w:val="single"/>
              </w:rPr>
              <w:t>Par testamenta sastādīšanu</w:t>
            </w:r>
            <w:r w:rsidRPr="009C360D">
              <w:t>:</w:t>
            </w:r>
          </w:p>
          <w:p w14:paraId="60C8A2EC" w14:textId="62462A03" w:rsidR="006B707E" w:rsidRPr="009C360D" w:rsidRDefault="006B707E" w:rsidP="000A0F4A">
            <w:pPr>
              <w:pStyle w:val="Sarakstarindkopa"/>
              <w:numPr>
                <w:ilvl w:val="0"/>
                <w:numId w:val="11"/>
              </w:numPr>
              <w:ind w:left="0" w:firstLine="709"/>
              <w:contextualSpacing/>
              <w:jc w:val="both"/>
              <w:rPr>
                <w:bCs/>
              </w:rPr>
            </w:pPr>
            <w:r w:rsidRPr="009C360D">
              <w:t>zvērinātiem notāriem maksājama amata atlīdzība 36</w:t>
            </w:r>
            <w:r w:rsidR="00FE0C2F" w:rsidRPr="009C360D">
              <w:t> </w:t>
            </w:r>
            <w:r w:rsidRPr="009C360D">
              <w:rPr>
                <w:i/>
                <w:iCs/>
              </w:rPr>
              <w:t>euro</w:t>
            </w:r>
            <w:r w:rsidRPr="009C360D">
              <w:t xml:space="preserve"> apmērā, kam pieskaitāma </w:t>
            </w:r>
            <w:r w:rsidRPr="009C360D">
              <w:rPr>
                <w:bCs/>
              </w:rPr>
              <w:t>pievienotās vērtības nodokļa summa un valsts nodeva ar notariālā akta taisīšanu – 3,56</w:t>
            </w:r>
            <w:r w:rsidR="00FE0C2F" w:rsidRPr="009C360D">
              <w:rPr>
                <w:bCs/>
              </w:rPr>
              <w:t> </w:t>
            </w:r>
            <w:r w:rsidRPr="009C360D">
              <w:rPr>
                <w:bCs/>
                <w:i/>
                <w:iCs/>
              </w:rPr>
              <w:t>euro</w:t>
            </w:r>
            <w:r w:rsidRPr="009C360D">
              <w:rPr>
                <w:bCs/>
              </w:rPr>
              <w:t xml:space="preserve"> un par izrakstu no notariālo aktu grāmatas, aktu un apliecinājumu reģistra, kā arī notariālo aktu norakstu izsniegšanu – 1,07</w:t>
            </w:r>
            <w:r w:rsidR="00FE0C2F" w:rsidRPr="009C360D">
              <w:rPr>
                <w:bCs/>
              </w:rPr>
              <w:t> </w:t>
            </w:r>
            <w:r w:rsidRPr="009C360D">
              <w:rPr>
                <w:bCs/>
                <w:i/>
                <w:iCs/>
              </w:rPr>
              <w:t>euro</w:t>
            </w:r>
            <w:r w:rsidRPr="009C360D">
              <w:rPr>
                <w:bCs/>
              </w:rPr>
              <w:t>. Tādējādi kopsumma bez informācijas saņemšanas no valsts informācijas sistēmām būtu 48,19</w:t>
            </w:r>
            <w:r w:rsidR="00FE0C2F" w:rsidRPr="009C360D">
              <w:rPr>
                <w:bCs/>
              </w:rPr>
              <w:t> </w:t>
            </w:r>
            <w:r w:rsidRPr="009C360D">
              <w:rPr>
                <w:bCs/>
                <w:i/>
                <w:iCs/>
              </w:rPr>
              <w:t>euro</w:t>
            </w:r>
            <w:r w:rsidRPr="009C360D">
              <w:rPr>
                <w:bCs/>
              </w:rPr>
              <w:t>. Arī šajā gadījumā attiecināms noteikumu punkts par 75</w:t>
            </w:r>
            <w:r w:rsidR="00FE0C2F" w:rsidRPr="009C360D">
              <w:rPr>
                <w:bCs/>
              </w:rPr>
              <w:t> </w:t>
            </w:r>
            <w:r w:rsidRPr="009C360D">
              <w:rPr>
                <w:bCs/>
              </w:rPr>
              <w:t>%</w:t>
            </w:r>
            <w:r w:rsidR="00AB16D2" w:rsidRPr="009C360D">
              <w:rPr>
                <w:bCs/>
              </w:rPr>
              <w:t xml:space="preserve"> </w:t>
            </w:r>
            <w:r w:rsidRPr="009C360D">
              <w:rPr>
                <w:bCs/>
              </w:rPr>
              <w:t>samazinātu zvērināta notāra atlīdzības taksi, ja dokumentu projektus persona sastāda bez zvērināta notāra un viņa personāla palīdzības.</w:t>
            </w:r>
          </w:p>
          <w:p w14:paraId="0C1F1728" w14:textId="39D01A80" w:rsidR="006B707E" w:rsidRPr="009C360D" w:rsidRDefault="006B707E" w:rsidP="000A0F4A">
            <w:pPr>
              <w:pStyle w:val="Sarakstarindkopa"/>
              <w:numPr>
                <w:ilvl w:val="0"/>
                <w:numId w:val="11"/>
              </w:numPr>
              <w:ind w:left="0" w:firstLine="670"/>
              <w:contextualSpacing/>
              <w:jc w:val="both"/>
              <w:rPr>
                <w:bCs/>
              </w:rPr>
            </w:pPr>
            <w:r w:rsidRPr="009C360D">
              <w:rPr>
                <w:bCs/>
              </w:rPr>
              <w:t>bāriņtiesām maksājama valsts nodeva 18,50</w:t>
            </w:r>
            <w:r w:rsidR="00FE0C2F" w:rsidRPr="009C360D">
              <w:rPr>
                <w:bCs/>
              </w:rPr>
              <w:t> </w:t>
            </w:r>
            <w:r w:rsidRPr="009C360D">
              <w:rPr>
                <w:bCs/>
                <w:i/>
                <w:iCs/>
              </w:rPr>
              <w:t>euro</w:t>
            </w:r>
            <w:r w:rsidRPr="009C360D">
              <w:rPr>
                <w:bCs/>
              </w:rPr>
              <w:t>, kā arī 1,42</w:t>
            </w:r>
            <w:r w:rsidR="00FE0C2F" w:rsidRPr="009C360D">
              <w:rPr>
                <w:bCs/>
              </w:rPr>
              <w:t> </w:t>
            </w:r>
            <w:r w:rsidRPr="009C360D">
              <w:rPr>
                <w:bCs/>
                <w:i/>
                <w:iCs/>
              </w:rPr>
              <w:t>euro</w:t>
            </w:r>
            <w:r w:rsidRPr="009C360D">
              <w:rPr>
                <w:bCs/>
              </w:rPr>
              <w:t xml:space="preserve"> un 0,43 </w:t>
            </w:r>
            <w:r w:rsidRPr="009C360D">
              <w:rPr>
                <w:bCs/>
                <w:i/>
                <w:iCs/>
              </w:rPr>
              <w:t>euro</w:t>
            </w:r>
            <w:r w:rsidRPr="009C360D">
              <w:rPr>
                <w:bCs/>
              </w:rPr>
              <w:t xml:space="preserve"> par izraksta </w:t>
            </w:r>
            <w:r w:rsidRPr="009C360D">
              <w:rPr>
                <w:bCs/>
              </w:rPr>
              <w:lastRenderedPageBreak/>
              <w:t>sastādīšanu un apliecināšanu. Tādējādi kopsumma būtu 20,35</w:t>
            </w:r>
            <w:r w:rsidR="00FE0C2F" w:rsidRPr="009C360D">
              <w:rPr>
                <w:bCs/>
              </w:rPr>
              <w:t> </w:t>
            </w:r>
            <w:r w:rsidRPr="009C360D">
              <w:rPr>
                <w:bCs/>
                <w:i/>
                <w:iCs/>
              </w:rPr>
              <w:t>euro</w:t>
            </w:r>
            <w:r w:rsidRPr="009C360D">
              <w:rPr>
                <w:bCs/>
              </w:rPr>
              <w:t>.</w:t>
            </w:r>
          </w:p>
          <w:p w14:paraId="4E21CC07" w14:textId="536B66C0" w:rsidR="006B707E" w:rsidRPr="009C360D" w:rsidRDefault="006B707E" w:rsidP="000A0F4A">
            <w:pPr>
              <w:jc w:val="both"/>
            </w:pPr>
            <w:r w:rsidRPr="009C360D">
              <w:t xml:space="preserve">Turklāt attiecībā uz ceļa izdevumiem norādāms, ka katrai personai pat vienas bāriņtiesas ietvaros tās var atšķirties, ņemot vērā ne tikai bāriņtiesas atrašanās vietas attālumu no personas dzīvesvietas, bet arī personas izvēlēto pārvietošanās līdzekli. Tādējādi neatkarīgi no tā, vai persona izvēlas nokļūt pie zvērināta notāra vai bāriņtiesā, viņai rodas vai nu degvielas izdevumi, vai arī izdevumi saistībā ar sabiedriskā transporta </w:t>
            </w:r>
            <w:r w:rsidR="00E948BE" w:rsidRPr="009C360D">
              <w:t>lietošanu</w:t>
            </w:r>
            <w:r w:rsidRPr="009C360D">
              <w:t xml:space="preserve">. Vienlaikus, ņemot vērā bāriņtiesu un zvērinātu notāru skaitu valstī, kā arī katru sabiedriskā transporta nodrošinātāju, nav iespējams aprēķināt precīzas izmaksas personu ceļa izdevumiem. Piemēram, </w:t>
            </w:r>
            <w:r w:rsidR="003B2EBC" w:rsidRPr="009C360D">
              <w:t xml:space="preserve">Saldus </w:t>
            </w:r>
            <w:r w:rsidRPr="009C360D">
              <w:t xml:space="preserve">novada bāriņtiesā personas var pārvietoties visā tās teritorijā, izvēloties viņām ērtāko apliecinājuma izdarīšanas vietu – Brocēnu pilsētu, Remti, </w:t>
            </w:r>
            <w:r w:rsidR="008A6F99" w:rsidRPr="009C360D">
              <w:lastRenderedPageBreak/>
              <w:t>Blīdeni</w:t>
            </w:r>
            <w:r w:rsidRPr="009C360D">
              <w:t xml:space="preserve"> Gaiķus</w:t>
            </w:r>
            <w:r w:rsidR="009D53B4" w:rsidRPr="009C360D">
              <w:t xml:space="preserve"> vai citu</w:t>
            </w:r>
            <w:r w:rsidRPr="009C360D">
              <w:t>. Turklāt nokļūšana</w:t>
            </w:r>
            <w:r w:rsidR="00781AB3" w:rsidRPr="009C360D">
              <w:t>i</w:t>
            </w:r>
            <w:r w:rsidRPr="009C360D">
              <w:t xml:space="preserve"> ar sabiedrisko transportu no, piemēram, Remtes u</w:t>
            </w:r>
            <w:r w:rsidR="00A14DFB" w:rsidRPr="009C360D">
              <w:t>z</w:t>
            </w:r>
            <w:r w:rsidRPr="009C360D">
              <w:t xml:space="preserve"> Brocēniem personai radīs</w:t>
            </w:r>
            <w:r w:rsidR="00781AB3" w:rsidRPr="009C360D">
              <w:t>ies</w:t>
            </w:r>
            <w:r w:rsidRPr="009C360D">
              <w:t xml:space="preserve"> izdevumi 0,95</w:t>
            </w:r>
            <w:r w:rsidR="00A14DFB" w:rsidRPr="009C360D">
              <w:t> </w:t>
            </w:r>
            <w:r w:rsidRPr="009C360D">
              <w:rPr>
                <w:i/>
                <w:iCs/>
              </w:rPr>
              <w:t>euro</w:t>
            </w:r>
            <w:r w:rsidRPr="009C360D">
              <w:t xml:space="preserve"> apmērā</w:t>
            </w:r>
            <w:r w:rsidRPr="009C360D">
              <w:rPr>
                <w:vertAlign w:val="superscript"/>
              </w:rPr>
              <w:footnoteReference w:id="9"/>
            </w:r>
            <w:r w:rsidRPr="009C360D">
              <w:t xml:space="preserve">. </w:t>
            </w:r>
            <w:proofErr w:type="gramStart"/>
            <w:r w:rsidRPr="009C360D">
              <w:t>Turklāt no Brocēniem uz Saldu,</w:t>
            </w:r>
            <w:proofErr w:type="gramEnd"/>
            <w:r w:rsidRPr="009C360D">
              <w:t xml:space="preserve"> kurā praktizē zvērināts notārs, personai sabiedriskā transporta izmaksas būtu 0,70</w:t>
            </w:r>
            <w:r w:rsidR="00A14DFB" w:rsidRPr="009C360D">
              <w:t> </w:t>
            </w:r>
            <w:r w:rsidRPr="009C360D">
              <w:rPr>
                <w:i/>
                <w:iCs/>
              </w:rPr>
              <w:t>euro</w:t>
            </w:r>
            <w:r w:rsidRPr="009C360D">
              <w:t xml:space="preserve"> apmērā</w:t>
            </w:r>
            <w:r w:rsidRPr="009C360D">
              <w:rPr>
                <w:vertAlign w:val="superscript"/>
              </w:rPr>
              <w:footnoteReference w:id="10"/>
            </w:r>
            <w:r w:rsidRPr="009C360D">
              <w:t>, bet no Gaiķiem uz Saldu – 0,80</w:t>
            </w:r>
            <w:r w:rsidR="00A14DFB" w:rsidRPr="009C360D">
              <w:t> </w:t>
            </w:r>
            <w:r w:rsidRPr="009C360D">
              <w:rPr>
                <w:i/>
                <w:iCs/>
              </w:rPr>
              <w:t>euro</w:t>
            </w:r>
            <w:r w:rsidRPr="009C360D">
              <w:t xml:space="preserve"> apmērā</w:t>
            </w:r>
            <w:r w:rsidRPr="009C360D">
              <w:rPr>
                <w:vertAlign w:val="superscript"/>
              </w:rPr>
              <w:footnoteReference w:id="11"/>
            </w:r>
            <w:r w:rsidRPr="009C360D">
              <w:t xml:space="preserve">. </w:t>
            </w:r>
          </w:p>
          <w:p w14:paraId="5F0E55C5" w14:textId="4F828B67" w:rsidR="00F23DD8" w:rsidRPr="009C360D" w:rsidRDefault="00F23DD8" w:rsidP="000A0F4A">
            <w:pPr>
              <w:jc w:val="both"/>
              <w:rPr>
                <w:rFonts w:eastAsia="Calibri"/>
                <w:lang w:eastAsia="en-US"/>
              </w:rPr>
            </w:pPr>
            <w:r w:rsidRPr="009C360D">
              <w:rPr>
                <w:rFonts w:eastAsia="Calibri"/>
              </w:rPr>
              <w:t xml:space="preserve">Turklāt </w:t>
            </w:r>
            <w:r w:rsidR="00A563B3" w:rsidRPr="009C360D">
              <w:rPr>
                <w:rFonts w:eastAsia="Calibri"/>
                <w:u w:val="single"/>
              </w:rPr>
              <w:t xml:space="preserve">Bauskas </w:t>
            </w:r>
            <w:r w:rsidRPr="009C360D">
              <w:rPr>
                <w:rFonts w:eastAsia="Calibri"/>
                <w:u w:val="single"/>
              </w:rPr>
              <w:t>novada bāriņtiesā</w:t>
            </w:r>
            <w:r w:rsidRPr="009C360D">
              <w:rPr>
                <w:rFonts w:eastAsia="Calibri"/>
              </w:rPr>
              <w:t xml:space="preserve"> personām apliecinājuma saņemšanai nepieciešams vērsties </w:t>
            </w:r>
            <w:r w:rsidR="00833025" w:rsidRPr="009C360D">
              <w:rPr>
                <w:rFonts w:eastAsia="Calibri"/>
              </w:rPr>
              <w:t>ārpus Bauskas pilsētas</w:t>
            </w:r>
            <w:r w:rsidRPr="009C360D">
              <w:rPr>
                <w:rFonts w:eastAsia="Calibri"/>
              </w:rPr>
              <w:t>. Tādējādi arī nokļūšanai bāriņtiesā no Rosmes uz Iecavu personai radīsies ceļa izdevumi 0,65</w:t>
            </w:r>
            <w:r w:rsidR="00C17832"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2"/>
            </w:r>
            <w:r w:rsidRPr="009C360D">
              <w:rPr>
                <w:rFonts w:eastAsia="Calibri"/>
              </w:rPr>
              <w:t>, bet no Zālītes uz Iecavu 0,90</w:t>
            </w:r>
            <w:r w:rsidR="00C17832"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3"/>
            </w:r>
            <w:r w:rsidRPr="009C360D">
              <w:rPr>
                <w:rFonts w:eastAsia="Calibri"/>
              </w:rPr>
              <w:t xml:space="preserve">. Vienlaikus no Iecavas uz Bausku, kurā praktizē zvērināts notārs, personai sabiedriskā transporta izmaksas būtu no </w:t>
            </w:r>
            <w:r w:rsidRPr="009C360D">
              <w:rPr>
                <w:rFonts w:eastAsia="Calibri"/>
              </w:rPr>
              <w:lastRenderedPageBreak/>
              <w:t>1,40-1,65</w:t>
            </w:r>
            <w:r w:rsidR="00C17832"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4"/>
            </w:r>
            <w:r w:rsidRPr="009C360D">
              <w:rPr>
                <w:rFonts w:eastAsia="Calibri"/>
              </w:rPr>
              <w:t>, no Rosmes uz Bausku 1,15</w:t>
            </w:r>
            <w:r w:rsidR="00C17832"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5"/>
            </w:r>
            <w:r w:rsidRPr="009C360D">
              <w:rPr>
                <w:rFonts w:eastAsia="Calibri"/>
              </w:rPr>
              <w:t>, bet no Zālītes uz Bausk</w:t>
            </w:r>
            <w:r w:rsidR="00C17832" w:rsidRPr="009C360D">
              <w:rPr>
                <w:rFonts w:eastAsia="Calibri"/>
              </w:rPr>
              <w:t>u</w:t>
            </w:r>
            <w:r w:rsidRPr="009C360D">
              <w:rPr>
                <w:rFonts w:eastAsia="Calibri"/>
              </w:rPr>
              <w:t xml:space="preserve"> 1,75</w:t>
            </w:r>
            <w:r w:rsidR="00C17832"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6"/>
            </w:r>
            <w:r w:rsidRPr="009C360D">
              <w:rPr>
                <w:rFonts w:eastAsia="Calibri"/>
              </w:rPr>
              <w:t>.</w:t>
            </w:r>
          </w:p>
          <w:p w14:paraId="43FD6006" w14:textId="21CE2EE4" w:rsidR="00F23DD8" w:rsidRPr="009C360D" w:rsidRDefault="00F23DD8" w:rsidP="000A0F4A">
            <w:pPr>
              <w:jc w:val="both"/>
              <w:rPr>
                <w:rFonts w:eastAsia="Calibri"/>
              </w:rPr>
            </w:pPr>
            <w:r w:rsidRPr="009C360D">
              <w:rPr>
                <w:rFonts w:eastAsia="Calibri"/>
              </w:rPr>
              <w:t xml:space="preserve">Savukārt </w:t>
            </w:r>
            <w:r w:rsidRPr="009C360D">
              <w:rPr>
                <w:rFonts w:eastAsia="Calibri"/>
                <w:u w:val="single"/>
              </w:rPr>
              <w:t>Madonas novada bāriņtiesā</w:t>
            </w:r>
            <w:r w:rsidRPr="009C360D">
              <w:rPr>
                <w:rFonts w:eastAsia="Calibri"/>
              </w:rPr>
              <w:t>, kuras iedzīvotāji apliecinājuma saņemšanai var izvē</w:t>
            </w:r>
            <w:r w:rsidR="00E948BE" w:rsidRPr="009C360D">
              <w:rPr>
                <w:rFonts w:eastAsia="Calibri"/>
              </w:rPr>
              <w:t>l</w:t>
            </w:r>
            <w:r w:rsidRPr="009C360D">
              <w:rPr>
                <w:rFonts w:eastAsia="Calibri"/>
              </w:rPr>
              <w:t>ēties ērtāko vietu</w:t>
            </w:r>
            <w:r w:rsidR="006D083E" w:rsidRPr="009C360D">
              <w:rPr>
                <w:rFonts w:eastAsia="Calibri"/>
              </w:rPr>
              <w:t>, piemēram,</w:t>
            </w:r>
            <w:r w:rsidRPr="009C360D">
              <w:rPr>
                <w:rFonts w:eastAsia="Calibri"/>
              </w:rPr>
              <w:t xml:space="preserve"> - Aronas, Barkavas, Bērzaunes, Dzelzavas, Kalsnavas, Lazdonas, Liezēres, Ļaudonas, Mārcienas, Mētrienas, Ošupes, Praulienas, Sarkaņu, Vestienas pagastā,</w:t>
            </w:r>
            <w:r w:rsidR="009645CB" w:rsidRPr="009C360D">
              <w:rPr>
                <w:rFonts w:eastAsia="Calibri"/>
                <w:lang w:eastAsia="en-US"/>
              </w:rPr>
              <w:t xml:space="preserve"> </w:t>
            </w:r>
            <w:r w:rsidR="009645CB" w:rsidRPr="009C360D">
              <w:rPr>
                <w:rFonts w:eastAsia="Calibri"/>
              </w:rPr>
              <w:t>‌Lubānas pilsētā, ‌Cesvaines pilsētā, Cesvaines pagastā, Ērgļos, Ērgļu pagastā, Jumurdas pagastā, ‌Sausnējas pagastā</w:t>
            </w:r>
            <w:r w:rsidRPr="009C360D">
              <w:rPr>
                <w:rFonts w:eastAsia="Calibri"/>
              </w:rPr>
              <w:t xml:space="preserve"> sabiedriskā transporta izmaksas personai, piemēram, no Vestienas pagasta uz Bērzaunes pagastu 0,95</w:t>
            </w:r>
            <w:r w:rsidR="00535805"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7"/>
            </w:r>
            <w:r w:rsidRPr="009C360D">
              <w:rPr>
                <w:rFonts w:eastAsia="Calibri"/>
              </w:rPr>
              <w:t>, no Mētrienas pagasta uz Ļaudonas pagastu 0,85</w:t>
            </w:r>
            <w:r w:rsidR="00535805" w:rsidRPr="009C360D">
              <w:rPr>
                <w:rFonts w:eastAsia="Calibri"/>
              </w:rPr>
              <w:t> </w:t>
            </w:r>
            <w:r w:rsidRPr="009C360D">
              <w:rPr>
                <w:rFonts w:eastAsia="Calibri"/>
                <w:i/>
                <w:iCs/>
              </w:rPr>
              <w:t>euro</w:t>
            </w:r>
            <w:r w:rsidRPr="009C360D">
              <w:rPr>
                <w:rStyle w:val="Vresatsauce"/>
                <w:rFonts w:eastAsia="Calibri"/>
              </w:rPr>
              <w:footnoteReference w:id="18"/>
            </w:r>
            <w:r w:rsidRPr="009C360D">
              <w:rPr>
                <w:rFonts w:eastAsia="Calibri"/>
              </w:rPr>
              <w:t xml:space="preserve"> apmērā, bet no Ošupes pagasta uz Dzelzavas pagastu 2</w:t>
            </w:r>
            <w:r w:rsidR="00535805"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19"/>
            </w:r>
            <w:r w:rsidRPr="009C360D">
              <w:rPr>
                <w:rFonts w:eastAsia="Calibri"/>
              </w:rPr>
              <w:t xml:space="preserve">, no </w:t>
            </w:r>
            <w:r w:rsidRPr="009C360D">
              <w:rPr>
                <w:rFonts w:eastAsia="Calibri"/>
              </w:rPr>
              <w:lastRenderedPageBreak/>
              <w:t>Ošupes pagasta uz Praulienas pagastu no 2,35 - 2,75</w:t>
            </w:r>
            <w:r w:rsidR="00535805"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20"/>
            </w:r>
            <w:r w:rsidRPr="009C360D">
              <w:rPr>
                <w:rFonts w:eastAsia="Calibri"/>
              </w:rPr>
              <w:t>. Vienlaikus uz Madonu, kurā praktizē zvērināts notārs, sabiedriskā transporta izmaksas būtu – no Bērzaunes pagasta 1</w:t>
            </w:r>
            <w:r w:rsidR="00535805"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21"/>
            </w:r>
            <w:r w:rsidRPr="009C360D">
              <w:rPr>
                <w:rFonts w:eastAsia="Calibri"/>
              </w:rPr>
              <w:t>, no Mētrienas pagasta no 1,75-2,25</w:t>
            </w:r>
            <w:r w:rsidR="00535805" w:rsidRPr="009C360D">
              <w:rPr>
                <w:rFonts w:eastAsia="Calibri"/>
              </w:rPr>
              <w:t> </w:t>
            </w:r>
            <w:r w:rsidRPr="009C360D">
              <w:rPr>
                <w:rFonts w:eastAsia="Calibri"/>
                <w:i/>
                <w:iCs/>
              </w:rPr>
              <w:t xml:space="preserve">euro </w:t>
            </w:r>
            <w:r w:rsidRPr="009C360D">
              <w:rPr>
                <w:rFonts w:eastAsia="Calibri"/>
              </w:rPr>
              <w:t>apmērā</w:t>
            </w:r>
            <w:r w:rsidRPr="009C360D">
              <w:rPr>
                <w:rStyle w:val="Vresatsauce"/>
                <w:rFonts w:eastAsia="Calibri"/>
              </w:rPr>
              <w:footnoteReference w:id="22"/>
            </w:r>
            <w:r w:rsidRPr="009C360D">
              <w:rPr>
                <w:rFonts w:eastAsia="Calibri"/>
              </w:rPr>
              <w:t>, no Ļaudonas pagasta no 1,30-195,</w:t>
            </w:r>
            <w:r w:rsidR="00535805" w:rsidRPr="009C360D">
              <w:rPr>
                <w:rFonts w:eastAsia="Calibri"/>
              </w:rPr>
              <w:t> </w:t>
            </w:r>
            <w:r w:rsidRPr="009C360D">
              <w:rPr>
                <w:rFonts w:eastAsia="Calibri"/>
                <w:i/>
                <w:iCs/>
              </w:rPr>
              <w:t xml:space="preserve">euro </w:t>
            </w:r>
            <w:r w:rsidRPr="009C360D">
              <w:rPr>
                <w:rFonts w:eastAsia="Calibri"/>
              </w:rPr>
              <w:t>apmērā</w:t>
            </w:r>
            <w:r w:rsidRPr="009C360D">
              <w:rPr>
                <w:rStyle w:val="Vresatsauce"/>
                <w:rFonts w:eastAsia="Calibri"/>
              </w:rPr>
              <w:footnoteReference w:id="23"/>
            </w:r>
            <w:r w:rsidRPr="009C360D">
              <w:rPr>
                <w:rFonts w:eastAsia="Calibri"/>
              </w:rPr>
              <w:t>, no Ošupes pagasta no 2,65-3</w:t>
            </w:r>
            <w:r w:rsidR="00535805" w:rsidRPr="009C360D">
              <w:rPr>
                <w:rFonts w:eastAsia="Calibri"/>
              </w:rPr>
              <w:t> </w:t>
            </w:r>
            <w:r w:rsidRPr="009C360D">
              <w:rPr>
                <w:rFonts w:eastAsia="Calibri"/>
                <w:i/>
                <w:iCs/>
              </w:rPr>
              <w:t xml:space="preserve">euro </w:t>
            </w:r>
            <w:r w:rsidRPr="009C360D">
              <w:rPr>
                <w:rFonts w:eastAsia="Calibri"/>
              </w:rPr>
              <w:t>apmērā</w:t>
            </w:r>
            <w:r w:rsidRPr="009C360D">
              <w:rPr>
                <w:rStyle w:val="Vresatsauce"/>
                <w:rFonts w:eastAsia="Calibri"/>
              </w:rPr>
              <w:footnoteReference w:id="24"/>
            </w:r>
            <w:r w:rsidRPr="009C360D">
              <w:rPr>
                <w:rFonts w:eastAsia="Calibri"/>
              </w:rPr>
              <w:t>, bet no Lazdonas pagasta 0,70</w:t>
            </w:r>
            <w:r w:rsidR="00535805"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25"/>
            </w:r>
            <w:r w:rsidRPr="009C360D">
              <w:rPr>
                <w:rFonts w:eastAsia="Calibri"/>
              </w:rPr>
              <w:t>.</w:t>
            </w:r>
          </w:p>
          <w:p w14:paraId="6A59B0E0" w14:textId="7F22AB32" w:rsidR="00F23DD8" w:rsidRPr="009C360D" w:rsidRDefault="00F23DD8" w:rsidP="000A0F4A">
            <w:pPr>
              <w:jc w:val="both"/>
              <w:rPr>
                <w:rFonts w:eastAsia="Calibri"/>
              </w:rPr>
            </w:pPr>
            <w:r w:rsidRPr="009C360D">
              <w:rPr>
                <w:rFonts w:eastAsia="Calibri"/>
              </w:rPr>
              <w:t xml:space="preserve">Tādējādi transporta izdevumi ir mainīgi </w:t>
            </w:r>
            <w:r w:rsidR="00B659DB" w:rsidRPr="009C360D">
              <w:rPr>
                <w:rFonts w:eastAsia="Calibri"/>
              </w:rPr>
              <w:t xml:space="preserve">arī </w:t>
            </w:r>
            <w:r w:rsidRPr="009C360D">
              <w:rPr>
                <w:rFonts w:eastAsia="Calibri"/>
              </w:rPr>
              <w:t>atkarībā no personas dzīves vietas.</w:t>
            </w:r>
          </w:p>
          <w:p w14:paraId="0DE37465" w14:textId="051BCF91" w:rsidR="00F23DD8" w:rsidRPr="009C360D" w:rsidRDefault="00F23DD8" w:rsidP="000A0F4A">
            <w:pPr>
              <w:jc w:val="both"/>
              <w:rPr>
                <w:bCs/>
              </w:rPr>
            </w:pPr>
            <w:r w:rsidRPr="009C360D">
              <w:rPr>
                <w:bCs/>
              </w:rPr>
              <w:t xml:space="preserve">Svarīgi piebilst, </w:t>
            </w:r>
            <w:proofErr w:type="gramStart"/>
            <w:r w:rsidRPr="009C360D">
              <w:rPr>
                <w:bCs/>
              </w:rPr>
              <w:t>ka, piemēram, Madonas novada bāriņtiesā personām apliecinājumu izdarīšanu Madonas pilsētā bāriņtiesa</w:t>
            </w:r>
            <w:proofErr w:type="gramEnd"/>
            <w:r w:rsidRPr="009C360D">
              <w:rPr>
                <w:bCs/>
              </w:rPr>
              <w:t xml:space="preserve"> sniegt nav tiesīga, jo Madonā praktizē zvērināts notārs. Līdz ar to Madonas pilsētas iedzīvotājiem ceļa izdevumi Madonas pilsētā </w:t>
            </w:r>
            <w:r w:rsidRPr="009C360D">
              <w:rPr>
                <w:bCs/>
              </w:rPr>
              <w:lastRenderedPageBreak/>
              <w:t>dodoties pie zvērināta notāra veidotos mazāki nekā</w:t>
            </w:r>
            <w:proofErr w:type="gramStart"/>
            <w:r w:rsidRPr="009C360D">
              <w:rPr>
                <w:bCs/>
              </w:rPr>
              <w:t xml:space="preserve"> vēršoties bāriņtiesā ārpus</w:t>
            </w:r>
            <w:proofErr w:type="gramEnd"/>
            <w:r w:rsidRPr="009C360D">
              <w:rPr>
                <w:bCs/>
              </w:rPr>
              <w:t xml:space="preserve"> Madonas pilsētas. </w:t>
            </w:r>
          </w:p>
          <w:p w14:paraId="019D004A" w14:textId="29AD8506" w:rsidR="006B707E" w:rsidRPr="009C360D" w:rsidRDefault="00F23DD8" w:rsidP="000A0F4A">
            <w:pPr>
              <w:jc w:val="both"/>
              <w:rPr>
                <w:bCs/>
              </w:rPr>
            </w:pPr>
            <w:r w:rsidRPr="009C360D">
              <w:rPr>
                <w:bCs/>
              </w:rPr>
              <w:t>Arī</w:t>
            </w:r>
            <w:r w:rsidR="006B707E" w:rsidRPr="009C360D">
              <w:rPr>
                <w:bCs/>
              </w:rPr>
              <w:t xml:space="preserve"> Siguldas novada bāriņtiesā personām apliecinājumu izdarīšanu Siguldas pilsētā bāriņtiesa sniegt nav tiesīga, jo Siguldā praktizē zvērināts notārs, bet ārpus Siguldas, Mores pagastā, Siguldas </w:t>
            </w:r>
            <w:proofErr w:type="spellStart"/>
            <w:r w:rsidR="006B707E" w:rsidRPr="009C360D">
              <w:rPr>
                <w:bCs/>
              </w:rPr>
              <w:t>pagastā</w:t>
            </w:r>
            <w:r w:rsidR="000C70E5" w:rsidRPr="009C360D">
              <w:rPr>
                <w:bCs/>
              </w:rPr>
              <w:t>,</w:t>
            </w:r>
            <w:r w:rsidR="006B707E" w:rsidRPr="009C360D">
              <w:rPr>
                <w:bCs/>
              </w:rPr>
              <w:t>Allažu</w:t>
            </w:r>
            <w:proofErr w:type="spellEnd"/>
            <w:r w:rsidR="006B707E" w:rsidRPr="009C360D">
              <w:rPr>
                <w:bCs/>
              </w:rPr>
              <w:t xml:space="preserve"> pagastā</w:t>
            </w:r>
            <w:r w:rsidR="000C70E5" w:rsidRPr="009C360D">
              <w:rPr>
                <w:bCs/>
              </w:rPr>
              <w:t>,</w:t>
            </w:r>
            <w:proofErr w:type="gramStart"/>
            <w:r w:rsidR="000C70E5" w:rsidRPr="009C360D">
              <w:rPr>
                <w:bCs/>
              </w:rPr>
              <w:t xml:space="preserve">  </w:t>
            </w:r>
            <w:proofErr w:type="gramEnd"/>
            <w:r w:rsidR="000C70E5" w:rsidRPr="009C360D">
              <w:rPr>
                <w:bCs/>
              </w:rPr>
              <w:t xml:space="preserve">Jūdažos, Krimuldas pagastā, Lēdurgas pagastā, Mālpils pagastā un Inčukalna pagastā </w:t>
            </w:r>
            <w:r w:rsidR="006B707E" w:rsidRPr="009C360D">
              <w:rPr>
                <w:bCs/>
              </w:rPr>
              <w:t xml:space="preserve"> apliecinājumu izdarīšanu iespējams saņemt tikai vienu reizi nedēļā no divām līdz četrām stundām nedēļā</w:t>
            </w:r>
            <w:r w:rsidR="0052612C" w:rsidRPr="009C360D">
              <w:rPr>
                <w:bCs/>
                <w:vertAlign w:val="superscript"/>
              </w:rPr>
              <w:footnoteReference w:id="26"/>
            </w:r>
            <w:r w:rsidR="0052612C" w:rsidRPr="009C360D">
              <w:rPr>
                <w:bCs/>
              </w:rPr>
              <w:t>.</w:t>
            </w:r>
            <w:r w:rsidR="006B707E" w:rsidRPr="009C360D">
              <w:rPr>
                <w:bCs/>
              </w:rPr>
              <w:t xml:space="preserve"> Līdz ar to Siguldas pilsētas iedzīvotājiem ceļa izdevumi Siguldas pilsētā dodoties pie zvērināta notāra veidotos mazāki nekā vēršoties bāriņtiesā ārpus Siguldas pilsētas. </w:t>
            </w:r>
          </w:p>
          <w:p w14:paraId="422373D5" w14:textId="77777777" w:rsidR="00CB4395" w:rsidRPr="009C360D" w:rsidRDefault="006B707E" w:rsidP="000A0F4A">
            <w:pPr>
              <w:jc w:val="both"/>
              <w:rPr>
                <w:bCs/>
              </w:rPr>
            </w:pPr>
            <w:r w:rsidRPr="009C360D">
              <w:rPr>
                <w:bCs/>
              </w:rPr>
              <w:t>Vienlaikus būtiski norādāms, ka, izvēloties saņemt zvērināta notāra palīdzību attālināti, videokonferences režīmā, ceļa izdevumi kļūst neaktuāli.</w:t>
            </w:r>
          </w:p>
          <w:p w14:paraId="2A3FAE0A" w14:textId="01C03627" w:rsidR="00F83C3A" w:rsidRPr="009C360D" w:rsidRDefault="00CB4395" w:rsidP="000A0F4A">
            <w:pPr>
              <w:jc w:val="both"/>
              <w:rPr>
                <w:bCs/>
              </w:rPr>
            </w:pPr>
            <w:r w:rsidRPr="009C360D">
              <w:rPr>
                <w:bCs/>
              </w:rPr>
              <w:lastRenderedPageBreak/>
              <w:t>Arī citās bāriņtiesās pieņemšanas laiki ir līdzīgi, proti, vienu līdz divas reizes nedēļā dažas stundas dienā</w:t>
            </w:r>
            <w:r w:rsidRPr="009C360D">
              <w:rPr>
                <w:bCs/>
                <w:vertAlign w:val="superscript"/>
              </w:rPr>
              <w:footnoteReference w:id="27"/>
            </w:r>
            <w:r w:rsidRPr="009C360D">
              <w:rPr>
                <w:bCs/>
              </w:rPr>
              <w:t>.</w:t>
            </w:r>
            <w:r w:rsidR="00A77D76" w:rsidRPr="009C360D">
              <w:rPr>
                <w:rFonts w:eastAsia="Calibri"/>
                <w:lang w:eastAsia="en-US"/>
              </w:rPr>
              <w:t>".</w:t>
            </w:r>
          </w:p>
        </w:tc>
      </w:tr>
      <w:tr w:rsidR="003F2184" w:rsidRPr="009C360D" w14:paraId="09986522" w14:textId="77777777" w:rsidTr="004C3D84">
        <w:tc>
          <w:tcPr>
            <w:tcW w:w="709" w:type="dxa"/>
            <w:tcBorders>
              <w:top w:val="single" w:sz="6" w:space="0" w:color="000000"/>
              <w:left w:val="single" w:sz="6" w:space="0" w:color="000000"/>
              <w:bottom w:val="single" w:sz="6" w:space="0" w:color="000000"/>
              <w:right w:val="single" w:sz="6" w:space="0" w:color="000000"/>
            </w:tcBorders>
          </w:tcPr>
          <w:p w14:paraId="0DCDD700" w14:textId="77777777" w:rsidR="003F2184" w:rsidRPr="009C360D" w:rsidRDefault="003F2184" w:rsidP="000A0F4A">
            <w:pPr>
              <w:pStyle w:val="naisf"/>
              <w:spacing w:before="0" w:after="0"/>
              <w:rPr>
                <w:szCs w:val="20"/>
              </w:rPr>
            </w:pPr>
          </w:p>
        </w:tc>
        <w:tc>
          <w:tcPr>
            <w:tcW w:w="13492" w:type="dxa"/>
            <w:gridSpan w:val="4"/>
            <w:tcBorders>
              <w:top w:val="single" w:sz="6" w:space="0" w:color="000000"/>
              <w:left w:val="single" w:sz="6" w:space="0" w:color="000000"/>
              <w:bottom w:val="single" w:sz="6" w:space="0" w:color="000000"/>
              <w:right w:val="single" w:sz="6" w:space="0" w:color="000000"/>
            </w:tcBorders>
          </w:tcPr>
          <w:p w14:paraId="2CBDD4C5" w14:textId="77777777" w:rsidR="003F2184" w:rsidRPr="009C360D" w:rsidRDefault="003F2184" w:rsidP="000A0F4A">
            <w:pPr>
              <w:shd w:val="clear" w:color="auto" w:fill="FFFFFF"/>
              <w:jc w:val="center"/>
              <w:rPr>
                <w:rFonts w:eastAsia="Calibri"/>
                <w:b/>
                <w:bCs/>
                <w:shd w:val="clear" w:color="auto" w:fill="FFFFFF"/>
                <w:lang w:eastAsia="en-US"/>
              </w:rPr>
            </w:pPr>
            <w:r w:rsidRPr="009C360D">
              <w:rPr>
                <w:rFonts w:eastAsia="Calibri"/>
                <w:b/>
                <w:bCs/>
                <w:shd w:val="clear" w:color="auto" w:fill="FFFFFF"/>
                <w:lang w:eastAsia="en-US"/>
              </w:rPr>
              <w:t>Labklājības ministrija</w:t>
            </w:r>
          </w:p>
        </w:tc>
      </w:tr>
      <w:tr w:rsidR="00241ADB" w:rsidRPr="009C360D" w14:paraId="50F187CA" w14:textId="77777777" w:rsidTr="004C3D84">
        <w:tc>
          <w:tcPr>
            <w:tcW w:w="709" w:type="dxa"/>
            <w:tcBorders>
              <w:top w:val="single" w:sz="6" w:space="0" w:color="000000"/>
              <w:left w:val="single" w:sz="6" w:space="0" w:color="000000"/>
              <w:bottom w:val="single" w:sz="6" w:space="0" w:color="000000"/>
              <w:right w:val="single" w:sz="6" w:space="0" w:color="000000"/>
            </w:tcBorders>
          </w:tcPr>
          <w:p w14:paraId="366C7B7B" w14:textId="76896DA1" w:rsidR="00241ADB" w:rsidRPr="009C360D" w:rsidRDefault="009230D2" w:rsidP="000A0F4A">
            <w:pPr>
              <w:pStyle w:val="naisf"/>
              <w:spacing w:before="0" w:after="0"/>
              <w:ind w:firstLine="0"/>
              <w:jc w:val="left"/>
              <w:rPr>
                <w:szCs w:val="20"/>
              </w:rPr>
            </w:pPr>
            <w:r w:rsidRPr="009C360D">
              <w:rPr>
                <w:szCs w:val="20"/>
              </w:rPr>
              <w:t>6</w:t>
            </w:r>
          </w:p>
        </w:tc>
        <w:tc>
          <w:tcPr>
            <w:tcW w:w="2977" w:type="dxa"/>
            <w:tcBorders>
              <w:top w:val="single" w:sz="6" w:space="0" w:color="000000"/>
              <w:left w:val="single" w:sz="6" w:space="0" w:color="000000"/>
              <w:bottom w:val="single" w:sz="6" w:space="0" w:color="000000"/>
              <w:right w:val="single" w:sz="6" w:space="0" w:color="000000"/>
            </w:tcBorders>
          </w:tcPr>
          <w:p w14:paraId="7AC9E503" w14:textId="77777777" w:rsidR="003F2184" w:rsidRPr="009C360D" w:rsidRDefault="003F2184" w:rsidP="000A0F4A">
            <w:pPr>
              <w:jc w:val="both"/>
            </w:pPr>
            <w:r w:rsidRPr="009C360D">
              <w:t xml:space="preserve">Likumprojekta 6. pants, kas noteic: "Izslēgt Bāriņtiesu likuma 48. panta trešo daļu.". </w:t>
            </w:r>
          </w:p>
          <w:p w14:paraId="2E63A14C" w14:textId="77777777" w:rsidR="00241ADB" w:rsidRPr="009C360D" w:rsidRDefault="00241ADB" w:rsidP="000A0F4A">
            <w:pPr>
              <w:pStyle w:val="naisf"/>
              <w:spacing w:before="0" w:after="0"/>
              <w:ind w:firstLine="0"/>
            </w:pPr>
          </w:p>
        </w:tc>
        <w:tc>
          <w:tcPr>
            <w:tcW w:w="4394" w:type="dxa"/>
            <w:tcBorders>
              <w:top w:val="single" w:sz="6" w:space="0" w:color="000000"/>
              <w:left w:val="single" w:sz="6" w:space="0" w:color="000000"/>
              <w:bottom w:val="single" w:sz="6" w:space="0" w:color="000000"/>
              <w:right w:val="single" w:sz="6" w:space="0" w:color="000000"/>
            </w:tcBorders>
          </w:tcPr>
          <w:p w14:paraId="3F2FA82B" w14:textId="77777777" w:rsidR="003F2184" w:rsidRPr="009C360D" w:rsidRDefault="003F2184" w:rsidP="000A0F4A">
            <w:pPr>
              <w:widowControl w:val="0"/>
              <w:jc w:val="both"/>
              <w:rPr>
                <w:rFonts w:eastAsia="Calibri"/>
                <w:lang w:eastAsia="en-US"/>
              </w:rPr>
            </w:pPr>
            <w:r w:rsidRPr="009C360D">
              <w:rPr>
                <w:rFonts w:eastAsia="Calibri"/>
                <w:lang w:eastAsia="en-US"/>
              </w:rPr>
              <w:t xml:space="preserve">Vienlaikus izsakām iebildumu par likumprojekta "Grozījumi Bāriņtiesu likumā" 6. punktu, kas paredz izslēgt Bāriņtiesu likuma 48. panta trešo daļu. Proti, Bāriņtiesu likuma 48. panta trešā daļa nosaka, ka pašvaldības dome nodrošina juridisko atbalstu lēmuma sagatavošanā, kā arī šā likuma VII un VIII nodaļā noteikto uzdevumu izpildē, ja bāriņtiesas sastāvā nav ievēlēta persona, kurai ir augstākā izglītība tiesību zinātnē un jurista kvalifikācija. </w:t>
            </w:r>
          </w:p>
          <w:p w14:paraId="22533F02" w14:textId="77777777" w:rsidR="00241ADB" w:rsidRPr="009C360D" w:rsidRDefault="003F2184" w:rsidP="000A0F4A">
            <w:pPr>
              <w:widowControl w:val="0"/>
              <w:jc w:val="both"/>
              <w:rPr>
                <w:rFonts w:eastAsia="Calibri"/>
                <w:shd w:val="clear" w:color="auto" w:fill="FFFFFF"/>
                <w:lang w:eastAsia="en-US"/>
              </w:rPr>
            </w:pPr>
            <w:r w:rsidRPr="009C360D">
              <w:rPr>
                <w:rFonts w:eastAsia="Calibri"/>
                <w:lang w:eastAsia="en-US"/>
              </w:rPr>
              <w:t xml:space="preserve">Minētā tiesību norma ir attiecināma ne tikai uz pašvaldības domes nodrošināto juridisko atbalstu Bāriņtiesu likuma VII un VIII nodaļā noteikto uzdevumu izpildē, bet arī uz bāriņtiesas lēmumu sagatavošanu. Jānorāda, ka Saeima 2015. gada nogalē pieņēma apjomīgus grozījumus Bāriņtiesu likumā, tostarp attiecībā uz bāriņtiesas priekšsēdētāju, bāriņtiesas priekšsēdētāju vietnieku un bāriņtiesas locekļu izglītības prasībām, kas stāsies spēkā no 2021. gada 1, janvāra, paredzot, ka turpmāk par bāriņtiesas priekšsēdētāju un bāriņtiesas </w:t>
            </w:r>
            <w:r w:rsidRPr="009C360D">
              <w:rPr>
                <w:rFonts w:eastAsia="Calibri"/>
                <w:lang w:eastAsia="en-US"/>
              </w:rPr>
              <w:lastRenderedPageBreak/>
              <w:t>priekšsēdētāja vietnieku varēs ievēlēt personu, kura ir ieguvusi vismaz akadēmiskā maģistra grādu un atbilstošu kvalifikāciju vai citu Latvijas izglītības kvalifikācijā noteiktajam Eiropas kvalifikācijas ietvarstruktūras 7. līmenim atbilstošu kvalifikāciju pedagoģijā, psiholoģijā, medicīnā, sociālajā darbā vai tiesību zinātnē un kurai ir ne mazāk kā piecu gadu darba stāžs attiecīgajā specialitātē. Taču arī šīs izglītības prasības nenosaka obligātu nosacījumu, ka bāriņtiesu locekļiem, bāriņtiesu priekšsēdētājiem un bāriņtiesu priekšsēdētāju vietniekiem ir jābūt augstākai izglītībai tiesību zinātnēs. Ņemot vērā minēto, ministrijas ieskatā, ir būtiski saglabāt pašvaldības domes pienākumu nodrošināt juridisko atbalstu bāriņtiesas lēmumu sagatavošanā, ja bāriņtiesas sastāvā nav ievēlēta persona, kurai ir augstākā izglītība tiesību zinātnē un jurista kvalifikācija. Attiecīgi lūdzam precizēt likumprojekta "Grozījumi Bāriņtiesu likumā" 6. punktu, neizslēdzot 48. panta trešo daļu, bet tikai vārdus "kā arī šā likuma VII un VIII</w:t>
            </w:r>
            <w:r w:rsidR="00A3394A" w:rsidRPr="009C360D">
              <w:rPr>
                <w:rFonts w:eastAsia="Calibri"/>
                <w:lang w:eastAsia="en-US"/>
              </w:rPr>
              <w:t> </w:t>
            </w:r>
            <w:r w:rsidRPr="009C360D">
              <w:rPr>
                <w:rFonts w:eastAsia="Calibri"/>
                <w:lang w:eastAsia="en-US"/>
              </w:rPr>
              <w:t>nodaļā noteikto uzdevumu izpildē".</w:t>
            </w:r>
          </w:p>
        </w:tc>
        <w:tc>
          <w:tcPr>
            <w:tcW w:w="2835" w:type="dxa"/>
            <w:tcBorders>
              <w:top w:val="single" w:sz="6" w:space="0" w:color="000000"/>
              <w:left w:val="single" w:sz="6" w:space="0" w:color="000000"/>
              <w:bottom w:val="single" w:sz="6" w:space="0" w:color="000000"/>
              <w:right w:val="single" w:sz="6" w:space="0" w:color="000000"/>
            </w:tcBorders>
          </w:tcPr>
          <w:p w14:paraId="6EA4EAD8" w14:textId="62EFB208" w:rsidR="00241ADB" w:rsidRPr="009C360D" w:rsidRDefault="003F2184" w:rsidP="000A0F4A">
            <w:pPr>
              <w:pStyle w:val="naisf"/>
              <w:spacing w:before="0" w:after="0"/>
              <w:ind w:firstLine="0"/>
              <w:jc w:val="center"/>
              <w:rPr>
                <w:b/>
                <w:bCs/>
                <w:szCs w:val="20"/>
              </w:rPr>
            </w:pPr>
            <w:r w:rsidRPr="009C360D">
              <w:rPr>
                <w:b/>
                <w:bCs/>
                <w:szCs w:val="20"/>
              </w:rPr>
              <w:lastRenderedPageBreak/>
              <w:t>Panāk</w:t>
            </w:r>
            <w:r w:rsidR="00812498" w:rsidRPr="009C360D">
              <w:rPr>
                <w:b/>
                <w:bCs/>
                <w:szCs w:val="20"/>
              </w:rPr>
              <w:t>ta</w:t>
            </w:r>
            <w:r w:rsidRPr="009C360D">
              <w:rPr>
                <w:b/>
                <w:bCs/>
                <w:szCs w:val="20"/>
              </w:rPr>
              <w:t xml:space="preserve"> vienošanās </w:t>
            </w:r>
            <w:r w:rsidR="00224E40" w:rsidRPr="009C360D">
              <w:rPr>
                <w:b/>
                <w:bCs/>
                <w:szCs w:val="20"/>
              </w:rPr>
              <w:t>elektroniskā saskaņošanā</w:t>
            </w:r>
          </w:p>
          <w:p w14:paraId="47D2465F" w14:textId="491FAC27" w:rsidR="003F2184" w:rsidRPr="009C360D" w:rsidRDefault="003F2184" w:rsidP="000A0F4A">
            <w:pPr>
              <w:pStyle w:val="naisf"/>
              <w:spacing w:before="0" w:after="0"/>
              <w:ind w:firstLine="0"/>
              <w:rPr>
                <w:szCs w:val="20"/>
              </w:rPr>
            </w:pPr>
            <w:r w:rsidRPr="009C360D">
              <w:rPr>
                <w:szCs w:val="20"/>
              </w:rPr>
              <w:t xml:space="preserve">Likumprojekta </w:t>
            </w:r>
            <w:r w:rsidR="00F9543B" w:rsidRPr="009C360D">
              <w:rPr>
                <w:szCs w:val="20"/>
              </w:rPr>
              <w:t>5</w:t>
            </w:r>
            <w:r w:rsidRPr="009C360D">
              <w:rPr>
                <w:szCs w:val="20"/>
              </w:rPr>
              <w:t>. pants paredz izslēgt Bāriņtiesu likuma 48. pant</w:t>
            </w:r>
            <w:r w:rsidR="00A3394A" w:rsidRPr="009C360D">
              <w:rPr>
                <w:szCs w:val="20"/>
              </w:rPr>
              <w:t xml:space="preserve">a </w:t>
            </w:r>
            <w:r w:rsidR="00F9543B" w:rsidRPr="009C360D">
              <w:rPr>
                <w:szCs w:val="20"/>
              </w:rPr>
              <w:t xml:space="preserve">trešajā daļā atsauci uz izslēdzamo </w:t>
            </w:r>
            <w:r w:rsidR="000264BA" w:rsidRPr="009C360D">
              <w:rPr>
                <w:szCs w:val="20"/>
              </w:rPr>
              <w:t xml:space="preserve">likuma </w:t>
            </w:r>
            <w:r w:rsidR="00BD57F1" w:rsidRPr="009C360D">
              <w:rPr>
                <w:szCs w:val="20"/>
              </w:rPr>
              <w:t>VIII nodaļu</w:t>
            </w:r>
            <w:r w:rsidRPr="009C360D">
              <w:rPr>
                <w:szCs w:val="20"/>
              </w:rPr>
              <w:t>, ņemot vērā to, ka saskaņā ar likuma "Grozījumi Bāriņtiesu likumā", kas stā</w:t>
            </w:r>
            <w:r w:rsidR="00F53E82" w:rsidRPr="009C360D">
              <w:rPr>
                <w:szCs w:val="20"/>
              </w:rPr>
              <w:t>jās</w:t>
            </w:r>
            <w:r w:rsidRPr="009C360D">
              <w:rPr>
                <w:szCs w:val="20"/>
              </w:rPr>
              <w:t xml:space="preserve"> spēkā 2021. gada 1. janvārī, 48. pant</w:t>
            </w:r>
            <w:r w:rsidR="00A3394A" w:rsidRPr="009C360D">
              <w:rPr>
                <w:szCs w:val="20"/>
              </w:rPr>
              <w:t>a treš</w:t>
            </w:r>
            <w:r w:rsidR="00F53E82" w:rsidRPr="009C360D">
              <w:rPr>
                <w:szCs w:val="20"/>
              </w:rPr>
              <w:t>ā</w:t>
            </w:r>
            <w:r w:rsidR="00A3394A" w:rsidRPr="009C360D">
              <w:rPr>
                <w:szCs w:val="20"/>
              </w:rPr>
              <w:t xml:space="preserve"> daļ</w:t>
            </w:r>
            <w:r w:rsidR="00F53E82" w:rsidRPr="009C360D">
              <w:rPr>
                <w:szCs w:val="20"/>
              </w:rPr>
              <w:t>a</w:t>
            </w:r>
            <w:r w:rsidRPr="009C360D">
              <w:rPr>
                <w:szCs w:val="20"/>
              </w:rPr>
              <w:t xml:space="preserve"> izteikt</w:t>
            </w:r>
            <w:r w:rsidR="00F53E82" w:rsidRPr="009C360D">
              <w:rPr>
                <w:szCs w:val="20"/>
              </w:rPr>
              <w:t>a</w:t>
            </w:r>
            <w:r w:rsidRPr="009C360D">
              <w:rPr>
                <w:szCs w:val="20"/>
              </w:rPr>
              <w:t xml:space="preserve"> šādā redakcijā: </w:t>
            </w:r>
            <w:r w:rsidR="00A3394A" w:rsidRPr="009C360D">
              <w:rPr>
                <w:szCs w:val="20"/>
              </w:rPr>
              <w:t>"</w:t>
            </w:r>
            <w:r w:rsidR="00A3394A" w:rsidRPr="009C360D">
              <w:t>(3) Pašvaldības dome, ja nepieciešams, nodrošina juridisko atbalstu šā likuma</w:t>
            </w:r>
            <w:hyperlink r:id="rId36" w:anchor="n7" w:history="1">
              <w:r w:rsidR="00A3394A" w:rsidRPr="009C360D">
                <w:t xml:space="preserve"> VII </w:t>
              </w:r>
            </w:hyperlink>
            <w:r w:rsidR="00A3394A" w:rsidRPr="009C360D">
              <w:t>un</w:t>
            </w:r>
            <w:hyperlink r:id="rId37" w:anchor="n8" w:history="1">
              <w:r w:rsidR="00A3394A" w:rsidRPr="009C360D">
                <w:t xml:space="preserve"> VIII</w:t>
              </w:r>
              <w:r w:rsidR="00F53E82" w:rsidRPr="009C360D">
                <w:t> </w:t>
              </w:r>
              <w:r w:rsidR="00A3394A" w:rsidRPr="009C360D">
                <w:t>nodaļā</w:t>
              </w:r>
            </w:hyperlink>
            <w:r w:rsidR="00A3394A" w:rsidRPr="009C360D">
              <w:t xml:space="preserve"> noteikto uzdevumu izpildē.</w:t>
            </w:r>
            <w:r w:rsidRPr="009C360D">
              <w:rPr>
                <w:szCs w:val="20"/>
              </w:rPr>
              <w:t>".</w:t>
            </w:r>
            <w:r w:rsidR="00A3394A" w:rsidRPr="009C360D">
              <w:rPr>
                <w:szCs w:val="20"/>
              </w:rPr>
              <w:t xml:space="preserve"> Ņemot vērā minēto, kā arī to, ka ar 2021. gada 1, janvārī vairs nav paredzēts pašvaldības domes juridiskais atbalsts</w:t>
            </w:r>
            <w:r w:rsidR="00A3394A" w:rsidRPr="009C360D">
              <w:rPr>
                <w:rFonts w:eastAsia="Calibri"/>
                <w:lang w:eastAsia="en-US"/>
              </w:rPr>
              <w:t xml:space="preserve"> </w:t>
            </w:r>
            <w:r w:rsidR="00A3394A" w:rsidRPr="009C360D">
              <w:rPr>
                <w:szCs w:val="20"/>
              </w:rPr>
              <w:t xml:space="preserve">bāriņtiesas lēmumu sagatavošanā, ja bāriņtiesas </w:t>
            </w:r>
            <w:r w:rsidR="00A3394A" w:rsidRPr="009C360D">
              <w:rPr>
                <w:szCs w:val="20"/>
              </w:rPr>
              <w:lastRenderedPageBreak/>
              <w:t xml:space="preserve">sastāvā nav ievēlēta persona, kurai ir augstākā izglītība tiesību zinātnē un jurista kvalifikācija, likumprojekts paredz izslēgt Bāriņtiesu likuma 48. panta </w:t>
            </w:r>
            <w:r w:rsidR="00DE0837" w:rsidRPr="009C360D">
              <w:rPr>
                <w:szCs w:val="20"/>
              </w:rPr>
              <w:t>trešajā daļā atsauci uz likuma VIII nodaļu</w:t>
            </w:r>
            <w:r w:rsidR="00A3394A" w:rsidRPr="009C360D">
              <w:rPr>
                <w:szCs w:val="20"/>
              </w:rPr>
              <w:t xml:space="preserve">. </w:t>
            </w:r>
          </w:p>
        </w:tc>
        <w:tc>
          <w:tcPr>
            <w:tcW w:w="3286" w:type="dxa"/>
            <w:tcBorders>
              <w:top w:val="single" w:sz="4" w:space="0" w:color="auto"/>
              <w:left w:val="single" w:sz="4" w:space="0" w:color="auto"/>
              <w:bottom w:val="single" w:sz="4" w:space="0" w:color="auto"/>
            </w:tcBorders>
          </w:tcPr>
          <w:p w14:paraId="68E2858C" w14:textId="590F1E06" w:rsidR="003F2184" w:rsidRPr="009C360D" w:rsidRDefault="003F2184" w:rsidP="000A0F4A">
            <w:pPr>
              <w:jc w:val="both"/>
            </w:pPr>
            <w:r w:rsidRPr="009C360D">
              <w:lastRenderedPageBreak/>
              <w:t xml:space="preserve">Likumprojekta </w:t>
            </w:r>
            <w:r w:rsidR="00F9543B" w:rsidRPr="009C360D">
              <w:t>5</w:t>
            </w:r>
            <w:r w:rsidRPr="009C360D">
              <w:t>. pants, kas noteic: "</w:t>
            </w:r>
            <w:r w:rsidR="00F9543B" w:rsidRPr="009C360D">
              <w:t>Izslēgt 48. panta trešajā daļā vārdu un skaitli "un VIII</w:t>
            </w:r>
            <w:r w:rsidR="00F9543B" w:rsidRPr="009C360D" w:rsidDel="00F9543B">
              <w:t xml:space="preserve"> </w:t>
            </w:r>
            <w:r w:rsidRPr="009C360D">
              <w:t xml:space="preserve">". </w:t>
            </w:r>
          </w:p>
          <w:p w14:paraId="552A404C" w14:textId="77777777" w:rsidR="00241ADB" w:rsidRPr="009C360D" w:rsidRDefault="00241ADB" w:rsidP="000A0F4A">
            <w:pPr>
              <w:pStyle w:val="naisf"/>
              <w:spacing w:before="0" w:after="0"/>
              <w:ind w:firstLine="0"/>
              <w:rPr>
                <w:szCs w:val="20"/>
              </w:rPr>
            </w:pPr>
          </w:p>
        </w:tc>
      </w:tr>
      <w:tr w:rsidR="00995614" w:rsidRPr="009C360D" w14:paraId="1ED3795B" w14:textId="77777777" w:rsidTr="004C3D84">
        <w:tc>
          <w:tcPr>
            <w:tcW w:w="709" w:type="dxa"/>
            <w:tcBorders>
              <w:top w:val="single" w:sz="6" w:space="0" w:color="000000"/>
              <w:left w:val="single" w:sz="6" w:space="0" w:color="000000"/>
              <w:bottom w:val="single" w:sz="6" w:space="0" w:color="000000"/>
              <w:right w:val="single" w:sz="6" w:space="0" w:color="000000"/>
            </w:tcBorders>
          </w:tcPr>
          <w:p w14:paraId="7136CED2" w14:textId="77777777" w:rsidR="00995614" w:rsidRPr="009C360D" w:rsidRDefault="00995614" w:rsidP="000A0F4A">
            <w:pPr>
              <w:pStyle w:val="naisf"/>
              <w:spacing w:before="0" w:after="0"/>
              <w:ind w:firstLine="0"/>
              <w:rPr>
                <w:szCs w:val="20"/>
              </w:rPr>
            </w:pPr>
          </w:p>
        </w:tc>
        <w:tc>
          <w:tcPr>
            <w:tcW w:w="13492" w:type="dxa"/>
            <w:gridSpan w:val="4"/>
            <w:tcBorders>
              <w:top w:val="single" w:sz="6" w:space="0" w:color="000000"/>
              <w:left w:val="single" w:sz="6" w:space="0" w:color="000000"/>
              <w:bottom w:val="single" w:sz="6" w:space="0" w:color="000000"/>
              <w:right w:val="single" w:sz="6" w:space="0" w:color="000000"/>
            </w:tcBorders>
          </w:tcPr>
          <w:p w14:paraId="5EA94546" w14:textId="77777777" w:rsidR="00995614" w:rsidRPr="009C360D" w:rsidRDefault="00995614" w:rsidP="000A0F4A">
            <w:pPr>
              <w:shd w:val="clear" w:color="auto" w:fill="FFFFFF"/>
              <w:jc w:val="center"/>
              <w:rPr>
                <w:rFonts w:eastAsia="Calibri"/>
                <w:b/>
                <w:bCs/>
                <w:shd w:val="clear" w:color="auto" w:fill="FFFFFF"/>
                <w:lang w:eastAsia="en-US"/>
              </w:rPr>
            </w:pPr>
            <w:r w:rsidRPr="009C360D">
              <w:rPr>
                <w:rFonts w:eastAsia="Calibri"/>
                <w:b/>
                <w:bCs/>
                <w:shd w:val="clear" w:color="auto" w:fill="FFFFFF"/>
                <w:lang w:eastAsia="en-US"/>
              </w:rPr>
              <w:t>Vides aizsardzības un reģionālās attīstības ministrija</w:t>
            </w:r>
          </w:p>
        </w:tc>
      </w:tr>
      <w:tr w:rsidR="00995614" w:rsidRPr="009C360D" w14:paraId="39846A33" w14:textId="77777777" w:rsidTr="004C3D84">
        <w:tc>
          <w:tcPr>
            <w:tcW w:w="709" w:type="dxa"/>
            <w:tcBorders>
              <w:top w:val="single" w:sz="6" w:space="0" w:color="000000"/>
              <w:left w:val="single" w:sz="6" w:space="0" w:color="000000"/>
              <w:bottom w:val="single" w:sz="6" w:space="0" w:color="000000"/>
              <w:right w:val="single" w:sz="6" w:space="0" w:color="000000"/>
            </w:tcBorders>
          </w:tcPr>
          <w:p w14:paraId="31E35341" w14:textId="02A66005" w:rsidR="00995614" w:rsidRPr="009C360D" w:rsidRDefault="00D17ECA" w:rsidP="000A0F4A">
            <w:pPr>
              <w:pStyle w:val="naisf"/>
              <w:spacing w:before="0" w:after="0"/>
              <w:ind w:firstLine="0"/>
              <w:rPr>
                <w:szCs w:val="20"/>
              </w:rPr>
            </w:pPr>
            <w:r w:rsidRPr="009C360D">
              <w:rPr>
                <w:szCs w:val="20"/>
              </w:rPr>
              <w:t>7</w:t>
            </w:r>
          </w:p>
        </w:tc>
        <w:tc>
          <w:tcPr>
            <w:tcW w:w="2977" w:type="dxa"/>
            <w:tcBorders>
              <w:top w:val="single" w:sz="6" w:space="0" w:color="000000"/>
              <w:left w:val="single" w:sz="6" w:space="0" w:color="000000"/>
              <w:bottom w:val="single" w:sz="6" w:space="0" w:color="000000"/>
              <w:right w:val="single" w:sz="6" w:space="0" w:color="000000"/>
            </w:tcBorders>
          </w:tcPr>
          <w:p w14:paraId="78FDAB1E" w14:textId="77777777" w:rsidR="00995614" w:rsidRPr="009C360D" w:rsidRDefault="00B14C2D"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369A9B2E"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Ņemot vērā, ka pēc likumprojekta spēkā stāšanās no bāriņtiesu kompetences tiks izslēgta funkcija apliecinājumu izdarīšanā, lūdzam likumprojekta anotācijā paredzēt un </w:t>
            </w:r>
            <w:r w:rsidRPr="009C360D">
              <w:rPr>
                <w:rFonts w:eastAsia="Calibri"/>
                <w:shd w:val="clear" w:color="auto" w:fill="FFFFFF"/>
                <w:lang w:eastAsia="en-US"/>
              </w:rPr>
              <w:lastRenderedPageBreak/>
              <w:t xml:space="preserve">nodrošināt, ka pēc likumprojekta spēkā stāšanās centralizēti tiks informētas pašvaldības, tajā skaitā bāriņtiesas, par nepieciešamību aktualizēt valsts pārvaldes pakalpojumu portālā </w:t>
            </w:r>
            <w:proofErr w:type="spellStart"/>
            <w:r w:rsidRPr="009C360D">
              <w:rPr>
                <w:rFonts w:eastAsia="Calibri"/>
                <w:shd w:val="clear" w:color="auto" w:fill="FFFFFF"/>
                <w:lang w:eastAsia="en-US"/>
              </w:rPr>
              <w:t>Latvija.lv</w:t>
            </w:r>
            <w:proofErr w:type="spellEnd"/>
            <w:r w:rsidRPr="009C360D">
              <w:rPr>
                <w:rFonts w:eastAsia="Calibri"/>
                <w:shd w:val="clear" w:color="auto" w:fill="FFFFFF"/>
                <w:lang w:eastAsia="en-US"/>
              </w:rPr>
              <w:t xml:space="preserve"> publicēto pakalpojumu kopumu, dzēšot to valsts pārvaldes pakalpojumu aprakstus, kas bāriņtiesās vairs netiks sniegti, ņemot vērā ar likumprojektu veiktos grozījumus Bāriņtiesu likumā.</w:t>
            </w:r>
          </w:p>
        </w:tc>
        <w:tc>
          <w:tcPr>
            <w:tcW w:w="2835" w:type="dxa"/>
            <w:tcBorders>
              <w:top w:val="single" w:sz="6" w:space="0" w:color="000000"/>
              <w:left w:val="single" w:sz="6" w:space="0" w:color="000000"/>
              <w:bottom w:val="single" w:sz="6" w:space="0" w:color="000000"/>
              <w:right w:val="single" w:sz="6" w:space="0" w:color="000000"/>
            </w:tcBorders>
          </w:tcPr>
          <w:p w14:paraId="64400229" w14:textId="77777777" w:rsidR="00995614" w:rsidRPr="009C360D" w:rsidRDefault="00B14C2D" w:rsidP="000A0F4A">
            <w:pPr>
              <w:pStyle w:val="naisf"/>
              <w:spacing w:before="0" w:after="0"/>
              <w:ind w:firstLine="0"/>
              <w:jc w:val="center"/>
              <w:rPr>
                <w:b/>
                <w:bCs/>
                <w:szCs w:val="20"/>
              </w:rPr>
            </w:pPr>
            <w:r w:rsidRPr="009C360D">
              <w:rPr>
                <w:b/>
                <w:bCs/>
                <w:szCs w:val="20"/>
              </w:rPr>
              <w:lastRenderedPageBreak/>
              <w:t>Ņemts vērā</w:t>
            </w:r>
          </w:p>
        </w:tc>
        <w:tc>
          <w:tcPr>
            <w:tcW w:w="3286" w:type="dxa"/>
            <w:tcBorders>
              <w:top w:val="single" w:sz="4" w:space="0" w:color="auto"/>
              <w:left w:val="single" w:sz="4" w:space="0" w:color="auto"/>
              <w:bottom w:val="single" w:sz="4" w:space="0" w:color="auto"/>
            </w:tcBorders>
          </w:tcPr>
          <w:p w14:paraId="069FBF8E" w14:textId="77777777" w:rsidR="00995614" w:rsidRPr="009C360D" w:rsidRDefault="00B14C2D" w:rsidP="000A0F4A">
            <w:pPr>
              <w:pStyle w:val="naisf"/>
              <w:spacing w:before="0" w:after="0"/>
              <w:ind w:firstLine="0"/>
              <w:rPr>
                <w:szCs w:val="20"/>
              </w:rPr>
            </w:pPr>
            <w:r w:rsidRPr="009C360D">
              <w:rPr>
                <w:szCs w:val="20"/>
              </w:rPr>
              <w:t>Likumprojekta sākotnējās ietekmes novērtējuma ziņojums (anotācija) papildināts ar šādu informāciju: "</w:t>
            </w:r>
            <w:r w:rsidRPr="009C360D">
              <w:rPr>
                <w:lang w:eastAsia="en-US"/>
              </w:rPr>
              <w:t xml:space="preserve">Papildus </w:t>
            </w:r>
            <w:r w:rsidRPr="009C360D">
              <w:rPr>
                <w:lang w:eastAsia="en-US"/>
              </w:rPr>
              <w:lastRenderedPageBreak/>
              <w:t xml:space="preserve">norādāms, ka </w:t>
            </w:r>
            <w:r w:rsidRPr="009C360D">
              <w:rPr>
                <w:rFonts w:eastAsia="Calibri"/>
                <w:shd w:val="clear" w:color="auto" w:fill="FFFFFF"/>
                <w:lang w:eastAsia="en-US"/>
              </w:rPr>
              <w:t xml:space="preserve">pēc likumprojektā noteiktā regulējuma spēkā stāšanās centralizēti tiks informētas pašvaldības, tajā skaitā bāriņtiesas, par nepieciešamību aktualizēt valsts pārvaldes pakalpojumu portālā </w:t>
            </w:r>
            <w:proofErr w:type="spellStart"/>
            <w:r w:rsidRPr="009C360D">
              <w:rPr>
                <w:rFonts w:eastAsia="Calibri"/>
                <w:shd w:val="clear" w:color="auto" w:fill="FFFFFF"/>
                <w:lang w:eastAsia="en-US"/>
              </w:rPr>
              <w:t>Latvija.lv</w:t>
            </w:r>
            <w:proofErr w:type="spellEnd"/>
            <w:r w:rsidRPr="009C360D">
              <w:rPr>
                <w:rFonts w:eastAsia="Calibri"/>
                <w:shd w:val="clear" w:color="auto" w:fill="FFFFFF"/>
                <w:lang w:eastAsia="en-US"/>
              </w:rPr>
              <w:t xml:space="preserve"> publicēto pakalpojumu kopumu, dzēšot to valsts pārvaldes pakalpojumu aprakstus, kas bāriņtiesās vairs netiks sniegti, ņemot vērā ar likumprojektu veiktos grozījumus Bāriņtiesu likumā.</w:t>
            </w:r>
            <w:r w:rsidRPr="009C360D">
              <w:rPr>
                <w:szCs w:val="20"/>
              </w:rPr>
              <w:t>".</w:t>
            </w:r>
          </w:p>
        </w:tc>
      </w:tr>
      <w:tr w:rsidR="00995614" w:rsidRPr="009C360D" w14:paraId="0956E2AC" w14:textId="77777777" w:rsidTr="004C3D84">
        <w:tc>
          <w:tcPr>
            <w:tcW w:w="709" w:type="dxa"/>
            <w:tcBorders>
              <w:top w:val="single" w:sz="6" w:space="0" w:color="000000"/>
              <w:left w:val="single" w:sz="6" w:space="0" w:color="000000"/>
              <w:bottom w:val="single" w:sz="6" w:space="0" w:color="000000"/>
              <w:right w:val="single" w:sz="6" w:space="0" w:color="000000"/>
            </w:tcBorders>
          </w:tcPr>
          <w:p w14:paraId="27EB0889" w14:textId="757A6DD8" w:rsidR="00995614" w:rsidRPr="009C360D" w:rsidRDefault="00D17ECA" w:rsidP="000A0F4A">
            <w:pPr>
              <w:pStyle w:val="naisf"/>
              <w:spacing w:before="0" w:after="0"/>
              <w:ind w:firstLine="0"/>
              <w:rPr>
                <w:szCs w:val="20"/>
              </w:rPr>
            </w:pPr>
            <w:r w:rsidRPr="009C360D">
              <w:rPr>
                <w:szCs w:val="20"/>
              </w:rPr>
              <w:lastRenderedPageBreak/>
              <w:t>8</w:t>
            </w:r>
          </w:p>
        </w:tc>
        <w:tc>
          <w:tcPr>
            <w:tcW w:w="2977" w:type="dxa"/>
            <w:tcBorders>
              <w:top w:val="single" w:sz="6" w:space="0" w:color="000000"/>
              <w:left w:val="single" w:sz="6" w:space="0" w:color="000000"/>
              <w:bottom w:val="single" w:sz="6" w:space="0" w:color="000000"/>
              <w:right w:val="single" w:sz="6" w:space="0" w:color="000000"/>
            </w:tcBorders>
          </w:tcPr>
          <w:p w14:paraId="7EB339B8" w14:textId="77777777" w:rsidR="00995614" w:rsidRPr="009C360D" w:rsidRDefault="00B14C2D"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3CBA52C3"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Lūdzam nodrošināt, ka Latvijas Zvērinātu notāru padome saskaņā ar Ministru kabineta 2017. gada 4. jūlija noteikumu Nr. 399 "Valsts pārvaldes pakalpojumu uzskaites, kvalitātes kontroles un sniegšanas kārtība" 5. un 9. punktu veic pakalpojuma "Apliecinājuma izdarīšana" aprakstīšanu valsts pārvaldes pakalpojumu portālā </w:t>
            </w:r>
            <w:proofErr w:type="spellStart"/>
            <w:r w:rsidRPr="009C360D">
              <w:rPr>
                <w:rFonts w:eastAsia="Calibri"/>
                <w:shd w:val="clear" w:color="auto" w:fill="FFFFFF"/>
                <w:lang w:eastAsia="en-US"/>
              </w:rPr>
              <w:t>Latvija.lv</w:t>
            </w:r>
            <w:proofErr w:type="spellEnd"/>
            <w:r w:rsidRPr="009C360D">
              <w:rPr>
                <w:rFonts w:eastAsia="Calibri"/>
                <w:shd w:val="clear" w:color="auto" w:fill="FFFFFF"/>
                <w:lang w:eastAsia="en-US"/>
              </w:rPr>
              <w:t xml:space="preserve">. Pakalpojuma aprakstu lūdzam veidot atbilstoši ministrijas izstrādātajiem un 2019. gada 10. aprīlī apstiprinātajiem metodiskajiem ieteikumiem "Metodiskie ieteikumi valsts pārvaldes pakalpojumu pārvaldībai" (skat. </w:t>
            </w:r>
            <w:hyperlink r:id="rId38" w:history="1">
              <w:r w:rsidRPr="009C360D">
                <w:rPr>
                  <w:rStyle w:val="Hipersaite"/>
                  <w:rFonts w:eastAsia="Calibri"/>
                  <w:color w:val="auto"/>
                  <w:u w:val="none"/>
                  <w:shd w:val="clear" w:color="auto" w:fill="FFFFFF"/>
                  <w:lang w:eastAsia="en-US"/>
                </w:rPr>
                <w:t>https://drive.google.com/file/d/1f0T_kN4bm9l9mjrOjc-WCfM92x0fsMBs/view</w:t>
              </w:r>
            </w:hyperlink>
            <w:r w:rsidRPr="009C360D">
              <w:rPr>
                <w:rFonts w:eastAsia="Calibri"/>
                <w:shd w:val="clear" w:color="auto" w:fill="FFFFFF"/>
                <w:lang w:eastAsia="en-US"/>
              </w:rPr>
              <w:t>).</w:t>
            </w:r>
          </w:p>
        </w:tc>
        <w:tc>
          <w:tcPr>
            <w:tcW w:w="2835" w:type="dxa"/>
            <w:tcBorders>
              <w:top w:val="single" w:sz="6" w:space="0" w:color="000000"/>
              <w:left w:val="single" w:sz="6" w:space="0" w:color="000000"/>
              <w:bottom w:val="single" w:sz="6" w:space="0" w:color="000000"/>
              <w:right w:val="single" w:sz="6" w:space="0" w:color="000000"/>
            </w:tcBorders>
          </w:tcPr>
          <w:p w14:paraId="7616C587" w14:textId="77777777" w:rsidR="00995614" w:rsidRPr="009C360D" w:rsidRDefault="003D1BF8" w:rsidP="000A0F4A">
            <w:pPr>
              <w:pStyle w:val="naisf"/>
              <w:spacing w:before="0" w:after="0"/>
              <w:ind w:firstLine="0"/>
              <w:jc w:val="center"/>
              <w:rPr>
                <w:b/>
                <w:bCs/>
                <w:szCs w:val="20"/>
              </w:rPr>
            </w:pPr>
            <w:r w:rsidRPr="009C360D">
              <w:rPr>
                <w:b/>
                <w:bCs/>
                <w:szCs w:val="20"/>
              </w:rPr>
              <w:t>Ņemts vērā</w:t>
            </w:r>
          </w:p>
          <w:p w14:paraId="2196E067" w14:textId="646D35AF" w:rsidR="003D1BF8" w:rsidRPr="009C360D" w:rsidRDefault="003D1BF8" w:rsidP="000A0F4A">
            <w:pPr>
              <w:pStyle w:val="naisf"/>
              <w:spacing w:before="0" w:after="0"/>
              <w:ind w:firstLine="0"/>
              <w:rPr>
                <w:szCs w:val="20"/>
              </w:rPr>
            </w:pPr>
            <w:r w:rsidRPr="009C360D">
              <w:rPr>
                <w:szCs w:val="20"/>
              </w:rPr>
              <w:t xml:space="preserve">Latvijas Zvērinātu notāru padome ir apņēmusies </w:t>
            </w:r>
            <w:r w:rsidR="000A0F4A" w:rsidRPr="009C360D">
              <w:rPr>
                <w:szCs w:val="20"/>
              </w:rPr>
              <w:t xml:space="preserve">izdarīt atzinumā </w:t>
            </w:r>
            <w:proofErr w:type="gramStart"/>
            <w:r w:rsidR="000A0F4A" w:rsidRPr="009C360D">
              <w:rPr>
                <w:szCs w:val="20"/>
              </w:rPr>
              <w:t>noteiktās darbības</w:t>
            </w:r>
            <w:proofErr w:type="gramEnd"/>
            <w:r w:rsidR="000A0F4A" w:rsidRPr="009C360D">
              <w:rPr>
                <w:szCs w:val="20"/>
              </w:rPr>
              <w:t>.</w:t>
            </w:r>
          </w:p>
        </w:tc>
        <w:tc>
          <w:tcPr>
            <w:tcW w:w="3286" w:type="dxa"/>
            <w:tcBorders>
              <w:top w:val="single" w:sz="4" w:space="0" w:color="auto"/>
              <w:left w:val="single" w:sz="4" w:space="0" w:color="auto"/>
              <w:bottom w:val="single" w:sz="4" w:space="0" w:color="auto"/>
            </w:tcBorders>
          </w:tcPr>
          <w:p w14:paraId="342BA49D" w14:textId="77777777" w:rsidR="00995614" w:rsidRPr="009C360D" w:rsidRDefault="00B14C2D" w:rsidP="000A0F4A">
            <w:pPr>
              <w:pStyle w:val="naisf"/>
              <w:spacing w:before="0" w:after="0"/>
              <w:ind w:firstLine="0"/>
              <w:rPr>
                <w:szCs w:val="20"/>
              </w:rPr>
            </w:pPr>
            <w:r w:rsidRPr="009C360D">
              <w:rPr>
                <w:szCs w:val="20"/>
              </w:rPr>
              <w:t>Likumprojekta sākotnējās ietekmes novērtējuma ziņojums (anotācija).</w:t>
            </w:r>
          </w:p>
        </w:tc>
      </w:tr>
      <w:tr w:rsidR="00995614" w:rsidRPr="009C360D" w14:paraId="03C51F6B" w14:textId="77777777" w:rsidTr="004C3D84">
        <w:tc>
          <w:tcPr>
            <w:tcW w:w="709" w:type="dxa"/>
            <w:tcBorders>
              <w:top w:val="single" w:sz="6" w:space="0" w:color="000000"/>
              <w:left w:val="single" w:sz="6" w:space="0" w:color="000000"/>
              <w:bottom w:val="single" w:sz="6" w:space="0" w:color="000000"/>
              <w:right w:val="single" w:sz="6" w:space="0" w:color="000000"/>
            </w:tcBorders>
          </w:tcPr>
          <w:p w14:paraId="65428679" w14:textId="2614F6ED" w:rsidR="00995614" w:rsidRPr="009C360D" w:rsidRDefault="00D17ECA" w:rsidP="000A0F4A">
            <w:pPr>
              <w:pStyle w:val="naisf"/>
              <w:spacing w:before="0" w:after="0"/>
              <w:ind w:firstLine="0"/>
              <w:rPr>
                <w:szCs w:val="20"/>
              </w:rPr>
            </w:pPr>
            <w:r w:rsidRPr="009C360D">
              <w:rPr>
                <w:szCs w:val="20"/>
              </w:rPr>
              <w:lastRenderedPageBreak/>
              <w:t>9</w:t>
            </w:r>
          </w:p>
        </w:tc>
        <w:tc>
          <w:tcPr>
            <w:tcW w:w="2977" w:type="dxa"/>
            <w:tcBorders>
              <w:top w:val="single" w:sz="6" w:space="0" w:color="000000"/>
              <w:left w:val="single" w:sz="6" w:space="0" w:color="000000"/>
              <w:bottom w:val="single" w:sz="6" w:space="0" w:color="000000"/>
              <w:right w:val="single" w:sz="6" w:space="0" w:color="000000"/>
            </w:tcBorders>
          </w:tcPr>
          <w:p w14:paraId="442DAD51" w14:textId="77777777" w:rsidR="00995614" w:rsidRPr="009C360D" w:rsidRDefault="00C4480E"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275EE2B4"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Lūdzam nodrošināt, ka Latvijas Zvērinātu notāru padome publicē valsts pārvaldes pakalpojumu portālā </w:t>
            </w:r>
            <w:proofErr w:type="spellStart"/>
            <w:r w:rsidRPr="009C360D">
              <w:rPr>
                <w:rFonts w:eastAsia="Calibri"/>
                <w:shd w:val="clear" w:color="auto" w:fill="FFFFFF"/>
                <w:lang w:eastAsia="en-US"/>
              </w:rPr>
              <w:t>Latvija.lv</w:t>
            </w:r>
            <w:proofErr w:type="spellEnd"/>
            <w:r w:rsidRPr="009C360D">
              <w:rPr>
                <w:rFonts w:eastAsia="Calibri"/>
                <w:shd w:val="clear" w:color="auto" w:fill="FFFFFF"/>
                <w:lang w:eastAsia="en-US"/>
              </w:rPr>
              <w:t xml:space="preserve"> arī citus Zvērinātu notāru sniegtos pakalpojumus </w:t>
            </w:r>
            <w:proofErr w:type="gramStart"/>
            <w:r w:rsidRPr="009C360D">
              <w:rPr>
                <w:rFonts w:eastAsia="Calibri"/>
                <w:shd w:val="clear" w:color="auto" w:fill="FFFFFF"/>
                <w:lang w:eastAsia="en-US"/>
              </w:rPr>
              <w:t>(</w:t>
            </w:r>
            <w:proofErr w:type="gramEnd"/>
            <w:r w:rsidRPr="009C360D">
              <w:rPr>
                <w:rFonts w:eastAsia="Calibri"/>
                <w:shd w:val="clear" w:color="auto" w:fill="FFFFFF"/>
                <w:lang w:eastAsia="en-US"/>
              </w:rPr>
              <w:t>saite: </w:t>
            </w:r>
            <w:hyperlink r:id="rId39" w:history="1">
              <w:r w:rsidRPr="009C360D">
                <w:rPr>
                  <w:rStyle w:val="Hipersaite"/>
                  <w:rFonts w:eastAsia="Calibri"/>
                  <w:color w:val="auto"/>
                  <w:u w:val="none"/>
                  <w:shd w:val="clear" w:color="auto" w:fill="FFFFFF"/>
                  <w:lang w:eastAsia="en-US"/>
                </w:rPr>
                <w:t>https://www.latvijasnotars.lv/services</w:t>
              </w:r>
            </w:hyperlink>
            <w:r w:rsidRPr="009C360D">
              <w:rPr>
                <w:rFonts w:eastAsia="Calibri"/>
                <w:shd w:val="clear" w:color="auto" w:fill="FFFFFF"/>
                <w:lang w:eastAsia="en-US"/>
              </w:rPr>
              <w:t>).</w:t>
            </w:r>
          </w:p>
        </w:tc>
        <w:tc>
          <w:tcPr>
            <w:tcW w:w="2835" w:type="dxa"/>
            <w:tcBorders>
              <w:top w:val="single" w:sz="6" w:space="0" w:color="000000"/>
              <w:left w:val="single" w:sz="6" w:space="0" w:color="000000"/>
              <w:bottom w:val="single" w:sz="6" w:space="0" w:color="000000"/>
              <w:right w:val="single" w:sz="6" w:space="0" w:color="000000"/>
            </w:tcBorders>
          </w:tcPr>
          <w:p w14:paraId="2A935200" w14:textId="77777777" w:rsidR="000A0F4A" w:rsidRPr="009C360D" w:rsidRDefault="000A0F4A" w:rsidP="000A0F4A">
            <w:pPr>
              <w:pStyle w:val="naisf"/>
              <w:spacing w:before="0" w:after="0"/>
              <w:ind w:firstLine="0"/>
              <w:jc w:val="center"/>
              <w:rPr>
                <w:b/>
                <w:bCs/>
                <w:szCs w:val="20"/>
              </w:rPr>
            </w:pPr>
            <w:r w:rsidRPr="009C360D">
              <w:rPr>
                <w:b/>
                <w:bCs/>
                <w:szCs w:val="20"/>
              </w:rPr>
              <w:t>Ņemts vērā</w:t>
            </w:r>
          </w:p>
          <w:p w14:paraId="75DFA61D" w14:textId="70BD9F7E" w:rsidR="00995614" w:rsidRPr="009C360D" w:rsidRDefault="000A0F4A" w:rsidP="000A0F4A">
            <w:pPr>
              <w:pStyle w:val="naisf"/>
              <w:spacing w:before="0" w:after="0"/>
              <w:ind w:firstLine="0"/>
              <w:rPr>
                <w:szCs w:val="20"/>
              </w:rPr>
            </w:pPr>
            <w:r w:rsidRPr="009C360D">
              <w:rPr>
                <w:szCs w:val="20"/>
              </w:rPr>
              <w:t xml:space="preserve">Latvijas Zvērinātu notāru padome ir apņēmusies izdarīt atzinumā </w:t>
            </w:r>
            <w:proofErr w:type="gramStart"/>
            <w:r w:rsidRPr="009C360D">
              <w:rPr>
                <w:szCs w:val="20"/>
              </w:rPr>
              <w:t>noteiktās darbības</w:t>
            </w:r>
            <w:proofErr w:type="gramEnd"/>
            <w:r w:rsidRPr="009C360D">
              <w:rPr>
                <w:szCs w:val="20"/>
              </w:rPr>
              <w:t>.</w:t>
            </w:r>
          </w:p>
        </w:tc>
        <w:tc>
          <w:tcPr>
            <w:tcW w:w="3286" w:type="dxa"/>
            <w:tcBorders>
              <w:top w:val="single" w:sz="4" w:space="0" w:color="auto"/>
              <w:left w:val="single" w:sz="4" w:space="0" w:color="auto"/>
              <w:bottom w:val="single" w:sz="4" w:space="0" w:color="auto"/>
            </w:tcBorders>
          </w:tcPr>
          <w:p w14:paraId="1FF48CAA" w14:textId="77777777" w:rsidR="00995614" w:rsidRPr="009C360D" w:rsidRDefault="00C4480E" w:rsidP="000A0F4A">
            <w:pPr>
              <w:pStyle w:val="naisf"/>
              <w:spacing w:before="0" w:after="0"/>
              <w:ind w:firstLine="0"/>
              <w:rPr>
                <w:szCs w:val="20"/>
              </w:rPr>
            </w:pPr>
            <w:r w:rsidRPr="009C360D">
              <w:rPr>
                <w:szCs w:val="20"/>
              </w:rPr>
              <w:t>Likumprojekta sākotnējās ietekmes novērtējuma ziņojums (anotācija).</w:t>
            </w:r>
          </w:p>
        </w:tc>
      </w:tr>
      <w:tr w:rsidR="00995614" w:rsidRPr="009C360D" w14:paraId="06147B32" w14:textId="77777777" w:rsidTr="004C3D84">
        <w:tc>
          <w:tcPr>
            <w:tcW w:w="709" w:type="dxa"/>
            <w:tcBorders>
              <w:top w:val="single" w:sz="6" w:space="0" w:color="000000"/>
              <w:left w:val="single" w:sz="6" w:space="0" w:color="000000"/>
              <w:bottom w:val="single" w:sz="6" w:space="0" w:color="000000"/>
              <w:right w:val="single" w:sz="6" w:space="0" w:color="000000"/>
            </w:tcBorders>
          </w:tcPr>
          <w:p w14:paraId="3C52EE30" w14:textId="129B43C3" w:rsidR="00995614" w:rsidRPr="009C360D" w:rsidRDefault="00DA1D4F" w:rsidP="000A0F4A">
            <w:pPr>
              <w:pStyle w:val="naisf"/>
              <w:spacing w:before="0" w:after="0"/>
              <w:ind w:firstLine="0"/>
              <w:rPr>
                <w:szCs w:val="20"/>
              </w:rPr>
            </w:pPr>
            <w:r w:rsidRPr="009C360D">
              <w:rPr>
                <w:szCs w:val="20"/>
              </w:rPr>
              <w:t>1</w:t>
            </w:r>
            <w:r w:rsidR="00D17ECA" w:rsidRPr="009C360D">
              <w:rPr>
                <w:szCs w:val="20"/>
              </w:rPr>
              <w:t>0</w:t>
            </w:r>
          </w:p>
        </w:tc>
        <w:tc>
          <w:tcPr>
            <w:tcW w:w="2977" w:type="dxa"/>
            <w:tcBorders>
              <w:top w:val="single" w:sz="6" w:space="0" w:color="000000"/>
              <w:left w:val="single" w:sz="6" w:space="0" w:color="000000"/>
              <w:bottom w:val="single" w:sz="6" w:space="0" w:color="000000"/>
              <w:right w:val="single" w:sz="6" w:space="0" w:color="000000"/>
            </w:tcBorders>
          </w:tcPr>
          <w:p w14:paraId="5488889E" w14:textId="77777777" w:rsidR="00995614" w:rsidRPr="009C360D" w:rsidRDefault="00477710"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14EE05CB"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Likumprojekta anotācijā minēts, ka: "</w:t>
            </w:r>
            <w:r w:rsidRPr="009C360D">
              <w:rPr>
                <w:rFonts w:eastAsia="Calibri"/>
                <w:i/>
                <w:shd w:val="clear" w:color="auto" w:fill="FFFFFF"/>
                <w:lang w:eastAsia="en-US"/>
              </w:rPr>
              <w:t xml:space="preserve">Reģionālās politikas pamatnostādnēs 2021.-2027. gadam (apstiprinātas ar Ministru kabineta 2019. gada 26. novembra rīkojumu Nr. 587) ar pakalpojumiem pamatnostādņu ietvaros tiek saprasti pakalpojumi, kas ir ietverti Reģionālās politikas pamatnostādnēs 2013.-2019. gadam </w:t>
            </w:r>
            <w:proofErr w:type="gramStart"/>
            <w:r w:rsidRPr="009C360D">
              <w:rPr>
                <w:rFonts w:eastAsia="Calibri"/>
                <w:i/>
                <w:shd w:val="clear" w:color="auto" w:fill="FFFFFF"/>
                <w:lang w:eastAsia="en-US"/>
              </w:rPr>
              <w:t>(</w:t>
            </w:r>
            <w:proofErr w:type="gramEnd"/>
            <w:r w:rsidRPr="009C360D">
              <w:rPr>
                <w:rFonts w:eastAsia="Calibri"/>
                <w:i/>
                <w:shd w:val="clear" w:color="auto" w:fill="FFFFFF"/>
                <w:lang w:eastAsia="en-US"/>
              </w:rPr>
              <w:t xml:space="preserve">apstiprinātas ar Ministru kabineta 2013. gada 29. oktobra rīkojumu Nr. 496) noteiktajā pakalpojumu "grozā" un kuri tiek iedalīti jomās "Kultūra", "Veselība", "Sociālie pakalpojumi un citi" un "Izglītība, zinātne, jaunatne un sports". Pašlaik ir spēkā iepriekš noteiktais pakalpojumu "grozs", kas tiks pārskatīts, tai skaitā izstrādājot jaunus nozaru politiku plānošanas dokumentus vai normatīvos aktus vai to grozījumus, precizējot pašvaldību sniedzamo pakalpojumu klāstu atbilstoši jaunajam teritoriālajam ietvaram. Reģionālās politikas pamatnostādnēs 2013.-2019. gadam tika definēts publisko individuālo pakalpojumu klāsts ("grozs") pa apdzīvoto vietu grupām (infrastruktūra </w:t>
            </w:r>
            <w:r w:rsidRPr="009C360D">
              <w:rPr>
                <w:rFonts w:eastAsia="Calibri"/>
                <w:i/>
                <w:shd w:val="clear" w:color="auto" w:fill="FFFFFF"/>
                <w:lang w:eastAsia="en-US"/>
              </w:rPr>
              <w:lastRenderedPageBreak/>
              <w:t xml:space="preserve">un pakalpojumi). Ņemot vērā, ka valsts nevar atļauties visās apdzīvotajās vietās nodrošināt vienādu pakalpojumu pieejamību, pamatnostādnēs tika definēti principi, kādu pakalpojumu pieejamība (un līdz ar to infrastruktūra) nodrošināma katrā teritorijā. Pakalpojuma grozā nav iekļauti bāriņtiesas vai zvērināta notāra sniegtie pakalpojumi, tādējādi šie pakalpojumi nav atzīstami par primāri nodrošināmiem, piemēram, katrā novadā. Turklāt būtiski norādīt, ka apliecinājuma vai gribas izteikuma apliecināšana, piemēram, atsavinot nekustamo īpašumu, nav pakalpojums pēc kā rodas nepieciešamība patstāvīgi.” </w:t>
            </w:r>
          </w:p>
          <w:p w14:paraId="0A6101E9"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Informējam, ka ministrija sadarbībā ar pašvaldībām un Latvijas Pašvaldību savienību 2015. gadā uzsāka Valsts un pašvaldību vienoto klientu apkalpošanas centru (turpmāk - VPVKAC) tīkla izveidi. </w:t>
            </w:r>
          </w:p>
          <w:p w14:paraId="4692EDDC"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VPVKAC ir pakalpojumu pieteikšanas vietas pašvaldībās, kur iedzīvotāji vienkopus var pieteikt atsevišķus pieprasītākos valsts pakalpojumus un pašvaldības pakalpojumus. Patlaban VPVKAC darbojas 93 pašvaldībās, kopā 122 vietās. VPVKAC izveides pamatā ir Koncepcija par publisko pakalpojumu sistēmas pilnveidi (atbalstīta ar Ministru kabineta 2013. gada 19. februāra rīkojumu Nr. 58, grozīta ar Ministru kabineta </w:t>
            </w:r>
            <w:r w:rsidRPr="009C360D">
              <w:rPr>
                <w:rFonts w:eastAsia="Calibri"/>
                <w:shd w:val="clear" w:color="auto" w:fill="FFFFFF"/>
                <w:lang w:eastAsia="en-US"/>
              </w:rPr>
              <w:lastRenderedPageBreak/>
              <w:t xml:space="preserve">2015. gada 10. janvāra rīkojumu Nr. 14). Valsts pārvaldes iekārtas likuma 98. pants nosaka, ka VPVKAC valsts pārvaldes pakalpojumus pēc iespējas sniedz viena klientu apkalpošanas centra ietvaros klātienē vai elektroniski arī tad, ja to sniegšanā ir iesaistītas vairākas iestādes vai citi tiesību subjekti. Ministru kabineta 2017. gada 4. jūlija noteikumi Nr. 401 “Noteikumi par valsts pārvaldes vienoto klientu apkalpošanas centru veidiem, sniegto pakalpojumu apjomu un pakalpojumu sniegšanas kārtību” regulē VPVKAC darbību, cita starpā 13. punktā paredzot arī kārtību, kādā iestāde vai cits tiesību subjekts </w:t>
            </w:r>
            <w:proofErr w:type="gramStart"/>
            <w:r w:rsidRPr="009C360D">
              <w:rPr>
                <w:rFonts w:eastAsia="Calibri"/>
                <w:shd w:val="clear" w:color="auto" w:fill="FFFFFF"/>
                <w:lang w:eastAsia="en-US"/>
              </w:rPr>
              <w:t>nodot pakalpojumu vai tā posma sniegšanu VPVKAC</w:t>
            </w:r>
            <w:proofErr w:type="gramEnd"/>
            <w:r w:rsidRPr="009C360D">
              <w:rPr>
                <w:rFonts w:eastAsia="Calibri"/>
                <w:shd w:val="clear" w:color="auto" w:fill="FFFFFF"/>
                <w:lang w:eastAsia="en-US"/>
              </w:rPr>
              <w:t xml:space="preserve">. </w:t>
            </w:r>
          </w:p>
          <w:p w14:paraId="0DBBDCD4"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Plānots, ka 2020. gada 1. pusgadā VPVKAC tīklā tiks īstenots pilotprojekts, kura ietvaros tiks izveidotas tehniski aprīkotas “attālinātā ierēdņa” darba vietas esošajos VPVKAC, pašvaldību bibliotēkās un t.s. “mobilās darba vietas” izbraukumu brigādēm; nodrošinot iespēju iestādes speciālistiem sniegt attālinātās konsultācijas pakalpojumu. </w:t>
            </w:r>
          </w:p>
          <w:p w14:paraId="7B136490"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Ņemot vērā minēto, lai nodrošinātu zvērinātu notāru pakalpojumu pieejamību pēc iespējas plašākā teritoriālā pārklājumā, aicinām izskatīt iespēju atsevišķu pakalpojumu sniegšanu iedzīvotājiem nodrošināt VPVKAC tīklā:</w:t>
            </w:r>
          </w:p>
          <w:p w14:paraId="3205E751" w14:textId="77777777" w:rsidR="00995614" w:rsidRPr="009C360D" w:rsidRDefault="00995614" w:rsidP="000A0F4A">
            <w:pPr>
              <w:numPr>
                <w:ilvl w:val="0"/>
                <w:numId w:val="10"/>
              </w:numPr>
              <w:shd w:val="clear" w:color="auto" w:fill="FFFFFF"/>
              <w:ind w:left="0" w:firstLine="0"/>
              <w:jc w:val="both"/>
              <w:rPr>
                <w:rFonts w:eastAsia="Calibri"/>
                <w:shd w:val="clear" w:color="auto" w:fill="FFFFFF"/>
                <w:lang w:eastAsia="en-US"/>
              </w:rPr>
            </w:pPr>
            <w:r w:rsidRPr="009C360D">
              <w:rPr>
                <w:rFonts w:eastAsia="Calibri"/>
                <w:shd w:val="clear" w:color="auto" w:fill="FFFFFF"/>
                <w:lang w:eastAsia="en-US"/>
              </w:rPr>
              <w:lastRenderedPageBreak/>
              <w:t>informācijas sniegšana par zvērinātu notāru sniegtajiem pakalpojumiem;</w:t>
            </w:r>
          </w:p>
          <w:p w14:paraId="2787E3C5" w14:textId="77777777" w:rsidR="00995614" w:rsidRPr="009C360D" w:rsidRDefault="00995614" w:rsidP="000A0F4A">
            <w:pPr>
              <w:numPr>
                <w:ilvl w:val="0"/>
                <w:numId w:val="10"/>
              </w:numPr>
              <w:shd w:val="clear" w:color="auto" w:fill="FFFFFF"/>
              <w:ind w:left="0" w:firstLine="0"/>
              <w:jc w:val="both"/>
              <w:rPr>
                <w:rFonts w:eastAsia="Calibri"/>
                <w:shd w:val="clear" w:color="auto" w:fill="FFFFFF"/>
                <w:lang w:eastAsia="en-US"/>
              </w:rPr>
            </w:pPr>
            <w:r w:rsidRPr="009C360D">
              <w:rPr>
                <w:rFonts w:eastAsia="Calibri"/>
                <w:shd w:val="clear" w:color="auto" w:fill="FFFFFF"/>
                <w:lang w:eastAsia="en-US"/>
              </w:rPr>
              <w:t>informācijas sniegšana par tuvāko praktizējošo notāru novadā vai, ja novadā nav praktizējoša notāra, tad informāciju par tuvākajā apkārtnē praktizējošu zvērinātu notāru, pie kā vērsties, ja nepieciešamas konsultācijas klātienē;</w:t>
            </w:r>
          </w:p>
          <w:p w14:paraId="2339D223" w14:textId="77777777" w:rsidR="00995614" w:rsidRPr="009C360D" w:rsidRDefault="00995614" w:rsidP="000A0F4A">
            <w:pPr>
              <w:numPr>
                <w:ilvl w:val="0"/>
                <w:numId w:val="10"/>
              </w:numPr>
              <w:shd w:val="clear" w:color="auto" w:fill="FFFFFF"/>
              <w:ind w:left="0" w:firstLine="0"/>
              <w:jc w:val="both"/>
              <w:rPr>
                <w:rFonts w:eastAsia="Calibri"/>
                <w:shd w:val="clear" w:color="auto" w:fill="FFFFFF"/>
                <w:lang w:eastAsia="en-US"/>
              </w:rPr>
            </w:pPr>
            <w:r w:rsidRPr="009C360D">
              <w:rPr>
                <w:rFonts w:eastAsia="Calibri"/>
                <w:shd w:val="clear" w:color="auto" w:fill="FFFFFF"/>
                <w:lang w:eastAsia="en-US"/>
              </w:rPr>
              <w:t xml:space="preserve">atbalsta sniegšana e-pakalpojuma “Pieteikties vizītei” pieteikšanai elektroniski, tajā skaitā atbalsts reģistrācijai zvērinātu notāru klientu portālā ar valsts pārvaldes pakalpojumu portālā </w:t>
            </w:r>
            <w:proofErr w:type="spellStart"/>
            <w:r w:rsidRPr="009C360D">
              <w:rPr>
                <w:rFonts w:eastAsia="Calibri"/>
                <w:shd w:val="clear" w:color="auto" w:fill="FFFFFF"/>
                <w:lang w:eastAsia="en-US"/>
              </w:rPr>
              <w:t>Latvija.lv</w:t>
            </w:r>
            <w:proofErr w:type="spellEnd"/>
            <w:r w:rsidRPr="009C360D">
              <w:rPr>
                <w:rFonts w:eastAsia="Calibri"/>
                <w:shd w:val="clear" w:color="auto" w:fill="FFFFFF"/>
                <w:lang w:eastAsia="en-US"/>
              </w:rPr>
              <w:t xml:space="preserve"> piedāvātajiem autentifikācijas rīkiem </w:t>
            </w:r>
            <w:proofErr w:type="gramStart"/>
            <w:r w:rsidRPr="009C360D">
              <w:rPr>
                <w:rFonts w:eastAsia="Calibri"/>
                <w:shd w:val="clear" w:color="auto" w:fill="FFFFFF"/>
                <w:lang w:eastAsia="en-US"/>
              </w:rPr>
              <w:t>(</w:t>
            </w:r>
            <w:proofErr w:type="gramEnd"/>
            <w:r w:rsidRPr="009C360D">
              <w:rPr>
                <w:rFonts w:eastAsia="Calibri"/>
                <w:shd w:val="clear" w:color="auto" w:fill="FFFFFF"/>
                <w:lang w:eastAsia="en-US"/>
              </w:rPr>
              <w:t>saite: </w:t>
            </w:r>
            <w:hyperlink r:id="rId40" w:history="1">
              <w:r w:rsidRPr="009C360D">
                <w:rPr>
                  <w:rStyle w:val="Hipersaite"/>
                  <w:rFonts w:eastAsia="Calibri"/>
                  <w:shd w:val="clear" w:color="auto" w:fill="FFFFFF"/>
                  <w:lang w:eastAsia="en-US"/>
                </w:rPr>
                <w:t>https://www.latvijasnotars.lv/users/auth/latvija</w:t>
              </w:r>
            </w:hyperlink>
            <w:r w:rsidRPr="009C360D">
              <w:rPr>
                <w:rFonts w:eastAsia="Calibri"/>
                <w:shd w:val="clear" w:color="auto" w:fill="FFFFFF"/>
                <w:lang w:eastAsia="en-US"/>
              </w:rPr>
              <w:t>);</w:t>
            </w:r>
          </w:p>
          <w:p w14:paraId="7C3F4CD2" w14:textId="77777777" w:rsidR="00995614" w:rsidRPr="009C360D" w:rsidRDefault="00995614" w:rsidP="000A0F4A">
            <w:pPr>
              <w:numPr>
                <w:ilvl w:val="0"/>
                <w:numId w:val="10"/>
              </w:numPr>
              <w:shd w:val="clear" w:color="auto" w:fill="FFFFFF"/>
              <w:ind w:left="0" w:firstLine="0"/>
              <w:jc w:val="both"/>
              <w:rPr>
                <w:rFonts w:eastAsia="Calibri"/>
                <w:shd w:val="clear" w:color="auto" w:fill="FFFFFF"/>
                <w:lang w:eastAsia="en-US"/>
              </w:rPr>
            </w:pPr>
            <w:r w:rsidRPr="009C360D">
              <w:rPr>
                <w:rFonts w:eastAsia="Calibri"/>
                <w:shd w:val="clear" w:color="auto" w:fill="FFFFFF"/>
                <w:lang w:eastAsia="en-US"/>
              </w:rPr>
              <w:t xml:space="preserve">palīdzība klientam piekļūt tiešsaistes konsultācijai, tajā skaitā nodrošinot darba vietu, </w:t>
            </w:r>
            <w:proofErr w:type="gramStart"/>
            <w:r w:rsidRPr="009C360D">
              <w:rPr>
                <w:rFonts w:eastAsia="Calibri"/>
                <w:shd w:val="clear" w:color="auto" w:fill="FFFFFF"/>
                <w:lang w:eastAsia="en-US"/>
              </w:rPr>
              <w:t>video kameru</w:t>
            </w:r>
            <w:proofErr w:type="gramEnd"/>
            <w:r w:rsidRPr="009C360D">
              <w:rPr>
                <w:rFonts w:eastAsia="Calibri"/>
                <w:shd w:val="clear" w:color="auto" w:fill="FFFFFF"/>
                <w:lang w:eastAsia="en-US"/>
              </w:rPr>
              <w:t>, vadu austiņas un mikrofonu.</w:t>
            </w:r>
          </w:p>
        </w:tc>
        <w:tc>
          <w:tcPr>
            <w:tcW w:w="2835" w:type="dxa"/>
            <w:tcBorders>
              <w:top w:val="single" w:sz="6" w:space="0" w:color="000000"/>
              <w:left w:val="single" w:sz="6" w:space="0" w:color="000000"/>
              <w:bottom w:val="single" w:sz="6" w:space="0" w:color="000000"/>
              <w:right w:val="single" w:sz="6" w:space="0" w:color="000000"/>
            </w:tcBorders>
          </w:tcPr>
          <w:p w14:paraId="237318C4" w14:textId="6FC330DC" w:rsidR="00995614" w:rsidRPr="009C360D" w:rsidRDefault="00477710" w:rsidP="000A0F4A">
            <w:pPr>
              <w:pStyle w:val="naisf"/>
              <w:spacing w:before="0" w:after="0"/>
              <w:ind w:firstLine="0"/>
              <w:jc w:val="center"/>
              <w:rPr>
                <w:b/>
                <w:bCs/>
                <w:szCs w:val="20"/>
              </w:rPr>
            </w:pPr>
            <w:r w:rsidRPr="009C360D">
              <w:rPr>
                <w:b/>
                <w:bCs/>
                <w:szCs w:val="20"/>
              </w:rPr>
              <w:lastRenderedPageBreak/>
              <w:t>Panā</w:t>
            </w:r>
            <w:r w:rsidR="00224E40" w:rsidRPr="009C360D">
              <w:rPr>
                <w:b/>
                <w:bCs/>
                <w:szCs w:val="20"/>
              </w:rPr>
              <w:t>k</w:t>
            </w:r>
            <w:r w:rsidR="00F3707F" w:rsidRPr="009C360D">
              <w:rPr>
                <w:b/>
                <w:bCs/>
                <w:szCs w:val="20"/>
              </w:rPr>
              <w:t>ta</w:t>
            </w:r>
            <w:r w:rsidRPr="009C360D">
              <w:rPr>
                <w:b/>
                <w:bCs/>
                <w:szCs w:val="20"/>
              </w:rPr>
              <w:t xml:space="preserve"> vienošanās </w:t>
            </w:r>
            <w:r w:rsidR="00224E40" w:rsidRPr="009C360D">
              <w:rPr>
                <w:b/>
                <w:bCs/>
                <w:szCs w:val="20"/>
              </w:rPr>
              <w:t>elektroniskā saskaņošanā</w:t>
            </w:r>
          </w:p>
          <w:p w14:paraId="1189D014" w14:textId="1D95681E" w:rsidR="00477710" w:rsidRPr="009C360D" w:rsidRDefault="006B1DB1" w:rsidP="000A0F4A">
            <w:pPr>
              <w:pStyle w:val="naisf"/>
              <w:spacing w:before="0" w:after="0"/>
              <w:ind w:firstLine="0"/>
              <w:rPr>
                <w:szCs w:val="20"/>
              </w:rPr>
            </w:pPr>
            <w:r w:rsidRPr="009C360D">
              <w:rPr>
                <w:szCs w:val="20"/>
              </w:rPr>
              <w:t>Izstrādātā likumprojektu pakotne primāri ir saistīta ar mērķi atbrīvot bāriņtiesas no tām neraksturīgu funkciju veikšanas, bet sekundāri – radīt iespēju stiprināt bāriņtiesu kapacitāti tām noteikto funkciju bērnu tiesību aizsardzības jomā izpildei.</w:t>
            </w:r>
            <w:r w:rsidR="00477710" w:rsidRPr="009C360D">
              <w:rPr>
                <w:szCs w:val="20"/>
              </w:rPr>
              <w:t xml:space="preserve"> </w:t>
            </w:r>
            <w:r w:rsidRPr="009C360D">
              <w:rPr>
                <w:szCs w:val="20"/>
              </w:rPr>
              <w:t xml:space="preserve">Neskatoties uz minēto, Tieslietu ministrija atbalsta VARAM iniciatīvu, pakāpeniski nodrošināt, ka VPVKAC ir integrēti arī tieslietu jomas jautājumi, tajā skaitā </w:t>
            </w:r>
            <w:r w:rsidR="0006438C" w:rsidRPr="009C360D">
              <w:rPr>
                <w:szCs w:val="20"/>
              </w:rPr>
              <w:t xml:space="preserve">personām </w:t>
            </w:r>
            <w:r w:rsidRPr="009C360D">
              <w:rPr>
                <w:szCs w:val="20"/>
              </w:rPr>
              <w:t xml:space="preserve">varētu </w:t>
            </w:r>
            <w:r w:rsidR="0006438C" w:rsidRPr="009C360D">
              <w:rPr>
                <w:szCs w:val="20"/>
              </w:rPr>
              <w:t>sniegta ne tikai informācij</w:t>
            </w:r>
            <w:r w:rsidRPr="009C360D">
              <w:rPr>
                <w:szCs w:val="20"/>
              </w:rPr>
              <w:t>u</w:t>
            </w:r>
            <w:r w:rsidR="0006438C" w:rsidRPr="009C360D">
              <w:rPr>
                <w:szCs w:val="20"/>
              </w:rPr>
              <w:t xml:space="preserve"> par </w:t>
            </w:r>
            <w:proofErr w:type="gramStart"/>
            <w:r w:rsidR="0006438C" w:rsidRPr="009C360D">
              <w:rPr>
                <w:szCs w:val="20"/>
              </w:rPr>
              <w:t xml:space="preserve">tuvāko </w:t>
            </w:r>
            <w:r w:rsidR="00C61AE7" w:rsidRPr="009C360D">
              <w:rPr>
                <w:szCs w:val="20"/>
              </w:rPr>
              <w:t xml:space="preserve">zvērinātu </w:t>
            </w:r>
            <w:r w:rsidR="0006438C" w:rsidRPr="009C360D">
              <w:rPr>
                <w:szCs w:val="20"/>
              </w:rPr>
              <w:t>notāru</w:t>
            </w:r>
            <w:proofErr w:type="gramEnd"/>
            <w:r w:rsidR="0006438C" w:rsidRPr="009C360D">
              <w:rPr>
                <w:szCs w:val="20"/>
              </w:rPr>
              <w:t>, bet nodrošin</w:t>
            </w:r>
            <w:r w:rsidRPr="009C360D">
              <w:rPr>
                <w:szCs w:val="20"/>
              </w:rPr>
              <w:t>āt</w:t>
            </w:r>
            <w:r w:rsidR="0006438C" w:rsidRPr="009C360D">
              <w:rPr>
                <w:szCs w:val="20"/>
              </w:rPr>
              <w:t xml:space="preserve"> iespēju saņemt notariālo palīdzību attālināti caur </w:t>
            </w:r>
            <w:proofErr w:type="spellStart"/>
            <w:r w:rsidR="0006438C" w:rsidRPr="009C360D">
              <w:rPr>
                <w:szCs w:val="20"/>
              </w:rPr>
              <w:t>DigiNotārs</w:t>
            </w:r>
            <w:proofErr w:type="spellEnd"/>
            <w:r w:rsidR="0006438C" w:rsidRPr="009C360D">
              <w:rPr>
                <w:szCs w:val="20"/>
              </w:rPr>
              <w:t xml:space="preserve"> klienta portālu.</w:t>
            </w:r>
            <w:r w:rsidR="00C61AE7" w:rsidRPr="009C360D">
              <w:rPr>
                <w:szCs w:val="20"/>
              </w:rPr>
              <w:t xml:space="preserve"> </w:t>
            </w:r>
          </w:p>
          <w:p w14:paraId="6F003D92" w14:textId="22F4D4B2" w:rsidR="00477710" w:rsidRPr="009C360D" w:rsidRDefault="00477710" w:rsidP="001D5004">
            <w:pPr>
              <w:jc w:val="both"/>
              <w:rPr>
                <w:szCs w:val="20"/>
              </w:rPr>
            </w:pPr>
            <w:r w:rsidRPr="009C360D">
              <w:rPr>
                <w:szCs w:val="20"/>
              </w:rPr>
              <w:lastRenderedPageBreak/>
              <w:t xml:space="preserve">Vienlaikus </w:t>
            </w:r>
            <w:r w:rsidR="006B1DB1" w:rsidRPr="009C360D">
              <w:rPr>
                <w:szCs w:val="20"/>
              </w:rPr>
              <w:t>kā jau minēts jautājums par tieslietu nozares pakalpojumiem VPVKAC ir risināms kompleksi</w:t>
            </w:r>
            <w:r w:rsidR="005958BA" w:rsidRPr="009C360D">
              <w:rPr>
                <w:szCs w:val="20"/>
              </w:rPr>
              <w:t>,</w:t>
            </w:r>
            <w:r w:rsidR="006B1DB1" w:rsidRPr="009C360D">
              <w:rPr>
                <w:szCs w:val="20"/>
              </w:rPr>
              <w:t xml:space="preserve"> nevis radāms risinājums šauram jautājumu lokam. Piemēram, iespēja piekļūt e-pakalpojumiem varētu būt aktuāla arī attiecībā uz citiem nozares pakalpojumiem.</w:t>
            </w:r>
            <w:r w:rsidRPr="009C360D">
              <w:rPr>
                <w:szCs w:val="20"/>
              </w:rPr>
              <w:t xml:space="preserve"> </w:t>
            </w:r>
            <w:r w:rsidR="006B1DB1" w:rsidRPr="009C360D">
              <w:rPr>
                <w:szCs w:val="20"/>
              </w:rPr>
              <w:t xml:space="preserve">Ievērojot minēto, šis risinājums ir izstrādājams </w:t>
            </w:r>
            <w:r w:rsidRPr="009C360D">
              <w:rPr>
                <w:szCs w:val="20"/>
              </w:rPr>
              <w:t>paralēli</w:t>
            </w:r>
            <w:r w:rsidR="00335C0A" w:rsidRPr="009C360D">
              <w:rPr>
                <w:szCs w:val="20"/>
              </w:rPr>
              <w:t>,</w:t>
            </w:r>
            <w:r w:rsidRPr="009C360D">
              <w:rPr>
                <w:szCs w:val="20"/>
              </w:rPr>
              <w:t xml:space="preserve"> ne</w:t>
            </w:r>
            <w:r w:rsidR="006B1DB1" w:rsidRPr="009C360D">
              <w:rPr>
                <w:szCs w:val="20"/>
              </w:rPr>
              <w:t>vis</w:t>
            </w:r>
            <w:r w:rsidRPr="009C360D">
              <w:rPr>
                <w:szCs w:val="20"/>
              </w:rPr>
              <w:t xml:space="preserve"> </w:t>
            </w:r>
            <w:r w:rsidR="00335C0A" w:rsidRPr="009C360D">
              <w:rPr>
                <w:szCs w:val="20"/>
              </w:rPr>
              <w:t xml:space="preserve">šīs </w:t>
            </w:r>
            <w:r w:rsidRPr="009C360D">
              <w:rPr>
                <w:szCs w:val="20"/>
              </w:rPr>
              <w:t>likumprojekt</w:t>
            </w:r>
            <w:r w:rsidR="00335C0A" w:rsidRPr="009C360D">
              <w:rPr>
                <w:szCs w:val="20"/>
              </w:rPr>
              <w:t>u pakotnes</w:t>
            </w:r>
            <w:r w:rsidRPr="009C360D">
              <w:rPr>
                <w:szCs w:val="20"/>
              </w:rPr>
              <w:t xml:space="preserve"> saskaņošanas procesa ietvaros.</w:t>
            </w:r>
          </w:p>
          <w:p w14:paraId="7746ED9E" w14:textId="5FF3EDC3" w:rsidR="00477710" w:rsidRPr="009C360D" w:rsidRDefault="00224E40" w:rsidP="007F230A">
            <w:pPr>
              <w:pStyle w:val="naisf"/>
              <w:spacing w:before="0" w:after="0"/>
              <w:ind w:firstLine="0"/>
              <w:rPr>
                <w:szCs w:val="20"/>
              </w:rPr>
            </w:pPr>
            <w:r w:rsidRPr="009C360D">
              <w:rPr>
                <w:szCs w:val="20"/>
              </w:rPr>
              <w:t xml:space="preserve">Piemēram, šobrīd jau norit darbs un ir uzrunātas pašvaldības sadarbībai </w:t>
            </w:r>
            <w:r w:rsidRPr="009C360D">
              <w:t>pilotprojektā, kas iecerēts ar mērķi uzlabot tieslietu nozares pakalpojumu pieejamību, kā arī izglītot iedzīvotājus tieslietu nozares elektronisko pakalpojumu jomā.</w:t>
            </w:r>
          </w:p>
          <w:p w14:paraId="7716AFAB" w14:textId="77777777" w:rsidR="00477710" w:rsidRPr="009C360D" w:rsidRDefault="00477710" w:rsidP="000A0F4A">
            <w:pPr>
              <w:pStyle w:val="naisf"/>
              <w:spacing w:before="0" w:after="0"/>
              <w:rPr>
                <w:szCs w:val="20"/>
              </w:rPr>
            </w:pPr>
          </w:p>
        </w:tc>
        <w:tc>
          <w:tcPr>
            <w:tcW w:w="3286" w:type="dxa"/>
            <w:tcBorders>
              <w:top w:val="single" w:sz="4" w:space="0" w:color="auto"/>
              <w:left w:val="single" w:sz="4" w:space="0" w:color="auto"/>
              <w:bottom w:val="single" w:sz="4" w:space="0" w:color="auto"/>
            </w:tcBorders>
          </w:tcPr>
          <w:p w14:paraId="3C5E3B44" w14:textId="77777777" w:rsidR="00995614" w:rsidRPr="009C360D" w:rsidRDefault="00477710" w:rsidP="000A0F4A">
            <w:pPr>
              <w:pStyle w:val="naisf"/>
              <w:spacing w:before="0" w:after="0"/>
              <w:ind w:firstLine="0"/>
              <w:rPr>
                <w:szCs w:val="20"/>
              </w:rPr>
            </w:pPr>
            <w:r w:rsidRPr="009C360D">
              <w:rPr>
                <w:szCs w:val="20"/>
              </w:rPr>
              <w:lastRenderedPageBreak/>
              <w:t>Likumprojekta sākotnējās ietekmes novērtējuma ziņojums (anotācija).</w:t>
            </w:r>
          </w:p>
        </w:tc>
      </w:tr>
      <w:tr w:rsidR="00995614" w:rsidRPr="009C360D" w14:paraId="02EFBFA8" w14:textId="77777777" w:rsidTr="004C3D84">
        <w:tc>
          <w:tcPr>
            <w:tcW w:w="709" w:type="dxa"/>
            <w:tcBorders>
              <w:top w:val="single" w:sz="6" w:space="0" w:color="000000"/>
              <w:left w:val="single" w:sz="6" w:space="0" w:color="000000"/>
              <w:bottom w:val="single" w:sz="6" w:space="0" w:color="000000"/>
              <w:right w:val="single" w:sz="6" w:space="0" w:color="000000"/>
            </w:tcBorders>
          </w:tcPr>
          <w:p w14:paraId="5AC6D852" w14:textId="6AFC94A1" w:rsidR="00995614" w:rsidRPr="009C360D" w:rsidRDefault="003505B8" w:rsidP="000A0F4A">
            <w:pPr>
              <w:pStyle w:val="naisf"/>
              <w:spacing w:before="0" w:after="0"/>
              <w:ind w:firstLine="0"/>
              <w:rPr>
                <w:szCs w:val="20"/>
              </w:rPr>
            </w:pPr>
            <w:r w:rsidRPr="009C360D">
              <w:rPr>
                <w:szCs w:val="20"/>
              </w:rPr>
              <w:lastRenderedPageBreak/>
              <w:t>1</w:t>
            </w:r>
            <w:r w:rsidR="00D17ECA" w:rsidRPr="009C360D">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1965B39C" w14:textId="77777777" w:rsidR="00995614" w:rsidRPr="009C360D" w:rsidRDefault="00477710"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6DA817C6"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 xml:space="preserve">Valsts pārvaldes iekārtas likuma 10. panta sestā daļa nosaka, ka valsts pārvaldes pienākums ir vienkāršot un uzlabot procedūras privātpersonas labā. Likumprojekts paredz atslogot bāriņtiesas no tām netipisku uzdevumu pildīšanas, izslēdzot regulējumu par apliecinājumu izdarīšanu un citu Bāriņtiesu likuma VII un VIII nodaļā noteikto uzdevumu izpildi bāriņtiesās. Saskaņā ar likumprojekta anotāciju no līdz šim 106 bāriņtiesām, kuras </w:t>
            </w:r>
            <w:r w:rsidRPr="009C360D">
              <w:rPr>
                <w:rFonts w:eastAsia="Calibri"/>
                <w:shd w:val="clear" w:color="auto" w:fill="FFFFFF"/>
                <w:lang w:eastAsia="en-US"/>
              </w:rPr>
              <w:lastRenderedPageBreak/>
              <w:t xml:space="preserve">izdarīja apliecinājumus, un 108 zvērinātiem notāriem turpmāk (pēc likumprojekta pieņemšanas un stāšanās spēkā) notariālo palīdzību būs iespējams saņemt tikai pie 108 zvērinātiem notāriem, </w:t>
            </w:r>
            <w:proofErr w:type="gramStart"/>
            <w:r w:rsidRPr="009C360D">
              <w:rPr>
                <w:rFonts w:eastAsia="Calibri"/>
                <w:shd w:val="clear" w:color="auto" w:fill="FFFFFF"/>
                <w:lang w:eastAsia="en-US"/>
              </w:rPr>
              <w:t>līdz ar ko būtiski samazināsies pakalpojumu pieejamība iedzīvotājiem</w:t>
            </w:r>
            <w:proofErr w:type="gramEnd"/>
            <w:r w:rsidRPr="009C360D">
              <w:rPr>
                <w:rFonts w:eastAsia="Calibri"/>
                <w:shd w:val="clear" w:color="auto" w:fill="FFFFFF"/>
                <w:lang w:eastAsia="en-US"/>
              </w:rPr>
              <w:t xml:space="preserve">. </w:t>
            </w:r>
          </w:p>
          <w:p w14:paraId="64A4F84B" w14:textId="77777777" w:rsidR="00995614" w:rsidRPr="009C360D" w:rsidRDefault="00995614" w:rsidP="000A0F4A">
            <w:pPr>
              <w:shd w:val="clear" w:color="auto" w:fill="FFFFFF"/>
              <w:jc w:val="both"/>
              <w:rPr>
                <w:rFonts w:eastAsia="Calibri"/>
                <w:iCs/>
                <w:shd w:val="clear" w:color="auto" w:fill="FFFFFF"/>
                <w:lang w:eastAsia="en-US"/>
              </w:rPr>
            </w:pPr>
            <w:r w:rsidRPr="009C360D">
              <w:rPr>
                <w:rFonts w:eastAsia="Calibri"/>
                <w:shd w:val="clear" w:color="auto" w:fill="FFFFFF"/>
                <w:lang w:eastAsia="en-US"/>
              </w:rPr>
              <w:t xml:space="preserve">Turklāt likumprojekta anotācijā nav pietiekami izskaidrotas izmaiņas pakalpojumu izmaksās, proti, vai, atslogojot bāriņtiesas un nododot </w:t>
            </w:r>
            <w:r w:rsidRPr="009C360D">
              <w:rPr>
                <w:rFonts w:eastAsia="Calibri"/>
                <w:iCs/>
                <w:shd w:val="clear" w:color="auto" w:fill="FFFFFF"/>
                <w:lang w:eastAsia="en-US"/>
              </w:rPr>
              <w:t xml:space="preserve">apliecinājumu izdarīšanu un citu Bāriņtiesu likuma VII un VIII nodaļā noteikto uzdevumu izpildi zvērinātiem notāriem, nepieaugs pakalpojumu saņemšanas izmaksas iedzīvotājiem, kā arī, vai tās iedzīvotāju grupas, kurām par bāriņtiesu sniegtajiem pakalpojumiem bija noteikti valsts nodevas atvieglojumi </w:t>
            </w:r>
            <w:proofErr w:type="gramStart"/>
            <w:r w:rsidRPr="009C360D">
              <w:rPr>
                <w:rFonts w:eastAsia="Calibri"/>
                <w:iCs/>
                <w:shd w:val="clear" w:color="auto" w:fill="FFFFFF"/>
                <w:lang w:eastAsia="en-US"/>
              </w:rPr>
              <w:t>(</w:t>
            </w:r>
            <w:proofErr w:type="gramEnd"/>
            <w:r w:rsidRPr="009C360D">
              <w:rPr>
                <w:rFonts w:eastAsia="Calibri"/>
                <w:iCs/>
                <w:shd w:val="clear" w:color="auto" w:fill="FFFFFF"/>
                <w:lang w:eastAsia="en-US"/>
              </w:rPr>
              <w:t xml:space="preserve">sevišķi, trūcīgas, maznodrošinātas un citas mazaizsargātas personas), arī turpmāk šādus atvieglojumus un samazinātas pakalpojuma izmaksas varēs saņemt pie zvērinātiem notāriem. </w:t>
            </w:r>
          </w:p>
          <w:p w14:paraId="27D64EB5"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iCs/>
                <w:shd w:val="clear" w:color="auto" w:fill="FFFFFF"/>
                <w:lang w:eastAsia="en-US"/>
              </w:rPr>
              <w:t xml:space="preserve">Ņemot vērā iepriekš minēto, lūdzam papildināt likumprojekta anotāciju ar izvērstu aprēķinu, kā mainīsies pakalpojumu izmaksas iedzīvotājiem, nododot bāriņtiesu sniegto </w:t>
            </w:r>
            <w:r w:rsidRPr="009C360D">
              <w:rPr>
                <w:rFonts w:eastAsia="Calibri"/>
                <w:shd w:val="clear" w:color="auto" w:fill="FFFFFF"/>
                <w:lang w:eastAsia="en-US"/>
              </w:rPr>
              <w:t>apliecinājumu izdarīšanu un citu Bāriņtiesu likuma VII un VIII nodaļā noteikto uzdevumu izpildi zvērinātiem notāriem.</w:t>
            </w:r>
          </w:p>
        </w:tc>
        <w:tc>
          <w:tcPr>
            <w:tcW w:w="2835" w:type="dxa"/>
            <w:tcBorders>
              <w:top w:val="single" w:sz="6" w:space="0" w:color="000000"/>
              <w:left w:val="single" w:sz="6" w:space="0" w:color="000000"/>
              <w:bottom w:val="single" w:sz="6" w:space="0" w:color="000000"/>
              <w:right w:val="single" w:sz="6" w:space="0" w:color="000000"/>
            </w:tcBorders>
          </w:tcPr>
          <w:p w14:paraId="63963A16" w14:textId="77777777" w:rsidR="00477710" w:rsidRPr="009C360D" w:rsidRDefault="002038A9" w:rsidP="000A0F4A">
            <w:pPr>
              <w:pStyle w:val="naisf"/>
              <w:spacing w:before="0" w:after="0"/>
              <w:ind w:firstLine="0"/>
              <w:jc w:val="center"/>
              <w:rPr>
                <w:b/>
                <w:bCs/>
                <w:szCs w:val="20"/>
              </w:rPr>
            </w:pPr>
            <w:r w:rsidRPr="009C360D">
              <w:rPr>
                <w:b/>
                <w:bCs/>
                <w:szCs w:val="20"/>
              </w:rPr>
              <w:lastRenderedPageBreak/>
              <w:t>Ņemts vērā</w:t>
            </w:r>
          </w:p>
          <w:p w14:paraId="153F5103" w14:textId="77777777" w:rsidR="002038A9" w:rsidRPr="009C360D" w:rsidRDefault="002038A9" w:rsidP="000A0F4A">
            <w:pPr>
              <w:pStyle w:val="naisf"/>
              <w:spacing w:before="0" w:after="0"/>
              <w:ind w:firstLine="0"/>
              <w:rPr>
                <w:szCs w:val="20"/>
              </w:rPr>
            </w:pPr>
            <w:r w:rsidRPr="009C360D">
              <w:rPr>
                <w:szCs w:val="20"/>
              </w:rPr>
              <w:t xml:space="preserve">Likumprojekta sākotnējās ietekmes novērtējuma ziņojumā (anotācijā) ir atspoguļota informācija par zvērinātu notāru pieejamību, tajā skaitā, par iespēju saņemt zvērināta notāra palīdzību arī attālināti, par zvērināta notāra atlīdzības </w:t>
            </w:r>
            <w:r w:rsidRPr="009C360D">
              <w:rPr>
                <w:szCs w:val="20"/>
              </w:rPr>
              <w:lastRenderedPageBreak/>
              <w:t>jautājumiem, atbrīvojumiem no tiem, zvērinātu notāru sniegtās palīdzības iespējamību ārpus zvērināta notāra biroja, kā arī zvērināta notāra amata vietu pārskatīšanu, konstatējot nepieciešamību.</w:t>
            </w:r>
          </w:p>
          <w:p w14:paraId="39138C99" w14:textId="77777777" w:rsidR="002038A9" w:rsidRPr="009C360D" w:rsidRDefault="002038A9" w:rsidP="000A0F4A">
            <w:pPr>
              <w:pStyle w:val="naisf"/>
              <w:spacing w:before="0" w:after="0"/>
              <w:ind w:firstLine="0"/>
              <w:rPr>
                <w:szCs w:val="20"/>
              </w:rPr>
            </w:pPr>
          </w:p>
          <w:p w14:paraId="3E059F60" w14:textId="77777777" w:rsidR="002038A9" w:rsidRPr="009C360D" w:rsidRDefault="002038A9" w:rsidP="000A0F4A">
            <w:pPr>
              <w:pStyle w:val="naisf"/>
              <w:spacing w:before="0" w:after="0"/>
              <w:ind w:firstLine="0"/>
              <w:rPr>
                <w:szCs w:val="20"/>
              </w:rPr>
            </w:pPr>
          </w:p>
          <w:p w14:paraId="78BFFEE3" w14:textId="77777777" w:rsidR="002038A9" w:rsidRPr="009C360D" w:rsidRDefault="002038A9" w:rsidP="000A0F4A">
            <w:pPr>
              <w:pStyle w:val="naisf"/>
              <w:spacing w:before="0" w:after="0"/>
              <w:ind w:firstLine="0"/>
              <w:rPr>
                <w:szCs w:val="20"/>
              </w:rPr>
            </w:pPr>
          </w:p>
        </w:tc>
        <w:tc>
          <w:tcPr>
            <w:tcW w:w="3286" w:type="dxa"/>
            <w:tcBorders>
              <w:top w:val="single" w:sz="4" w:space="0" w:color="auto"/>
              <w:left w:val="single" w:sz="4" w:space="0" w:color="auto"/>
              <w:bottom w:val="single" w:sz="4" w:space="0" w:color="auto"/>
            </w:tcBorders>
          </w:tcPr>
          <w:p w14:paraId="1020A73D" w14:textId="31704727" w:rsidR="0070742F" w:rsidRPr="009C360D" w:rsidRDefault="002038A9" w:rsidP="000A0F4A">
            <w:pPr>
              <w:jc w:val="both"/>
              <w:rPr>
                <w:bCs/>
              </w:rPr>
            </w:pPr>
            <w:r w:rsidRPr="009C360D">
              <w:rPr>
                <w:szCs w:val="20"/>
              </w:rPr>
              <w:lastRenderedPageBreak/>
              <w:t xml:space="preserve">Vienlaikus </w:t>
            </w:r>
            <w:r w:rsidR="00F93089" w:rsidRPr="009C360D">
              <w:rPr>
                <w:szCs w:val="20"/>
              </w:rPr>
              <w:t>l</w:t>
            </w:r>
            <w:r w:rsidRPr="009C360D">
              <w:rPr>
                <w:szCs w:val="20"/>
              </w:rPr>
              <w:t>ikumprojekta sākotnējās ietekmes novērtējuma ziņojum</w:t>
            </w:r>
            <w:r w:rsidR="00EE6432" w:rsidRPr="009C360D">
              <w:rPr>
                <w:szCs w:val="20"/>
              </w:rPr>
              <w:t>a</w:t>
            </w:r>
            <w:r w:rsidRPr="009C360D">
              <w:rPr>
                <w:szCs w:val="20"/>
              </w:rPr>
              <w:t xml:space="preserve"> (anotācija</w:t>
            </w:r>
            <w:r w:rsidR="00EE6432" w:rsidRPr="009C360D">
              <w:rPr>
                <w:szCs w:val="20"/>
              </w:rPr>
              <w:t>s</w:t>
            </w:r>
            <w:r w:rsidRPr="009C360D">
              <w:rPr>
                <w:szCs w:val="20"/>
              </w:rPr>
              <w:t xml:space="preserve">) </w:t>
            </w:r>
            <w:r w:rsidR="00EE6432" w:rsidRPr="009C360D">
              <w:rPr>
                <w:szCs w:val="20"/>
              </w:rPr>
              <w:t xml:space="preserve">I. sadaļas 2. punkts </w:t>
            </w:r>
            <w:r w:rsidRPr="009C360D">
              <w:rPr>
                <w:szCs w:val="20"/>
              </w:rPr>
              <w:t>papildināts ar šādu informāciju</w:t>
            </w:r>
            <w:r w:rsidR="005D1D9D" w:rsidRPr="009C360D">
              <w:rPr>
                <w:szCs w:val="20"/>
              </w:rPr>
              <w:t xml:space="preserve"> attiecībā uz izmaksu jautājumiem</w:t>
            </w:r>
            <w:r w:rsidRPr="009C360D">
              <w:rPr>
                <w:szCs w:val="20"/>
              </w:rPr>
              <w:t>: "</w:t>
            </w:r>
            <w:r w:rsidR="0070742F" w:rsidRPr="009C360D">
              <w:t xml:space="preserve">Papildus, analizējot dažus iespējami visbiežāk bāriņtiesās saņemtos apliecinājuma veidus, norādāmi šādi izdevumi salīdzinājumā ar </w:t>
            </w:r>
            <w:r w:rsidR="0070742F" w:rsidRPr="009C360D">
              <w:lastRenderedPageBreak/>
              <w:t>maksājumiem zvērinātiem notāriem: l</w:t>
            </w:r>
            <w:r w:rsidR="0070742F" w:rsidRPr="009C360D">
              <w:rPr>
                <w:bCs/>
                <w:u w:val="single"/>
              </w:rPr>
              <w:t xml:space="preserve">ai </w:t>
            </w:r>
            <w:proofErr w:type="gramStart"/>
            <w:r w:rsidR="0070742F" w:rsidRPr="009C360D">
              <w:rPr>
                <w:bCs/>
                <w:u w:val="single"/>
              </w:rPr>
              <w:t>sagatavotu nostiprinājuma lūgumu un apliecinātu personu parasta īstumu uz tā</w:t>
            </w:r>
            <w:proofErr w:type="gramEnd"/>
            <w:r w:rsidR="0070742F" w:rsidRPr="009C360D">
              <w:rPr>
                <w:bCs/>
              </w:rPr>
              <w:t>:</w:t>
            </w:r>
          </w:p>
          <w:p w14:paraId="4FBC7945" w14:textId="65B6E8D2" w:rsidR="0070742F" w:rsidRPr="009C360D" w:rsidRDefault="0070742F" w:rsidP="000A0F4A">
            <w:pPr>
              <w:pStyle w:val="Sarakstarindkopa"/>
              <w:numPr>
                <w:ilvl w:val="0"/>
                <w:numId w:val="11"/>
              </w:numPr>
              <w:ind w:left="0" w:firstLine="720"/>
              <w:contextualSpacing/>
              <w:jc w:val="both"/>
              <w:rPr>
                <w:bCs/>
                <w:iCs/>
              </w:rPr>
            </w:pPr>
            <w:r w:rsidRPr="009C360D">
              <w:rPr>
                <w:bCs/>
              </w:rPr>
              <w:t>zvērinātam notāram maksājama amata atlīdzība: par nostiprinājuma lūguma sagatavošanu 8,00 </w:t>
            </w:r>
            <w:r w:rsidRPr="009C360D">
              <w:rPr>
                <w:bCs/>
                <w:i/>
              </w:rPr>
              <w:t>euro</w:t>
            </w:r>
            <w:r w:rsidRPr="009C360D">
              <w:rPr>
                <w:bCs/>
              </w:rPr>
              <w:t xml:space="preserve"> (ja personas nav iesniegušas sagatavotu nostiprinājuma lūgumu) un par paraksta īstuma un rīcībspējas apliecināšanu 18,78 </w:t>
            </w:r>
            <w:r w:rsidRPr="009C360D">
              <w:rPr>
                <w:bCs/>
                <w:i/>
              </w:rPr>
              <w:t xml:space="preserve">euro </w:t>
            </w:r>
            <w:r w:rsidRPr="009C360D">
              <w:rPr>
                <w:bCs/>
              </w:rPr>
              <w:t>(par katru personu, ja nostiprinājuma lūgumu paraksta divas personas), kam pieskaitāma pievienotās vērtības nodokļa summa. Papildus maksājam</w:t>
            </w:r>
            <w:r w:rsidR="00413968" w:rsidRPr="009C360D">
              <w:rPr>
                <w:bCs/>
              </w:rPr>
              <w:t>a</w:t>
            </w:r>
            <w:r w:rsidRPr="009C360D">
              <w:rPr>
                <w:bCs/>
              </w:rPr>
              <w:t xml:space="preserve"> valsts nodeva par notariālo darbību izpildi atbilstoši Ministru kabineta 2009. gada 22. septembra noteikumiem Nr. 1069 "Noteikumi par valsts nodevu par notariālo darbību izpildi" (par paraksta īstuma apliecināšanu </w:t>
            </w:r>
            <w:r w:rsidRPr="009C360D">
              <w:rPr>
                <w:bCs/>
                <w:iCs/>
              </w:rPr>
              <w:t>0,71 </w:t>
            </w:r>
            <w:r w:rsidRPr="009C360D">
              <w:rPr>
                <w:bCs/>
                <w:i/>
                <w:iCs/>
              </w:rPr>
              <w:t>euro</w:t>
            </w:r>
            <w:r w:rsidRPr="009C360D">
              <w:rPr>
                <w:bCs/>
                <w:iCs/>
              </w:rPr>
              <w:t>). Tādējādi nostiprinājuma lūguma sagatavošana un paraksta īstuma apliecināšana būtu 33,11</w:t>
            </w:r>
            <w:r w:rsidR="00F93089" w:rsidRPr="009C360D">
              <w:rPr>
                <w:bCs/>
                <w:iCs/>
              </w:rPr>
              <w:t> </w:t>
            </w:r>
            <w:r w:rsidRPr="009C360D">
              <w:rPr>
                <w:bCs/>
                <w:i/>
              </w:rPr>
              <w:t>euro</w:t>
            </w:r>
            <w:r w:rsidRPr="009C360D">
              <w:rPr>
                <w:bCs/>
                <w:iCs/>
              </w:rPr>
              <w:t>.</w:t>
            </w:r>
          </w:p>
          <w:p w14:paraId="0C85290E" w14:textId="0D35CA6A" w:rsidR="0070742F" w:rsidRPr="009C360D" w:rsidRDefault="0070742F" w:rsidP="000A0F4A">
            <w:pPr>
              <w:jc w:val="both"/>
              <w:rPr>
                <w:bCs/>
              </w:rPr>
            </w:pPr>
            <w:r w:rsidRPr="009C360D">
              <w:rPr>
                <w:bCs/>
              </w:rPr>
              <w:lastRenderedPageBreak/>
              <w:t xml:space="preserve">Būtiski piebilst, ka gadījumā, ja noteikumu </w:t>
            </w:r>
            <w:hyperlink r:id="rId41" w:anchor="p6" w:history="1">
              <w:r w:rsidRPr="009C360D">
                <w:rPr>
                  <w:rStyle w:val="Hipersaite"/>
                  <w:bCs/>
                  <w:color w:val="auto"/>
                  <w:u w:val="none"/>
                </w:rPr>
                <w:t>6.</w:t>
              </w:r>
            </w:hyperlink>
            <w:r w:rsidRPr="009C360D">
              <w:rPr>
                <w:bCs/>
              </w:rPr>
              <w:t xml:space="preserve">, </w:t>
            </w:r>
            <w:hyperlink r:id="rId42" w:anchor="p6.2" w:history="1">
              <w:r w:rsidRPr="009C360D">
                <w:rPr>
                  <w:rStyle w:val="Hipersaite"/>
                  <w:bCs/>
                  <w:color w:val="auto"/>
                  <w:u w:val="none"/>
                </w:rPr>
                <w:t>6.</w:t>
              </w:r>
              <w:r w:rsidRPr="009C360D">
                <w:rPr>
                  <w:rStyle w:val="Hipersaite"/>
                  <w:bCs/>
                  <w:color w:val="auto"/>
                  <w:u w:val="none"/>
                  <w:vertAlign w:val="superscript"/>
                </w:rPr>
                <w:t>2</w:t>
              </w:r>
            </w:hyperlink>
            <w:r w:rsidRPr="009C360D">
              <w:rPr>
                <w:bCs/>
              </w:rPr>
              <w:t xml:space="preserve">, </w:t>
            </w:r>
            <w:hyperlink r:id="rId43" w:anchor="p7" w:history="1">
              <w:r w:rsidRPr="009C360D">
                <w:rPr>
                  <w:rStyle w:val="Hipersaite"/>
                  <w:bCs/>
                  <w:color w:val="auto"/>
                  <w:u w:val="none"/>
                </w:rPr>
                <w:t>7.</w:t>
              </w:r>
            </w:hyperlink>
            <w:r w:rsidRPr="009C360D">
              <w:rPr>
                <w:bCs/>
              </w:rPr>
              <w:t xml:space="preserve">, </w:t>
            </w:r>
            <w:hyperlink r:id="rId44" w:anchor="p8" w:history="1">
              <w:r w:rsidRPr="009C360D">
                <w:rPr>
                  <w:rStyle w:val="Hipersaite"/>
                  <w:bCs/>
                  <w:color w:val="auto"/>
                  <w:u w:val="none"/>
                </w:rPr>
                <w:t>8.</w:t>
              </w:r>
            </w:hyperlink>
            <w:r w:rsidRPr="009C360D">
              <w:rPr>
                <w:bCs/>
              </w:rPr>
              <w:t xml:space="preserve">, </w:t>
            </w:r>
            <w:hyperlink r:id="rId45" w:anchor="p9" w:history="1">
              <w:r w:rsidRPr="009C360D">
                <w:rPr>
                  <w:rStyle w:val="Hipersaite"/>
                  <w:bCs/>
                  <w:color w:val="auto"/>
                  <w:u w:val="none"/>
                </w:rPr>
                <w:t>9.</w:t>
              </w:r>
            </w:hyperlink>
            <w:r w:rsidRPr="009C360D">
              <w:rPr>
                <w:bCs/>
              </w:rPr>
              <w:t xml:space="preserve">, </w:t>
            </w:r>
            <w:hyperlink r:id="rId46" w:anchor="p10" w:history="1">
              <w:r w:rsidRPr="009C360D">
                <w:rPr>
                  <w:rStyle w:val="Hipersaite"/>
                  <w:bCs/>
                  <w:color w:val="auto"/>
                  <w:u w:val="none"/>
                </w:rPr>
                <w:t>10.</w:t>
              </w:r>
            </w:hyperlink>
            <w:r w:rsidRPr="009C360D">
              <w:rPr>
                <w:bCs/>
              </w:rPr>
              <w:t xml:space="preserve">, </w:t>
            </w:r>
            <w:hyperlink r:id="rId47" w:anchor="p11" w:history="1">
              <w:r w:rsidRPr="009C360D">
                <w:rPr>
                  <w:rStyle w:val="Hipersaite"/>
                  <w:bCs/>
                  <w:color w:val="auto"/>
                  <w:u w:val="none"/>
                </w:rPr>
                <w:t>11.</w:t>
              </w:r>
            </w:hyperlink>
            <w:r w:rsidRPr="009C360D">
              <w:rPr>
                <w:bCs/>
              </w:rPr>
              <w:t xml:space="preserve">, </w:t>
            </w:r>
            <w:hyperlink r:id="rId48" w:anchor="p12" w:history="1">
              <w:r w:rsidRPr="009C360D">
                <w:rPr>
                  <w:rStyle w:val="Hipersaite"/>
                  <w:bCs/>
                  <w:color w:val="auto"/>
                  <w:u w:val="none"/>
                </w:rPr>
                <w:t>12.</w:t>
              </w:r>
            </w:hyperlink>
            <w:r w:rsidRPr="009C360D">
              <w:rPr>
                <w:bCs/>
              </w:rPr>
              <w:t xml:space="preserve">, </w:t>
            </w:r>
            <w:hyperlink r:id="rId49" w:anchor="p14" w:history="1">
              <w:r w:rsidRPr="009C360D">
                <w:rPr>
                  <w:rStyle w:val="Hipersaite"/>
                  <w:bCs/>
                  <w:color w:val="auto"/>
                  <w:u w:val="none"/>
                </w:rPr>
                <w:t>14.</w:t>
              </w:r>
            </w:hyperlink>
            <w:r w:rsidRPr="009C360D">
              <w:rPr>
                <w:bCs/>
              </w:rPr>
              <w:t xml:space="preserve">, </w:t>
            </w:r>
            <w:hyperlink r:id="rId50" w:anchor="p17" w:history="1">
              <w:r w:rsidRPr="009C360D">
                <w:rPr>
                  <w:rStyle w:val="Hipersaite"/>
                  <w:bCs/>
                  <w:color w:val="auto"/>
                  <w:u w:val="none"/>
                </w:rPr>
                <w:t>17.</w:t>
              </w:r>
            </w:hyperlink>
            <w:r w:rsidRPr="009C360D">
              <w:rPr>
                <w:bCs/>
              </w:rPr>
              <w:t xml:space="preserve">, </w:t>
            </w:r>
            <w:hyperlink r:id="rId51" w:anchor="p26" w:history="1">
              <w:r w:rsidRPr="009C360D">
                <w:rPr>
                  <w:rStyle w:val="Hipersaite"/>
                  <w:bCs/>
                  <w:color w:val="auto"/>
                  <w:u w:val="none"/>
                </w:rPr>
                <w:t>26.</w:t>
              </w:r>
            </w:hyperlink>
            <w:r w:rsidRPr="009C360D">
              <w:rPr>
                <w:bCs/>
              </w:rPr>
              <w:t xml:space="preserve">, </w:t>
            </w:r>
            <w:hyperlink r:id="rId52" w:anchor="p27" w:history="1">
              <w:r w:rsidRPr="009C360D">
                <w:rPr>
                  <w:rStyle w:val="Hipersaite"/>
                  <w:bCs/>
                  <w:color w:val="auto"/>
                  <w:u w:val="none"/>
                </w:rPr>
                <w:t xml:space="preserve">27. </w:t>
              </w:r>
            </w:hyperlink>
            <w:r w:rsidRPr="009C360D">
              <w:rPr>
                <w:bCs/>
              </w:rPr>
              <w:t xml:space="preserve">un </w:t>
            </w:r>
            <w:hyperlink r:id="rId53" w:anchor="p37" w:history="1">
              <w:r w:rsidRPr="009C360D">
                <w:rPr>
                  <w:rStyle w:val="Hipersaite"/>
                  <w:bCs/>
                  <w:color w:val="auto"/>
                  <w:u w:val="none"/>
                </w:rPr>
                <w:t>37. punktā</w:t>
              </w:r>
            </w:hyperlink>
            <w:r w:rsidRPr="009C360D">
              <w:rPr>
                <w:bCs/>
              </w:rPr>
              <w:t xml:space="preserve"> minēto dokumentu projektus persona sastāda bez zvērināta notāra un viņa personāla palīdzības, zvērināta notāra atlīdzības takse ir 75</w:t>
            </w:r>
            <w:r w:rsidR="00F93089" w:rsidRPr="009C360D">
              <w:rPr>
                <w:bCs/>
              </w:rPr>
              <w:t> </w:t>
            </w:r>
            <w:r w:rsidRPr="009C360D">
              <w:rPr>
                <w:bCs/>
              </w:rPr>
              <w:t>% no šajos noteikumos paredzētās takses.</w:t>
            </w:r>
          </w:p>
          <w:p w14:paraId="6B84C185" w14:textId="1E36B388" w:rsidR="0070742F" w:rsidRPr="009C360D" w:rsidRDefault="0070742F" w:rsidP="000A0F4A">
            <w:pPr>
              <w:jc w:val="both"/>
              <w:rPr>
                <w:bCs/>
              </w:rPr>
            </w:pPr>
            <w:r w:rsidRPr="009C360D">
              <w:rPr>
                <w:bCs/>
              </w:rPr>
              <w:t xml:space="preserve">Norādāms, ka papildus zvērinātam notāram maksājama maksa </w:t>
            </w:r>
            <w:r w:rsidR="00D454A3" w:rsidRPr="009C360D">
              <w:rPr>
                <w:bCs/>
              </w:rPr>
              <w:t>amata darbību veikšanai nepieciešamo informācijas sistēmu, izņemot Notāru informācijas sistēmu, datu apstrādi – 3,00 </w:t>
            </w:r>
            <w:r w:rsidR="00D454A3" w:rsidRPr="009C360D">
              <w:rPr>
                <w:bCs/>
                <w:i/>
                <w:iCs/>
              </w:rPr>
              <w:t>euro</w:t>
            </w:r>
            <w:r w:rsidR="00D454A3" w:rsidRPr="009C360D">
              <w:rPr>
                <w:bCs/>
              </w:rPr>
              <w:t> par katru personu vai īpašumu.</w:t>
            </w:r>
            <w:r w:rsidRPr="009C360D">
              <w:rPr>
                <w:bCs/>
              </w:rPr>
              <w:t xml:space="preserve"> </w:t>
            </w:r>
          </w:p>
          <w:p w14:paraId="5F00F770" w14:textId="77777777" w:rsidR="0070742F" w:rsidRPr="009C360D" w:rsidRDefault="0070742F" w:rsidP="000A0F4A">
            <w:pPr>
              <w:jc w:val="both"/>
              <w:rPr>
                <w:bCs/>
              </w:rPr>
            </w:pPr>
            <w:r w:rsidRPr="009C360D">
              <w:rPr>
                <w:bCs/>
              </w:rPr>
              <w:t xml:space="preserve">Vienlaikus Notariāta likuma 164. pants pieļauj papildus iekasēt citus faktiskos zvērināta notāra izdevumus (piemēram, pasta un ceļa izdevumus), ja tādi rodas. </w:t>
            </w:r>
          </w:p>
          <w:p w14:paraId="432161B9" w14:textId="2D880AB5" w:rsidR="0070742F" w:rsidRPr="009C360D" w:rsidRDefault="0070742F" w:rsidP="000A0F4A">
            <w:pPr>
              <w:pStyle w:val="Sarakstarindkopa"/>
              <w:numPr>
                <w:ilvl w:val="0"/>
                <w:numId w:val="11"/>
              </w:numPr>
              <w:ind w:left="0" w:firstLine="709"/>
              <w:contextualSpacing/>
              <w:jc w:val="both"/>
            </w:pPr>
            <w:r w:rsidRPr="009C360D">
              <w:t>bāriņtiesai maksājama valsts nodeva par nostiprinājuma lūguma sastādīšanu 7,11</w:t>
            </w:r>
            <w:r w:rsidR="00793BE6" w:rsidRPr="009C360D">
              <w:t> </w:t>
            </w:r>
            <w:r w:rsidRPr="009C360D">
              <w:rPr>
                <w:i/>
                <w:iCs/>
              </w:rPr>
              <w:t>euro</w:t>
            </w:r>
            <w:r w:rsidRPr="009C360D">
              <w:t xml:space="preserve"> un valsts nodeva par paraksta apliecināšanu uz nostiprinājuma lūguma 4,27</w:t>
            </w:r>
            <w:r w:rsidR="00793BE6" w:rsidRPr="009C360D">
              <w:t> </w:t>
            </w:r>
            <w:r w:rsidRPr="009C360D">
              <w:rPr>
                <w:i/>
                <w:iCs/>
              </w:rPr>
              <w:t>euro</w:t>
            </w:r>
            <w:r w:rsidRPr="009C360D">
              <w:t>, līdz</w:t>
            </w:r>
            <w:proofErr w:type="gramStart"/>
            <w:r w:rsidRPr="009C360D">
              <w:t xml:space="preserve"> ar ko </w:t>
            </w:r>
            <w:r w:rsidRPr="009C360D">
              <w:lastRenderedPageBreak/>
              <w:t>kopējā valsts nodevas su</w:t>
            </w:r>
            <w:r w:rsidR="00FE64EC" w:rsidRPr="009C360D">
              <w:t>m</w:t>
            </w:r>
            <w:r w:rsidRPr="009C360D">
              <w:t>ma būtu 11,38</w:t>
            </w:r>
            <w:r w:rsidR="00793BE6" w:rsidRPr="009C360D">
              <w:t> </w:t>
            </w:r>
            <w:r w:rsidRPr="009C360D">
              <w:rPr>
                <w:i/>
                <w:iCs/>
              </w:rPr>
              <w:t>euro</w:t>
            </w:r>
            <w:proofErr w:type="gramEnd"/>
            <w:r w:rsidRPr="009C360D">
              <w:t xml:space="preserve">. </w:t>
            </w:r>
          </w:p>
          <w:p w14:paraId="2DC0C332" w14:textId="77777777" w:rsidR="00212EA8" w:rsidRPr="009C360D" w:rsidRDefault="0070742F" w:rsidP="00212EA8">
            <w:pPr>
              <w:jc w:val="both"/>
            </w:pPr>
            <w:r w:rsidRPr="009C360D">
              <w:t>Papildus norādāms, ka arī bāriņtiesas saskaņā ar Bāriņtiesu likuma 84. pantu ir tiesīgas iekasēt maksu par ceļa izdevumiem, kas saistīti ar mantojuma saraksta sastādīšanu, testamenta sastādīšanu vai apliecinājuma izdarīšanu ārpus bāriņtiesas telpām, kā arī maksu par pasta un citiem faktiskajiem izdevumiem, kas saistīti ar apliecinājumu izdarīšanu un citu funkciju veikšanu.</w:t>
            </w:r>
            <w:r w:rsidR="00212EA8" w:rsidRPr="009C360D">
              <w:t xml:space="preserve"> Turklāt, ja bāriņtiesa to neiekasē, faktiski šos izdevumus sedz visi pašvaldības iedzīvotāji, kas, savukārt, nav taisnīgi.</w:t>
            </w:r>
          </w:p>
          <w:p w14:paraId="3733D0BF" w14:textId="77777777" w:rsidR="0070742F" w:rsidRPr="009C360D" w:rsidRDefault="0070742F" w:rsidP="000A0F4A">
            <w:pPr>
              <w:jc w:val="both"/>
            </w:pPr>
            <w:r w:rsidRPr="009C360D">
              <w:rPr>
                <w:u w:val="single"/>
              </w:rPr>
              <w:t>Par testamenta sastādīšanu</w:t>
            </w:r>
            <w:r w:rsidRPr="009C360D">
              <w:t>:</w:t>
            </w:r>
          </w:p>
          <w:p w14:paraId="59DC12AA" w14:textId="11F01D33" w:rsidR="0070742F" w:rsidRPr="009C360D" w:rsidRDefault="0070742F" w:rsidP="000A0F4A">
            <w:pPr>
              <w:pStyle w:val="Sarakstarindkopa"/>
              <w:numPr>
                <w:ilvl w:val="0"/>
                <w:numId w:val="11"/>
              </w:numPr>
              <w:ind w:left="0" w:firstLine="709"/>
              <w:contextualSpacing/>
              <w:jc w:val="both"/>
              <w:rPr>
                <w:bCs/>
              </w:rPr>
            </w:pPr>
            <w:r w:rsidRPr="009C360D">
              <w:t>zvērinātiem notāriem maksājama amata atlīdzība 36</w:t>
            </w:r>
            <w:r w:rsidR="00793BE6" w:rsidRPr="009C360D">
              <w:t> </w:t>
            </w:r>
            <w:r w:rsidRPr="009C360D">
              <w:rPr>
                <w:i/>
                <w:iCs/>
              </w:rPr>
              <w:t>euro</w:t>
            </w:r>
            <w:r w:rsidRPr="009C360D">
              <w:t xml:space="preserve"> apmērā, kam pieskaitāma </w:t>
            </w:r>
            <w:r w:rsidRPr="009C360D">
              <w:rPr>
                <w:bCs/>
              </w:rPr>
              <w:t>pievienotās vērtības nodokļa summa un valsts nodeva ar notariālā akta taisīšanu – 3,56</w:t>
            </w:r>
            <w:r w:rsidR="00793BE6" w:rsidRPr="009C360D">
              <w:rPr>
                <w:bCs/>
              </w:rPr>
              <w:t> </w:t>
            </w:r>
            <w:r w:rsidRPr="009C360D">
              <w:rPr>
                <w:bCs/>
                <w:i/>
                <w:iCs/>
              </w:rPr>
              <w:t>euro</w:t>
            </w:r>
            <w:r w:rsidRPr="009C360D">
              <w:rPr>
                <w:bCs/>
              </w:rPr>
              <w:t xml:space="preserve"> un par izrakstu no notariālo aktu grāmatas, aktu un apliecinājumu reģistra, kā arī notariālo aktu norakstu </w:t>
            </w:r>
            <w:r w:rsidRPr="009C360D">
              <w:rPr>
                <w:bCs/>
              </w:rPr>
              <w:lastRenderedPageBreak/>
              <w:t>izsniegšanu – 1,07</w:t>
            </w:r>
            <w:r w:rsidR="00793BE6" w:rsidRPr="009C360D">
              <w:rPr>
                <w:bCs/>
              </w:rPr>
              <w:t> </w:t>
            </w:r>
            <w:r w:rsidRPr="009C360D">
              <w:rPr>
                <w:bCs/>
                <w:i/>
                <w:iCs/>
              </w:rPr>
              <w:t>euro</w:t>
            </w:r>
            <w:r w:rsidRPr="009C360D">
              <w:rPr>
                <w:bCs/>
              </w:rPr>
              <w:t>. Tādējādi kopsumma bez informācijas saņemšanas no valsts informācijas sistēmām būtu 48,19</w:t>
            </w:r>
            <w:r w:rsidR="00793BE6" w:rsidRPr="009C360D">
              <w:rPr>
                <w:bCs/>
              </w:rPr>
              <w:t> </w:t>
            </w:r>
            <w:r w:rsidRPr="009C360D">
              <w:rPr>
                <w:bCs/>
                <w:i/>
                <w:iCs/>
              </w:rPr>
              <w:t>euro</w:t>
            </w:r>
            <w:r w:rsidRPr="009C360D">
              <w:rPr>
                <w:bCs/>
              </w:rPr>
              <w:t>. Arī šajā gadījumā attiecināms noteikumu punkts par 75</w:t>
            </w:r>
            <w:r w:rsidR="00793BE6" w:rsidRPr="009C360D">
              <w:rPr>
                <w:bCs/>
              </w:rPr>
              <w:t> </w:t>
            </w:r>
            <w:r w:rsidRPr="009C360D">
              <w:rPr>
                <w:bCs/>
              </w:rPr>
              <w:t>%</w:t>
            </w:r>
            <w:r w:rsidR="0052104D" w:rsidRPr="009C360D">
              <w:rPr>
                <w:bCs/>
              </w:rPr>
              <w:t xml:space="preserve"> </w:t>
            </w:r>
            <w:r w:rsidRPr="009C360D">
              <w:rPr>
                <w:bCs/>
              </w:rPr>
              <w:t>samazinātu zvērināta notāra atlīdzības taksi, ja dokumentu projektus persona sastāda bez zvērināta notāra un viņa personāla palīdzības.</w:t>
            </w:r>
          </w:p>
          <w:p w14:paraId="6AC4F772" w14:textId="700AC05D" w:rsidR="0070742F" w:rsidRPr="009C360D" w:rsidRDefault="0070742F" w:rsidP="000A0F4A">
            <w:pPr>
              <w:pStyle w:val="Sarakstarindkopa"/>
              <w:numPr>
                <w:ilvl w:val="0"/>
                <w:numId w:val="11"/>
              </w:numPr>
              <w:ind w:left="0" w:firstLine="670"/>
              <w:contextualSpacing/>
              <w:jc w:val="both"/>
              <w:rPr>
                <w:bCs/>
              </w:rPr>
            </w:pPr>
            <w:r w:rsidRPr="009C360D">
              <w:rPr>
                <w:bCs/>
              </w:rPr>
              <w:t>bāriņtiesām maksājama valsts nodeva 18,50</w:t>
            </w:r>
            <w:r w:rsidR="00793BE6" w:rsidRPr="009C360D">
              <w:rPr>
                <w:bCs/>
              </w:rPr>
              <w:t> </w:t>
            </w:r>
            <w:r w:rsidRPr="009C360D">
              <w:rPr>
                <w:bCs/>
                <w:i/>
                <w:iCs/>
              </w:rPr>
              <w:t>euro</w:t>
            </w:r>
            <w:r w:rsidRPr="009C360D">
              <w:rPr>
                <w:bCs/>
              </w:rPr>
              <w:t>, kā arī 1,42</w:t>
            </w:r>
            <w:r w:rsidR="00793BE6" w:rsidRPr="009C360D">
              <w:rPr>
                <w:bCs/>
              </w:rPr>
              <w:t> </w:t>
            </w:r>
            <w:r w:rsidRPr="009C360D">
              <w:rPr>
                <w:bCs/>
                <w:i/>
                <w:iCs/>
              </w:rPr>
              <w:t>euro</w:t>
            </w:r>
            <w:r w:rsidRPr="009C360D">
              <w:rPr>
                <w:bCs/>
              </w:rPr>
              <w:t xml:space="preserve"> un 0,43 </w:t>
            </w:r>
            <w:r w:rsidRPr="009C360D">
              <w:rPr>
                <w:bCs/>
                <w:i/>
                <w:iCs/>
              </w:rPr>
              <w:t>euro</w:t>
            </w:r>
            <w:r w:rsidRPr="009C360D">
              <w:rPr>
                <w:bCs/>
              </w:rPr>
              <w:t xml:space="preserve"> par izraksta sastādīšanu un apliecināšanu. Tādējādi kopsumma būtu 20,35</w:t>
            </w:r>
            <w:r w:rsidR="00793BE6" w:rsidRPr="009C360D">
              <w:rPr>
                <w:bCs/>
              </w:rPr>
              <w:t> </w:t>
            </w:r>
            <w:r w:rsidRPr="009C360D">
              <w:rPr>
                <w:bCs/>
                <w:i/>
                <w:iCs/>
              </w:rPr>
              <w:t>euro</w:t>
            </w:r>
            <w:r w:rsidRPr="009C360D">
              <w:rPr>
                <w:bCs/>
              </w:rPr>
              <w:t>.</w:t>
            </w:r>
          </w:p>
          <w:p w14:paraId="34DE6FF4" w14:textId="77777777" w:rsidR="0070742F" w:rsidRPr="009C360D" w:rsidRDefault="0070742F" w:rsidP="000A0F4A">
            <w:pPr>
              <w:jc w:val="both"/>
            </w:pPr>
            <w:r w:rsidRPr="009C360D">
              <w:t>Vienlaikus norādāms, ka pie izmaksu jautājumiem vērā ņemami argumenti, kas norādīti šajā sākotnējās ietekmes novērtējuma ziņojumā (anotācijā), atspoguļojot zvērinātu notāru un bāriņtiesu atšķirīgos finansēšanas moduļus.</w:t>
            </w:r>
          </w:p>
          <w:p w14:paraId="5479B264" w14:textId="26DDA717" w:rsidR="0070742F" w:rsidRPr="009C360D" w:rsidRDefault="0070742F" w:rsidP="000A0F4A">
            <w:pPr>
              <w:jc w:val="both"/>
            </w:pPr>
            <w:r w:rsidRPr="009C360D">
              <w:t xml:space="preserve">Turklāt attiecībā uz ceļa izdevumiem norādāms, ka katrai personai pat vienas bāriņtiesas ietvaros tās var </w:t>
            </w:r>
            <w:r w:rsidRPr="009C360D">
              <w:lastRenderedPageBreak/>
              <w:t xml:space="preserve">atšķirties, ņemot vērā ne tikai bāriņtiesas atrašanās vietas attālumu no personas dzīvesvietas, bet arī personas izvēlēto pārvietošanās līdzekli. Tādējādi neatkarīgi no tā, vai persona izvēlas nokļūt pie zvērināta notāra vai bāriņtiesā, viņai rodas vai nu degvielas izdevumi, vai arī izdevumi saistībā ar sabiedriskā transporta </w:t>
            </w:r>
            <w:r w:rsidR="004602F2" w:rsidRPr="009C360D">
              <w:t>lietošanu</w:t>
            </w:r>
            <w:r w:rsidRPr="009C360D">
              <w:t xml:space="preserve">. Vienlaikus, ņemot vērā bāriņtiesu un zvērinātu notāru skaitu valstī, kā arī katru sabiedriskā transporta nodrošinātāju, nav iespējams aprēķināt precīzas izmaksas personu ceļa izdevumiem. Piemēram, </w:t>
            </w:r>
            <w:r w:rsidR="00AE1656" w:rsidRPr="009C360D">
              <w:t xml:space="preserve">Saldus </w:t>
            </w:r>
            <w:r w:rsidRPr="009C360D">
              <w:t xml:space="preserve">novada bāriņtiesā personas var pārvietoties visā tās teritorijā, izvēloties viņām ērtāko apliecinājuma izdarīšanas vietu – Brocēnu pilsētu, Remti, </w:t>
            </w:r>
            <w:r w:rsidR="004D2A22" w:rsidRPr="009C360D">
              <w:t>Blīdeni</w:t>
            </w:r>
            <w:r w:rsidRPr="009C360D">
              <w:t>, Gaiķus</w:t>
            </w:r>
            <w:r w:rsidR="004D2A22" w:rsidRPr="009C360D">
              <w:t xml:space="preserve"> vai citu</w:t>
            </w:r>
            <w:r w:rsidRPr="009C360D">
              <w:t>. Turklāt nokļūšana</w:t>
            </w:r>
            <w:r w:rsidR="00A52F2C" w:rsidRPr="009C360D">
              <w:t>i</w:t>
            </w:r>
            <w:r w:rsidRPr="009C360D">
              <w:t xml:space="preserve"> ar sabiedrisko transportu no, piemēram, Remtes u</w:t>
            </w:r>
            <w:r w:rsidR="006F2E79" w:rsidRPr="009C360D">
              <w:t>z</w:t>
            </w:r>
            <w:r w:rsidRPr="009C360D">
              <w:t xml:space="preserve"> Brocēniem personai radīsies izdevumi 0,95</w:t>
            </w:r>
            <w:r w:rsidR="00793BE6" w:rsidRPr="009C360D">
              <w:t> </w:t>
            </w:r>
            <w:r w:rsidRPr="009C360D">
              <w:rPr>
                <w:i/>
                <w:iCs/>
              </w:rPr>
              <w:t>euro</w:t>
            </w:r>
            <w:r w:rsidRPr="009C360D">
              <w:t xml:space="preserve"> </w:t>
            </w:r>
            <w:r w:rsidRPr="009C360D">
              <w:lastRenderedPageBreak/>
              <w:t>apmērā</w:t>
            </w:r>
            <w:r w:rsidRPr="009C360D">
              <w:rPr>
                <w:vertAlign w:val="superscript"/>
              </w:rPr>
              <w:footnoteReference w:id="28"/>
            </w:r>
            <w:r w:rsidRPr="009C360D">
              <w:t xml:space="preserve">. </w:t>
            </w:r>
            <w:proofErr w:type="gramStart"/>
            <w:r w:rsidRPr="009C360D">
              <w:t>Turklāt no Brocēniem uz Saldu,</w:t>
            </w:r>
            <w:proofErr w:type="gramEnd"/>
            <w:r w:rsidRPr="009C360D">
              <w:t xml:space="preserve"> kurā praktizē zvērināts notārs, personai sabiedriskā transporta izmaksas būtu 0,70</w:t>
            </w:r>
            <w:r w:rsidR="006F2E79" w:rsidRPr="009C360D">
              <w:t> </w:t>
            </w:r>
            <w:r w:rsidRPr="009C360D">
              <w:rPr>
                <w:i/>
                <w:iCs/>
              </w:rPr>
              <w:t>euro</w:t>
            </w:r>
            <w:r w:rsidRPr="009C360D">
              <w:t xml:space="preserve"> apmērā</w:t>
            </w:r>
            <w:r w:rsidRPr="009C360D">
              <w:rPr>
                <w:vertAlign w:val="superscript"/>
              </w:rPr>
              <w:footnoteReference w:id="29"/>
            </w:r>
            <w:r w:rsidRPr="009C360D">
              <w:t>, bet no Gaiķiem uz Saldu – 0,80</w:t>
            </w:r>
            <w:r w:rsidR="006F2E79" w:rsidRPr="009C360D">
              <w:t> </w:t>
            </w:r>
            <w:r w:rsidRPr="009C360D">
              <w:rPr>
                <w:i/>
                <w:iCs/>
              </w:rPr>
              <w:t>euro</w:t>
            </w:r>
            <w:r w:rsidRPr="009C360D">
              <w:t xml:space="preserve"> apmērā</w:t>
            </w:r>
            <w:r w:rsidRPr="009C360D">
              <w:rPr>
                <w:vertAlign w:val="superscript"/>
              </w:rPr>
              <w:footnoteReference w:id="30"/>
            </w:r>
            <w:r w:rsidRPr="009C360D">
              <w:t xml:space="preserve">. </w:t>
            </w:r>
          </w:p>
          <w:p w14:paraId="30DDBEDA" w14:textId="62057631" w:rsidR="004645B4" w:rsidRPr="009C360D" w:rsidRDefault="004645B4" w:rsidP="000A0F4A">
            <w:pPr>
              <w:jc w:val="both"/>
              <w:rPr>
                <w:rFonts w:eastAsia="Calibri"/>
                <w:lang w:eastAsia="en-US"/>
              </w:rPr>
            </w:pPr>
            <w:r w:rsidRPr="009C360D">
              <w:rPr>
                <w:rFonts w:eastAsia="Calibri"/>
              </w:rPr>
              <w:t xml:space="preserve">Turklāt </w:t>
            </w:r>
            <w:r w:rsidR="00EB3B99" w:rsidRPr="009C360D">
              <w:rPr>
                <w:rFonts w:eastAsia="Calibri"/>
                <w:u w:val="single"/>
              </w:rPr>
              <w:t xml:space="preserve">Bauskas </w:t>
            </w:r>
            <w:r w:rsidRPr="009C360D">
              <w:rPr>
                <w:rFonts w:eastAsia="Calibri"/>
                <w:u w:val="single"/>
              </w:rPr>
              <w:t>novada bāriņtiesā</w:t>
            </w:r>
            <w:r w:rsidRPr="009C360D">
              <w:rPr>
                <w:rFonts w:eastAsia="Calibri"/>
              </w:rPr>
              <w:t xml:space="preserve"> personām apliecinājuma saņemšanai nepieciešams vērsties </w:t>
            </w:r>
            <w:r w:rsidR="00EB3B99" w:rsidRPr="009C360D">
              <w:rPr>
                <w:rFonts w:eastAsia="Calibri"/>
              </w:rPr>
              <w:t>ārpus Bauskas pilsētas</w:t>
            </w:r>
            <w:r w:rsidRPr="009C360D">
              <w:rPr>
                <w:rFonts w:eastAsia="Calibri"/>
              </w:rPr>
              <w:t>. Tādējādi arī nokļūšanai bāriņtiesā no Rosmes uz Iecavu personai radīsies ceļa izdevumi 0,65</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1"/>
            </w:r>
            <w:r w:rsidRPr="009C360D">
              <w:rPr>
                <w:rFonts w:eastAsia="Calibri"/>
              </w:rPr>
              <w:t>, bet no Zālītes uz Iecavu 0,90</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2"/>
            </w:r>
            <w:r w:rsidRPr="009C360D">
              <w:rPr>
                <w:rFonts w:eastAsia="Calibri"/>
              </w:rPr>
              <w:t>. Vienlaikus no Iecavas uz Bausku, kurā praktizē zvērināts notārs, personai sabiedriskā transporta izmaksas būtu no 1,40-1,65</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3"/>
            </w:r>
            <w:r w:rsidRPr="009C360D">
              <w:rPr>
                <w:rFonts w:eastAsia="Calibri"/>
              </w:rPr>
              <w:t>, no Rosmes uz Bausku 1,15</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4"/>
            </w:r>
            <w:r w:rsidRPr="009C360D">
              <w:rPr>
                <w:rFonts w:eastAsia="Calibri"/>
              </w:rPr>
              <w:t>, bet no Zālītes uz Bausk</w:t>
            </w:r>
            <w:r w:rsidR="006F2E79" w:rsidRPr="009C360D">
              <w:rPr>
                <w:rFonts w:eastAsia="Calibri"/>
              </w:rPr>
              <w:t>u</w:t>
            </w:r>
            <w:r w:rsidRPr="009C360D">
              <w:rPr>
                <w:rFonts w:eastAsia="Calibri"/>
              </w:rPr>
              <w:t xml:space="preserve"> 1,75</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5"/>
            </w:r>
            <w:r w:rsidRPr="009C360D">
              <w:rPr>
                <w:rFonts w:eastAsia="Calibri"/>
              </w:rPr>
              <w:t>.</w:t>
            </w:r>
          </w:p>
          <w:p w14:paraId="45EF8497" w14:textId="39E5B151" w:rsidR="004645B4" w:rsidRPr="009C360D" w:rsidRDefault="004645B4" w:rsidP="000A0F4A">
            <w:pPr>
              <w:jc w:val="both"/>
              <w:rPr>
                <w:rFonts w:eastAsia="Calibri"/>
              </w:rPr>
            </w:pPr>
            <w:r w:rsidRPr="009C360D">
              <w:rPr>
                <w:rFonts w:eastAsia="Calibri"/>
              </w:rPr>
              <w:lastRenderedPageBreak/>
              <w:t xml:space="preserve">Savukārt </w:t>
            </w:r>
            <w:r w:rsidRPr="009C360D">
              <w:rPr>
                <w:rFonts w:eastAsia="Calibri"/>
                <w:u w:val="single"/>
              </w:rPr>
              <w:t>Madonas novada bāriņtiesā</w:t>
            </w:r>
            <w:r w:rsidRPr="009C360D">
              <w:rPr>
                <w:rFonts w:eastAsia="Calibri"/>
              </w:rPr>
              <w:t>, kuras iedzīvotāji apliecinājuma saņemšanai var izvē</w:t>
            </w:r>
            <w:r w:rsidR="00FE64EC" w:rsidRPr="009C360D">
              <w:rPr>
                <w:rFonts w:eastAsia="Calibri"/>
              </w:rPr>
              <w:t>l</w:t>
            </w:r>
            <w:r w:rsidRPr="009C360D">
              <w:rPr>
                <w:rFonts w:eastAsia="Calibri"/>
              </w:rPr>
              <w:t>ēties ērtāko vietu</w:t>
            </w:r>
            <w:r w:rsidR="003009F3" w:rsidRPr="009C360D">
              <w:rPr>
                <w:rFonts w:eastAsia="Calibri"/>
              </w:rPr>
              <w:t>, piemēram,</w:t>
            </w:r>
            <w:r w:rsidRPr="009C360D">
              <w:rPr>
                <w:rFonts w:eastAsia="Calibri"/>
              </w:rPr>
              <w:t xml:space="preserve"> - Aronas, Barkavas, Bērzaunes, Dzelzavas, Kalsnavas, Lazdonas, Liezēres, Ļaudonas, Mārcienas, Mētrienas, Ošupes, Praulienas, Sarkaņu, Vestienas pagastā,</w:t>
            </w:r>
            <w:r w:rsidR="003009F3" w:rsidRPr="009C360D">
              <w:rPr>
                <w:rFonts w:eastAsia="Calibri"/>
              </w:rPr>
              <w:t xml:space="preserve"> ‌Lubānas pilsētā, ‌Cesvaines pilsētā, Cesvaines pagastā, Ērgļos, Ērgļu pagastā, Jumurdas pagastā, ‌Sausnējas pagastā</w:t>
            </w:r>
            <w:r w:rsidRPr="009C360D">
              <w:rPr>
                <w:rFonts w:eastAsia="Calibri"/>
              </w:rPr>
              <w:t xml:space="preserve"> sabiedriskā transporta izmaksas personai, piemēram, no Vestienas pagasta uz Bērzaunes pagastu </w:t>
            </w:r>
            <w:r w:rsidR="006F2E79" w:rsidRPr="009C360D">
              <w:rPr>
                <w:rFonts w:eastAsia="Calibri"/>
              </w:rPr>
              <w:t xml:space="preserve">būtu </w:t>
            </w:r>
            <w:r w:rsidRPr="009C360D">
              <w:rPr>
                <w:rFonts w:eastAsia="Calibri"/>
              </w:rPr>
              <w:t>0,95</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6"/>
            </w:r>
            <w:r w:rsidRPr="009C360D">
              <w:rPr>
                <w:rFonts w:eastAsia="Calibri"/>
              </w:rPr>
              <w:t>, no Mētrienas pagasta uz Ļaudonas pagastu 0,85</w:t>
            </w:r>
            <w:r w:rsidR="006F2E79" w:rsidRPr="009C360D">
              <w:rPr>
                <w:rFonts w:eastAsia="Calibri"/>
              </w:rPr>
              <w:t> </w:t>
            </w:r>
            <w:r w:rsidRPr="009C360D">
              <w:rPr>
                <w:rFonts w:eastAsia="Calibri"/>
                <w:i/>
                <w:iCs/>
              </w:rPr>
              <w:t>euro</w:t>
            </w:r>
            <w:r w:rsidRPr="009C360D">
              <w:rPr>
                <w:rStyle w:val="Vresatsauce"/>
                <w:rFonts w:eastAsia="Calibri"/>
              </w:rPr>
              <w:footnoteReference w:id="37"/>
            </w:r>
            <w:r w:rsidRPr="009C360D">
              <w:rPr>
                <w:rFonts w:eastAsia="Calibri"/>
              </w:rPr>
              <w:t xml:space="preserve"> apmērā, bet no Ošupes pagasta uz Dzelzavas pagastu 2</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8"/>
            </w:r>
            <w:r w:rsidRPr="009C360D">
              <w:rPr>
                <w:rFonts w:eastAsia="Calibri"/>
              </w:rPr>
              <w:t>, no Ošupes pagasta uz Praulienas pagastu no 2,35 - 2,75</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39"/>
            </w:r>
            <w:r w:rsidRPr="009C360D">
              <w:rPr>
                <w:rFonts w:eastAsia="Calibri"/>
              </w:rPr>
              <w:t xml:space="preserve">. Vienlaikus uz Madonu, kurā praktizē zvērināts notārs, sabiedriskā transporta </w:t>
            </w:r>
            <w:r w:rsidRPr="009C360D">
              <w:rPr>
                <w:rFonts w:eastAsia="Calibri"/>
              </w:rPr>
              <w:lastRenderedPageBreak/>
              <w:t>izmaksas būtu – no Bērzaunes pagasta 1</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40"/>
            </w:r>
            <w:r w:rsidRPr="009C360D">
              <w:rPr>
                <w:rFonts w:eastAsia="Calibri"/>
              </w:rPr>
              <w:t>, no Mētrienas pagasta no 1,75-2,25</w:t>
            </w:r>
            <w:r w:rsidR="006F2E79" w:rsidRPr="009C360D">
              <w:rPr>
                <w:rFonts w:eastAsia="Calibri"/>
              </w:rPr>
              <w:t> </w:t>
            </w:r>
            <w:r w:rsidRPr="009C360D">
              <w:rPr>
                <w:rFonts w:eastAsia="Calibri"/>
                <w:i/>
                <w:iCs/>
              </w:rPr>
              <w:t xml:space="preserve">euro </w:t>
            </w:r>
            <w:r w:rsidRPr="009C360D">
              <w:rPr>
                <w:rFonts w:eastAsia="Calibri"/>
              </w:rPr>
              <w:t>apmērā</w:t>
            </w:r>
            <w:r w:rsidRPr="009C360D">
              <w:rPr>
                <w:rStyle w:val="Vresatsauce"/>
                <w:rFonts w:eastAsia="Calibri"/>
              </w:rPr>
              <w:footnoteReference w:id="41"/>
            </w:r>
            <w:r w:rsidRPr="009C360D">
              <w:rPr>
                <w:rFonts w:eastAsia="Calibri"/>
              </w:rPr>
              <w:t>, no Ļaudonas pagasta no 1,30-195,</w:t>
            </w:r>
            <w:r w:rsidR="006F2E79" w:rsidRPr="009C360D">
              <w:rPr>
                <w:rFonts w:eastAsia="Calibri"/>
              </w:rPr>
              <w:t> </w:t>
            </w:r>
            <w:r w:rsidRPr="009C360D">
              <w:rPr>
                <w:rFonts w:eastAsia="Calibri"/>
                <w:i/>
                <w:iCs/>
              </w:rPr>
              <w:t xml:space="preserve">euro </w:t>
            </w:r>
            <w:r w:rsidRPr="009C360D">
              <w:rPr>
                <w:rFonts w:eastAsia="Calibri"/>
              </w:rPr>
              <w:t>apmērā</w:t>
            </w:r>
            <w:r w:rsidRPr="009C360D">
              <w:rPr>
                <w:rStyle w:val="Vresatsauce"/>
                <w:rFonts w:eastAsia="Calibri"/>
              </w:rPr>
              <w:footnoteReference w:id="42"/>
            </w:r>
            <w:r w:rsidRPr="009C360D">
              <w:rPr>
                <w:rFonts w:eastAsia="Calibri"/>
              </w:rPr>
              <w:t>, no Ošupes pagasta no 2,65-3</w:t>
            </w:r>
            <w:r w:rsidR="006F2E79" w:rsidRPr="009C360D">
              <w:rPr>
                <w:rFonts w:eastAsia="Calibri"/>
              </w:rPr>
              <w:t> </w:t>
            </w:r>
            <w:r w:rsidRPr="009C360D">
              <w:rPr>
                <w:rFonts w:eastAsia="Calibri"/>
                <w:i/>
                <w:iCs/>
              </w:rPr>
              <w:t xml:space="preserve">euro </w:t>
            </w:r>
            <w:r w:rsidRPr="009C360D">
              <w:rPr>
                <w:rFonts w:eastAsia="Calibri"/>
              </w:rPr>
              <w:t>apmērā</w:t>
            </w:r>
            <w:r w:rsidRPr="009C360D">
              <w:rPr>
                <w:rStyle w:val="Vresatsauce"/>
                <w:rFonts w:eastAsia="Calibri"/>
              </w:rPr>
              <w:footnoteReference w:id="43"/>
            </w:r>
            <w:r w:rsidRPr="009C360D">
              <w:rPr>
                <w:rFonts w:eastAsia="Calibri"/>
              </w:rPr>
              <w:t>, bet no Lazdonas pagasta 0,70</w:t>
            </w:r>
            <w:r w:rsidR="006F2E79" w:rsidRPr="009C360D">
              <w:rPr>
                <w:rFonts w:eastAsia="Calibri"/>
              </w:rPr>
              <w:t> </w:t>
            </w:r>
            <w:r w:rsidRPr="009C360D">
              <w:rPr>
                <w:rFonts w:eastAsia="Calibri"/>
                <w:i/>
                <w:iCs/>
              </w:rPr>
              <w:t>euro</w:t>
            </w:r>
            <w:r w:rsidRPr="009C360D">
              <w:rPr>
                <w:rFonts w:eastAsia="Calibri"/>
              </w:rPr>
              <w:t xml:space="preserve"> apmērā</w:t>
            </w:r>
            <w:r w:rsidRPr="009C360D">
              <w:rPr>
                <w:rStyle w:val="Vresatsauce"/>
                <w:rFonts w:eastAsia="Calibri"/>
              </w:rPr>
              <w:footnoteReference w:id="44"/>
            </w:r>
            <w:r w:rsidRPr="009C360D">
              <w:rPr>
                <w:rFonts w:eastAsia="Calibri"/>
              </w:rPr>
              <w:t>.</w:t>
            </w:r>
          </w:p>
          <w:p w14:paraId="10BE7511" w14:textId="41EA33FC" w:rsidR="004645B4" w:rsidRPr="009C360D" w:rsidRDefault="004645B4" w:rsidP="000A0F4A">
            <w:pPr>
              <w:jc w:val="both"/>
              <w:rPr>
                <w:rFonts w:eastAsia="Calibri"/>
              </w:rPr>
            </w:pPr>
            <w:r w:rsidRPr="009C360D">
              <w:rPr>
                <w:rFonts w:eastAsia="Calibri"/>
              </w:rPr>
              <w:t xml:space="preserve">Tādējādi transporta izdevumi ir mainīgi </w:t>
            </w:r>
            <w:r w:rsidR="0021684B" w:rsidRPr="009C360D">
              <w:rPr>
                <w:rFonts w:eastAsia="Calibri"/>
              </w:rPr>
              <w:t xml:space="preserve">arī </w:t>
            </w:r>
            <w:r w:rsidRPr="009C360D">
              <w:rPr>
                <w:rFonts w:eastAsia="Calibri"/>
              </w:rPr>
              <w:t>atkarībā no personas dzīves vietas.</w:t>
            </w:r>
          </w:p>
          <w:p w14:paraId="759DC957" w14:textId="4E7B4F35" w:rsidR="004645B4" w:rsidRPr="009C360D" w:rsidRDefault="004645B4" w:rsidP="000A0F4A">
            <w:pPr>
              <w:jc w:val="both"/>
              <w:rPr>
                <w:bCs/>
              </w:rPr>
            </w:pPr>
            <w:r w:rsidRPr="009C360D">
              <w:rPr>
                <w:bCs/>
              </w:rPr>
              <w:t xml:space="preserve">Svarīgi piebilst, </w:t>
            </w:r>
            <w:proofErr w:type="gramStart"/>
            <w:r w:rsidRPr="009C360D">
              <w:rPr>
                <w:bCs/>
              </w:rPr>
              <w:t>ka, piemēram, Madonas novada bāriņtiesā personām apliecinājumu izdarīšanu Madonas pilsētā bāriņtiesa</w:t>
            </w:r>
            <w:proofErr w:type="gramEnd"/>
            <w:r w:rsidRPr="009C360D">
              <w:rPr>
                <w:bCs/>
              </w:rPr>
              <w:t xml:space="preserve"> sniegt nav tiesīga, jo Madonā praktizē zvērināts notārs. Līdz ar to Madonas pilsētas iedzīvotājiem ceļa izdevumi Madonas pilsētā dodoties pie zvērināta notāra veidotos mazāki nekā</w:t>
            </w:r>
            <w:proofErr w:type="gramStart"/>
            <w:r w:rsidRPr="009C360D">
              <w:rPr>
                <w:bCs/>
              </w:rPr>
              <w:t xml:space="preserve"> vēršoties bāriņtiesā ārpus</w:t>
            </w:r>
            <w:proofErr w:type="gramEnd"/>
            <w:r w:rsidRPr="009C360D">
              <w:rPr>
                <w:bCs/>
              </w:rPr>
              <w:t xml:space="preserve"> Madonas pilsētas. </w:t>
            </w:r>
          </w:p>
          <w:p w14:paraId="5BBD7C7F" w14:textId="06942719" w:rsidR="0070742F" w:rsidRPr="009C360D" w:rsidRDefault="004645B4" w:rsidP="000A0F4A">
            <w:pPr>
              <w:jc w:val="both"/>
              <w:rPr>
                <w:bCs/>
              </w:rPr>
            </w:pPr>
            <w:r w:rsidRPr="009C360D">
              <w:rPr>
                <w:bCs/>
              </w:rPr>
              <w:t>Arī</w:t>
            </w:r>
            <w:r w:rsidR="0070742F" w:rsidRPr="009C360D">
              <w:rPr>
                <w:bCs/>
              </w:rPr>
              <w:t xml:space="preserve"> Siguldas novada bāriņtiesā personām apliecinājumu </w:t>
            </w:r>
            <w:r w:rsidR="0070742F" w:rsidRPr="009C360D">
              <w:rPr>
                <w:bCs/>
              </w:rPr>
              <w:lastRenderedPageBreak/>
              <w:t>izdarīšanu Siguldas pilsētā bāriņtiesa sniegt nav tiesīga, jo Siguldā praktizē zvērināts notārs, bet ārpus Siguldas, Mores pagastā, Siguldas pagastā</w:t>
            </w:r>
            <w:r w:rsidR="00E2660F" w:rsidRPr="009C360D">
              <w:rPr>
                <w:bCs/>
              </w:rPr>
              <w:t>,</w:t>
            </w:r>
            <w:r w:rsidR="0070742F" w:rsidRPr="009C360D">
              <w:rPr>
                <w:bCs/>
              </w:rPr>
              <w:t xml:space="preserve"> Allažu pagastā</w:t>
            </w:r>
            <w:r w:rsidR="00E2660F" w:rsidRPr="009C360D">
              <w:rPr>
                <w:bCs/>
              </w:rPr>
              <w:t>, Jūdažos, Krimuldas pagastā, Lēdurgas pagastā, Mālpils pagastā un Inčukalna pagastā</w:t>
            </w:r>
            <w:r w:rsidR="0070742F" w:rsidRPr="009C360D">
              <w:rPr>
                <w:bCs/>
              </w:rPr>
              <w:t xml:space="preserve"> apliecinājumu izdarīšanu iespējams saņemt tikai vienu reizi nedēļā no divām līdz četrām stundām nedēļā</w:t>
            </w:r>
            <w:r w:rsidR="00B869AE" w:rsidRPr="009C360D">
              <w:rPr>
                <w:bCs/>
                <w:vertAlign w:val="superscript"/>
              </w:rPr>
              <w:footnoteReference w:id="45"/>
            </w:r>
            <w:r w:rsidR="0070742F" w:rsidRPr="009C360D">
              <w:rPr>
                <w:bCs/>
              </w:rPr>
              <w:t xml:space="preserve">. Līdz ar to Siguldas pilsētas iedzīvotājiem ceļa izdevumi Siguldas pilsētā dodoties pie zvērināta notāra veidotos mazāki nekā vēršoties bāriņtiesā ārpus Siguldas pilsētas. </w:t>
            </w:r>
          </w:p>
          <w:p w14:paraId="77767C02" w14:textId="3FC3B96B" w:rsidR="00995614" w:rsidRPr="009C360D" w:rsidRDefault="00D54856" w:rsidP="000A0F4A">
            <w:pPr>
              <w:jc w:val="both"/>
              <w:rPr>
                <w:szCs w:val="20"/>
              </w:rPr>
            </w:pPr>
            <w:r w:rsidRPr="009C360D">
              <w:rPr>
                <w:bCs/>
              </w:rPr>
              <w:t>Arī citās bāriņtiesās pieņemšanas laiki ir līdzīgi, proti, vienu līdz divas reizes nedēļā dažas stundas dienā</w:t>
            </w:r>
            <w:r w:rsidRPr="009C360D">
              <w:rPr>
                <w:bCs/>
                <w:vertAlign w:val="superscript"/>
              </w:rPr>
              <w:footnoteReference w:id="46"/>
            </w:r>
            <w:r w:rsidRPr="009C360D">
              <w:rPr>
                <w:bCs/>
              </w:rPr>
              <w:t>.</w:t>
            </w:r>
            <w:r w:rsidR="0070742F" w:rsidRPr="009C360D">
              <w:rPr>
                <w:bCs/>
              </w:rPr>
              <w:t>Vienlaikus būtiski norādāms, ka, izvēloties saņemt zvērināta notāra palīdzību attālināti, videokonferences režīmā, ceļa izdevumi kļūst neaktuāli</w:t>
            </w:r>
            <w:r w:rsidR="002038A9" w:rsidRPr="009C360D">
              <w:rPr>
                <w:szCs w:val="20"/>
              </w:rPr>
              <w:t>.".</w:t>
            </w:r>
          </w:p>
          <w:p w14:paraId="67C5CFCF" w14:textId="4A87DFA0" w:rsidR="005D1D9D" w:rsidRPr="009C360D" w:rsidRDefault="005D1D9D" w:rsidP="000A0F4A">
            <w:pPr>
              <w:jc w:val="both"/>
              <w:rPr>
                <w:szCs w:val="20"/>
              </w:rPr>
            </w:pPr>
            <w:r w:rsidRPr="009C360D">
              <w:rPr>
                <w:szCs w:val="20"/>
              </w:rPr>
              <w:lastRenderedPageBreak/>
              <w:t>Turklāt attiecībā uz zvērinātu notāru pieejamību likumprojekta sākotnējās ietekmes novērtējuma ziņojuma (anotācijas) I.</w:t>
            </w:r>
            <w:r w:rsidR="0021684B" w:rsidRPr="009C360D">
              <w:rPr>
                <w:szCs w:val="20"/>
              </w:rPr>
              <w:t> </w:t>
            </w:r>
            <w:r w:rsidRPr="009C360D">
              <w:rPr>
                <w:szCs w:val="20"/>
              </w:rPr>
              <w:t>sadaļas 2.</w:t>
            </w:r>
            <w:r w:rsidR="0021684B" w:rsidRPr="009C360D">
              <w:rPr>
                <w:szCs w:val="20"/>
              </w:rPr>
              <w:t> </w:t>
            </w:r>
            <w:r w:rsidRPr="009C360D">
              <w:rPr>
                <w:szCs w:val="20"/>
              </w:rPr>
              <w:t>punkts papildināts ar šādu papildu informāciju: "…Turklāt atbilstoši Notariāta likuma 241.</w:t>
            </w:r>
            <w:r w:rsidR="0021684B" w:rsidRPr="009C360D">
              <w:rPr>
                <w:szCs w:val="20"/>
                <w:vertAlign w:val="superscript"/>
              </w:rPr>
              <w:t>1</w:t>
            </w:r>
            <w:r w:rsidR="0021684B" w:rsidRPr="009C360D">
              <w:rPr>
                <w:szCs w:val="20"/>
              </w:rPr>
              <w:t> </w:t>
            </w:r>
            <w:r w:rsidRPr="009C360D">
              <w:rPr>
                <w:szCs w:val="20"/>
              </w:rPr>
              <w:t xml:space="preserve">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 Līdz ar to nepieciešamības gadījumā iespējams izmantot arī šo likumā noteikto regulējumu. </w:t>
            </w:r>
          </w:p>
          <w:p w14:paraId="2AC213B0" w14:textId="739BD84E" w:rsidR="005D1D9D" w:rsidRPr="009C360D" w:rsidRDefault="005D1D9D" w:rsidP="000A0F4A">
            <w:pPr>
              <w:jc w:val="both"/>
              <w:rPr>
                <w:szCs w:val="20"/>
              </w:rPr>
            </w:pPr>
            <w:r w:rsidRPr="009C360D">
              <w:rPr>
                <w:szCs w:val="20"/>
              </w:rPr>
              <w:t>…</w:t>
            </w:r>
            <w:r w:rsidR="00D54856" w:rsidRPr="009C360D">
              <w:rPr>
                <w:szCs w:val="20"/>
              </w:rPr>
              <w:t>Attiecīgi</w:t>
            </w:r>
            <w:r w:rsidRPr="009C360D">
              <w:rPr>
                <w:szCs w:val="20"/>
              </w:rPr>
              <w:t xml:space="preserve"> gandrīz visos administratīvo teritoriju centros un novados </w:t>
            </w:r>
            <w:r w:rsidR="00D54856" w:rsidRPr="009C360D">
              <w:rPr>
                <w:szCs w:val="20"/>
              </w:rPr>
              <w:t xml:space="preserve">ir </w:t>
            </w:r>
            <w:r w:rsidRPr="009C360D">
              <w:rPr>
                <w:szCs w:val="20"/>
              </w:rPr>
              <w:t xml:space="preserve">zvērināts notārs, līdz ar to esošais zvērinātu notāru izvietojums atbilst valsts politikai par pakalpojumu pieejamību. Zvērināta notāra amata vieta </w:t>
            </w:r>
            <w:r w:rsidR="00D54856" w:rsidRPr="009C360D">
              <w:rPr>
                <w:szCs w:val="20"/>
              </w:rPr>
              <w:t xml:space="preserve">nav </w:t>
            </w:r>
            <w:r w:rsidRPr="009C360D">
              <w:rPr>
                <w:szCs w:val="20"/>
              </w:rPr>
              <w:t>tikai:</w:t>
            </w:r>
          </w:p>
          <w:p w14:paraId="3E4FC4CD" w14:textId="77777777" w:rsidR="002B5DA9" w:rsidRPr="009C360D" w:rsidRDefault="002B5DA9" w:rsidP="002B5DA9">
            <w:pPr>
              <w:jc w:val="both"/>
              <w:rPr>
                <w:szCs w:val="20"/>
              </w:rPr>
            </w:pPr>
            <w:r w:rsidRPr="009C360D">
              <w:rPr>
                <w:szCs w:val="20"/>
              </w:rPr>
              <w:t>1)</w:t>
            </w:r>
            <w:r w:rsidRPr="009C360D">
              <w:rPr>
                <w:szCs w:val="20"/>
              </w:rPr>
              <w:tab/>
              <w:t xml:space="preserve"> Ropažu novadā, Ulbrokā, bet tuvumā ir </w:t>
            </w:r>
            <w:r w:rsidRPr="009C360D">
              <w:rPr>
                <w:szCs w:val="20"/>
              </w:rPr>
              <w:lastRenderedPageBreak/>
              <w:t>Salaspils, Ogre, Ādaži, Sigulda un Rīga;</w:t>
            </w:r>
          </w:p>
          <w:p w14:paraId="153DC843" w14:textId="77777777" w:rsidR="002B5DA9" w:rsidRPr="009C360D" w:rsidRDefault="002B5DA9" w:rsidP="002B5DA9">
            <w:pPr>
              <w:jc w:val="both"/>
              <w:rPr>
                <w:szCs w:val="20"/>
              </w:rPr>
            </w:pPr>
            <w:r w:rsidRPr="009C360D">
              <w:rPr>
                <w:szCs w:val="20"/>
              </w:rPr>
              <w:t>2)</w:t>
            </w:r>
            <w:r w:rsidRPr="009C360D">
              <w:rPr>
                <w:szCs w:val="20"/>
              </w:rPr>
              <w:tab/>
              <w:t xml:space="preserve"> Saulkrastu novadā, centrs Saulkrasti, bet tuvumā ir Sigulda, Limbaži un Ādaži;</w:t>
            </w:r>
          </w:p>
          <w:p w14:paraId="7E38795E" w14:textId="77777777" w:rsidR="002B5DA9" w:rsidRPr="009C360D" w:rsidRDefault="002B5DA9" w:rsidP="002B5DA9">
            <w:pPr>
              <w:jc w:val="both"/>
              <w:rPr>
                <w:szCs w:val="20"/>
              </w:rPr>
            </w:pPr>
            <w:r w:rsidRPr="009C360D">
              <w:rPr>
                <w:szCs w:val="20"/>
              </w:rPr>
              <w:t>3) Varakļānu novadā, centrs Varakļāni, bet tuvumā ir Preiļi, Rēzekne, nedaudz tālāk Madona.</w:t>
            </w:r>
          </w:p>
          <w:p w14:paraId="6D2C8F3F" w14:textId="3146C3E3" w:rsidR="005D1D9D" w:rsidRPr="009C360D" w:rsidRDefault="005D1D9D" w:rsidP="000A0F4A">
            <w:pPr>
              <w:jc w:val="both"/>
              <w:rPr>
                <w:szCs w:val="20"/>
              </w:rPr>
            </w:pPr>
            <w:r w:rsidRPr="009C360D">
              <w:rPr>
                <w:szCs w:val="20"/>
              </w:rPr>
              <w:t xml:space="preserve">…Saskaņā ar LZNP sniegto informāciju pēc likumprojektā noteiktā regulējuma spēkā stāšanās zvērinātu notāru no Baložiem varētu pārcelt uz Ķekavu. Turklāt </w:t>
            </w:r>
            <w:proofErr w:type="gramStart"/>
            <w:r w:rsidRPr="009C360D">
              <w:rPr>
                <w:szCs w:val="20"/>
              </w:rPr>
              <w:t>pārējās apdzīvotās teritorijās</w:t>
            </w:r>
            <w:proofErr w:type="gramEnd"/>
            <w:r w:rsidRPr="009C360D">
              <w:rPr>
                <w:szCs w:val="20"/>
              </w:rPr>
              <w:t xml:space="preserve"> varētu noteikt zvērināta notāra praksi kādu dienu nedēļā, nepieciešamības gadījumā to pārskatot un precizējot.</w:t>
            </w:r>
          </w:p>
          <w:p w14:paraId="6180460B" w14:textId="02D5A054" w:rsidR="005D1D9D" w:rsidRPr="009C360D" w:rsidRDefault="005D1D9D" w:rsidP="000A0F4A">
            <w:pPr>
              <w:jc w:val="both"/>
              <w:rPr>
                <w:szCs w:val="20"/>
              </w:rPr>
            </w:pPr>
            <w:r w:rsidRPr="009C360D">
              <w:rPr>
                <w:szCs w:val="20"/>
              </w:rPr>
              <w:t xml:space="preserve">…Saskaņā ar LZNP sniegto informāciju, pašreiz tiek apspriesta iespēja un veikts tehniskais izvērtējums iespējai ieviest zvērinātiem notāriem vienoto kalendāru, kas ļautu </w:t>
            </w:r>
            <w:proofErr w:type="spellStart"/>
            <w:r w:rsidRPr="009C360D">
              <w:rPr>
                <w:szCs w:val="20"/>
              </w:rPr>
              <w:t>monitorēt</w:t>
            </w:r>
            <w:proofErr w:type="spellEnd"/>
            <w:r w:rsidRPr="009C360D">
              <w:rPr>
                <w:szCs w:val="20"/>
              </w:rPr>
              <w:t xml:space="preserve"> zvērinātu notāru noslodzi un klientu pieejamību konkrētās pilsētās un apgabaltiesu teritorijās, kā arī konkrēta zvērināta notāra prakses vietā. Līdz ar to šāda </w:t>
            </w:r>
            <w:r w:rsidRPr="009C360D">
              <w:rPr>
                <w:szCs w:val="20"/>
              </w:rPr>
              <w:lastRenderedPageBreak/>
              <w:t>informācija būtu pi</w:t>
            </w:r>
            <w:r w:rsidR="0021684B" w:rsidRPr="009C360D">
              <w:rPr>
                <w:szCs w:val="20"/>
              </w:rPr>
              <w:t>e</w:t>
            </w:r>
            <w:r w:rsidRPr="009C360D">
              <w:rPr>
                <w:szCs w:val="20"/>
              </w:rPr>
              <w:t xml:space="preserve">ejama gan LZNP, gan Tieslietu ministrijai, gan arī klientiem </w:t>
            </w:r>
            <w:proofErr w:type="spellStart"/>
            <w:r w:rsidRPr="009C360D">
              <w:rPr>
                <w:szCs w:val="20"/>
              </w:rPr>
              <w:t>DigiNotārs</w:t>
            </w:r>
            <w:proofErr w:type="spellEnd"/>
            <w:r w:rsidRPr="009C360D">
              <w:rPr>
                <w:szCs w:val="20"/>
              </w:rPr>
              <w:t xml:space="preserve"> klientu portālā.</w:t>
            </w:r>
          </w:p>
          <w:p w14:paraId="110BEC0A" w14:textId="77777777" w:rsidR="005D1D9D" w:rsidRPr="009C360D" w:rsidRDefault="005D1D9D" w:rsidP="000A0F4A">
            <w:pPr>
              <w:jc w:val="both"/>
              <w:rPr>
                <w:szCs w:val="20"/>
              </w:rPr>
            </w:pPr>
            <w:r w:rsidRPr="009C360D">
              <w:rPr>
                <w:szCs w:val="20"/>
              </w:rPr>
              <w:t xml:space="preserve">…Turklāt izbraukuma vizītes būtu organizējamas tādā veidā, ka </w:t>
            </w:r>
            <w:proofErr w:type="spellStart"/>
            <w:r w:rsidRPr="009C360D">
              <w:rPr>
                <w:szCs w:val="20"/>
              </w:rPr>
              <w:t>DigiNotārs</w:t>
            </w:r>
            <w:proofErr w:type="spellEnd"/>
            <w:r w:rsidRPr="009C360D">
              <w:rPr>
                <w:szCs w:val="20"/>
              </w:rPr>
              <w:t xml:space="preserve"> klientu portālā būtu izveidojams e-pakalpojums LZNP, kurā pieteiktu vajadzību izbraukuma vizītei. Pieteikt to būtu </w:t>
            </w:r>
            <w:proofErr w:type="gramStart"/>
            <w:r w:rsidRPr="009C360D">
              <w:rPr>
                <w:szCs w:val="20"/>
              </w:rPr>
              <w:t>iespējams arī telefoniski LZNP</w:t>
            </w:r>
            <w:proofErr w:type="gramEnd"/>
            <w:r w:rsidRPr="009C360D">
              <w:rPr>
                <w:szCs w:val="20"/>
              </w:rPr>
              <w:t xml:space="preserve">, kura ievadītu datus minētajā sistēmā. </w:t>
            </w:r>
          </w:p>
          <w:p w14:paraId="116AFF85" w14:textId="77777777" w:rsidR="005D1D9D" w:rsidRPr="009C360D" w:rsidRDefault="005D1D9D" w:rsidP="000A0F4A">
            <w:pPr>
              <w:jc w:val="both"/>
              <w:rPr>
                <w:szCs w:val="20"/>
              </w:rPr>
            </w:pPr>
            <w:r w:rsidRPr="009C360D">
              <w:rPr>
                <w:szCs w:val="20"/>
              </w:rPr>
              <w:t xml:space="preserve">Katram zvērinātam notāram būtu piesaistītas noteiktas administratīvas teritorijas, uz kurām būtu obligāti jādodas vizītē. Ja </w:t>
            </w:r>
            <w:proofErr w:type="gramStart"/>
            <w:r w:rsidRPr="009C360D">
              <w:rPr>
                <w:szCs w:val="20"/>
              </w:rPr>
              <w:t>atbildīgajam zvērinātam notāram</w:t>
            </w:r>
            <w:proofErr w:type="gramEnd"/>
            <w:r w:rsidRPr="009C360D">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14:paraId="50D95A85" w14:textId="7813100D" w:rsidR="005D1D9D" w:rsidRPr="009C360D" w:rsidRDefault="005D1D9D" w:rsidP="000A0F4A">
            <w:pPr>
              <w:jc w:val="both"/>
              <w:rPr>
                <w:szCs w:val="20"/>
              </w:rPr>
            </w:pPr>
            <w:r w:rsidRPr="009C360D">
              <w:rPr>
                <w:szCs w:val="20"/>
              </w:rPr>
              <w:t xml:space="preserve">Vienlaikus norādāms, ka nav iespējams noteikt vidējās izmaksas un tās nebūtu objektīvas, jo tās atkarīgas no </w:t>
            </w:r>
            <w:r w:rsidRPr="009C360D">
              <w:rPr>
                <w:szCs w:val="20"/>
              </w:rPr>
              <w:lastRenderedPageBreak/>
              <w:t>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w:t>
            </w:r>
            <w:r w:rsidR="0021684B" w:rsidRPr="009C360D">
              <w:rPr>
                <w:szCs w:val="20"/>
              </w:rPr>
              <w:t> </w:t>
            </w:r>
            <w:r w:rsidRPr="009C360D">
              <w:rPr>
                <w:szCs w:val="20"/>
              </w:rPr>
              <w:t>euro par katru pilnu stundu, bet ne vairāk kā 20,35</w:t>
            </w:r>
            <w:r w:rsidR="0021684B" w:rsidRPr="009C360D">
              <w:rPr>
                <w:szCs w:val="20"/>
              </w:rPr>
              <w:t> </w:t>
            </w:r>
            <w:r w:rsidRPr="009C360D">
              <w:rPr>
                <w:szCs w:val="20"/>
              </w:rPr>
              <w:t>euro par diennakti. Vidēji vienai izbraukuma vizītei ir nepieciešamas 1-2</w:t>
            </w:r>
            <w:r w:rsidR="0021684B" w:rsidRPr="009C360D">
              <w:rPr>
                <w:szCs w:val="20"/>
              </w:rPr>
              <w:t> </w:t>
            </w:r>
            <w:r w:rsidRPr="009C360D">
              <w:rPr>
                <w:szCs w:val="20"/>
              </w:rPr>
              <w:t>h. Atbrīvojums netiek piemērots speciāli izbraukuma vizītēm</w:t>
            </w:r>
            <w:r w:rsidR="000707EC" w:rsidRPr="009C360D">
              <w:rPr>
                <w:szCs w:val="20"/>
              </w:rPr>
              <w:t>,</w:t>
            </w:r>
            <w:r w:rsidRPr="009C360D">
              <w:rPr>
                <w:szCs w:val="20"/>
              </w:rPr>
              <w:t xml:space="preserve"> </w:t>
            </w:r>
            <w:r w:rsidR="000707EC" w:rsidRPr="009C360D">
              <w:rPr>
                <w:szCs w:val="20"/>
              </w:rPr>
              <w:t>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14:paraId="3D728BEA" w14:textId="45BAD9BF" w:rsidR="005D1D9D" w:rsidRPr="009C360D" w:rsidRDefault="005D1D9D" w:rsidP="000A0F4A">
            <w:pPr>
              <w:jc w:val="both"/>
              <w:rPr>
                <w:szCs w:val="20"/>
              </w:rPr>
            </w:pPr>
            <w:r w:rsidRPr="009C360D">
              <w:rPr>
                <w:szCs w:val="20"/>
              </w:rPr>
              <w:t xml:space="preserve">…Šajā sakarā norādāms, ka plānots palielināt </w:t>
            </w:r>
            <w:proofErr w:type="spellStart"/>
            <w:r w:rsidRPr="009C360D">
              <w:rPr>
                <w:szCs w:val="20"/>
              </w:rPr>
              <w:t>Diginotārs</w:t>
            </w:r>
            <w:proofErr w:type="spellEnd"/>
            <w:r w:rsidRPr="009C360D">
              <w:rPr>
                <w:szCs w:val="20"/>
              </w:rPr>
              <w:t xml:space="preserve"> klientu portāla lietošana, </w:t>
            </w:r>
            <w:proofErr w:type="gramStart"/>
            <w:r w:rsidRPr="009C360D">
              <w:rPr>
                <w:szCs w:val="20"/>
              </w:rPr>
              <w:t>jo no 2021.</w:t>
            </w:r>
            <w:r w:rsidR="0021684B" w:rsidRPr="009C360D">
              <w:rPr>
                <w:szCs w:val="20"/>
              </w:rPr>
              <w:t> </w:t>
            </w:r>
            <w:r w:rsidRPr="009C360D">
              <w:rPr>
                <w:szCs w:val="20"/>
              </w:rPr>
              <w:t>gada 1</w:t>
            </w:r>
            <w:r w:rsidR="009D2FC2" w:rsidRPr="009C360D">
              <w:rPr>
                <w:szCs w:val="20"/>
              </w:rPr>
              <w:t>5</w:t>
            </w:r>
            <w:r w:rsidRPr="009C360D">
              <w:rPr>
                <w:szCs w:val="20"/>
              </w:rPr>
              <w:t>.</w:t>
            </w:r>
            <w:r w:rsidR="0021684B" w:rsidRPr="009C360D">
              <w:rPr>
                <w:szCs w:val="20"/>
              </w:rPr>
              <w:t> </w:t>
            </w:r>
            <w:r w:rsidRPr="009C360D">
              <w:rPr>
                <w:szCs w:val="20"/>
              </w:rPr>
              <w:t>februāra zvērināti notāri</w:t>
            </w:r>
            <w:proofErr w:type="gramEnd"/>
            <w:r w:rsidRPr="009C360D">
              <w:rPr>
                <w:szCs w:val="20"/>
              </w:rPr>
              <w:t xml:space="preserve"> ir tiesīgi izsniegt </w:t>
            </w:r>
            <w:proofErr w:type="spellStart"/>
            <w:r w:rsidRPr="009C360D">
              <w:rPr>
                <w:szCs w:val="20"/>
              </w:rPr>
              <w:t>eParakstu</w:t>
            </w:r>
            <w:proofErr w:type="spellEnd"/>
            <w:r w:rsidRPr="009C360D">
              <w:rPr>
                <w:szCs w:val="20"/>
              </w:rPr>
              <w:t xml:space="preserve"> </w:t>
            </w:r>
            <w:proofErr w:type="spellStart"/>
            <w:r w:rsidRPr="009C360D">
              <w:rPr>
                <w:szCs w:val="20"/>
              </w:rPr>
              <w:t>mobile</w:t>
            </w:r>
            <w:proofErr w:type="spellEnd"/>
            <w:r w:rsidRPr="009C360D">
              <w:rPr>
                <w:szCs w:val="20"/>
              </w:rPr>
              <w:t xml:space="preserve">. Līdz ar to, </w:t>
            </w:r>
            <w:r w:rsidRPr="009C360D">
              <w:rPr>
                <w:szCs w:val="20"/>
              </w:rPr>
              <w:lastRenderedPageBreak/>
              <w:t>vienu reizi atnākot pie zvērināta notāra, turpmāk zvērināta notāra palīdzību persona var saņemt attālināti.</w:t>
            </w:r>
          </w:p>
          <w:p w14:paraId="6E6E638D" w14:textId="77777777" w:rsidR="005D1D9D" w:rsidRPr="009C360D" w:rsidRDefault="005D1D9D" w:rsidP="000A0F4A">
            <w:pPr>
              <w:jc w:val="both"/>
              <w:rPr>
                <w:szCs w:val="20"/>
              </w:rPr>
            </w:pPr>
            <w:r w:rsidRPr="009C360D">
              <w:rPr>
                <w:szCs w:val="20"/>
              </w:rPr>
              <w:t xml:space="preserve">…Tādējādi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w:t>
            </w:r>
            <w:proofErr w:type="gramStart"/>
            <w:r w:rsidRPr="009C360D">
              <w:rPr>
                <w:szCs w:val="20"/>
              </w:rPr>
              <w:t>starp izstrādātā kārtība</w:t>
            </w:r>
            <w:proofErr w:type="gramEnd"/>
            <w:r w:rsidRPr="009C360D">
              <w:rPr>
                <w:szCs w:val="20"/>
              </w:rPr>
              <w:t xml:space="preserve"> paredz vispārīgu atbrīvošanas gadījumu, kad pastāv kādi īpaši apstākļi, kuru dēļ ir taisnīgi samazināt zvērināta notāra amata atlīdzību.</w:t>
            </w:r>
          </w:p>
          <w:p w14:paraId="5FDB80F9" w14:textId="58746738" w:rsidR="005D1D9D" w:rsidRPr="009C360D" w:rsidRDefault="005D1D9D" w:rsidP="000A0F4A">
            <w:pPr>
              <w:jc w:val="both"/>
              <w:rPr>
                <w:szCs w:val="20"/>
              </w:rPr>
            </w:pPr>
            <w:r w:rsidRPr="009C360D">
              <w:rPr>
                <w:szCs w:val="20"/>
              </w:rPr>
              <w:t>…Turklāt saskaņā ar LZNP panākto vienošanos paredzēts Ministru kabineta 2013.</w:t>
            </w:r>
            <w:r w:rsidR="0021684B" w:rsidRPr="009C360D">
              <w:rPr>
                <w:szCs w:val="20"/>
              </w:rPr>
              <w:t> </w:t>
            </w:r>
            <w:r w:rsidRPr="009C360D">
              <w:rPr>
                <w:szCs w:val="20"/>
              </w:rPr>
              <w:t>gada 3.</w:t>
            </w:r>
            <w:r w:rsidR="0021684B" w:rsidRPr="009C360D">
              <w:rPr>
                <w:szCs w:val="20"/>
              </w:rPr>
              <w:t> </w:t>
            </w:r>
            <w:r w:rsidRPr="009C360D">
              <w:rPr>
                <w:szCs w:val="20"/>
              </w:rPr>
              <w:t>septembra noteikumos Nr.</w:t>
            </w:r>
            <w:r w:rsidR="0021684B" w:rsidRPr="009C360D">
              <w:rPr>
                <w:szCs w:val="20"/>
              </w:rPr>
              <w:t> </w:t>
            </w:r>
            <w:r w:rsidRPr="009C360D">
              <w:rPr>
                <w:szCs w:val="20"/>
              </w:rPr>
              <w:t xml:space="preserve">737 "Noteikumi par zvērinātu notāru atlīdzības taksēm un to noteikšanas kārtību" iekļaut vispārīgu normu, kura noteiktu, ka trūcīgām un maznodrošinātām </w:t>
            </w:r>
            <w:r w:rsidR="00C45B43" w:rsidRPr="009C360D">
              <w:rPr>
                <w:szCs w:val="20"/>
              </w:rPr>
              <w:t xml:space="preserve">personām tiek piemērota, </w:t>
            </w:r>
            <w:r w:rsidR="00C45B43" w:rsidRPr="009C360D">
              <w:rPr>
                <w:szCs w:val="20"/>
              </w:rPr>
              <w:lastRenderedPageBreak/>
              <w:t>piemēram, 50 % mazāka takse par pilnvaras apliecināšanu</w:t>
            </w:r>
            <w:r w:rsidRPr="009C360D">
              <w:rPr>
                <w:szCs w:val="20"/>
              </w:rPr>
              <w:t>.".</w:t>
            </w:r>
          </w:p>
        </w:tc>
      </w:tr>
      <w:tr w:rsidR="003B1C7A" w:rsidRPr="009C360D" w14:paraId="09CEFB46" w14:textId="77777777" w:rsidTr="004C3D84">
        <w:tc>
          <w:tcPr>
            <w:tcW w:w="709" w:type="dxa"/>
            <w:tcBorders>
              <w:top w:val="single" w:sz="6" w:space="0" w:color="000000"/>
              <w:left w:val="single" w:sz="6" w:space="0" w:color="000000"/>
              <w:bottom w:val="single" w:sz="6" w:space="0" w:color="000000"/>
              <w:right w:val="single" w:sz="6" w:space="0" w:color="000000"/>
            </w:tcBorders>
          </w:tcPr>
          <w:p w14:paraId="4298326C" w14:textId="606B26DF" w:rsidR="003B1C7A" w:rsidRPr="009C360D" w:rsidRDefault="003505B8" w:rsidP="000A0F4A">
            <w:pPr>
              <w:pStyle w:val="naisf"/>
              <w:spacing w:before="0" w:after="0"/>
              <w:ind w:firstLine="0"/>
              <w:rPr>
                <w:szCs w:val="20"/>
              </w:rPr>
            </w:pPr>
            <w:r w:rsidRPr="009C360D">
              <w:rPr>
                <w:szCs w:val="20"/>
              </w:rPr>
              <w:lastRenderedPageBreak/>
              <w:t>1</w:t>
            </w:r>
            <w:r w:rsidR="00D17ECA" w:rsidRPr="009C360D">
              <w:rPr>
                <w:szCs w:val="20"/>
              </w:rPr>
              <w:t>2</w:t>
            </w:r>
          </w:p>
        </w:tc>
        <w:tc>
          <w:tcPr>
            <w:tcW w:w="2977" w:type="dxa"/>
            <w:tcBorders>
              <w:top w:val="single" w:sz="6" w:space="0" w:color="000000"/>
              <w:left w:val="single" w:sz="6" w:space="0" w:color="000000"/>
              <w:bottom w:val="single" w:sz="6" w:space="0" w:color="000000"/>
              <w:right w:val="single" w:sz="6" w:space="0" w:color="000000"/>
            </w:tcBorders>
          </w:tcPr>
          <w:p w14:paraId="63D34163" w14:textId="77777777" w:rsidR="003B1C7A" w:rsidRPr="009C360D" w:rsidRDefault="002038A9" w:rsidP="000A0F4A">
            <w:pPr>
              <w:pStyle w:val="naisf"/>
              <w:spacing w:before="0" w:after="0"/>
              <w:ind w:firstLine="0"/>
            </w:pPr>
            <w:r w:rsidRPr="009C360D">
              <w:t>Likumprojekta sākotnējās ietekmes novērtējuma ziņojums (anotācija).</w:t>
            </w:r>
          </w:p>
        </w:tc>
        <w:tc>
          <w:tcPr>
            <w:tcW w:w="4394" w:type="dxa"/>
            <w:tcBorders>
              <w:top w:val="single" w:sz="6" w:space="0" w:color="000000"/>
              <w:left w:val="single" w:sz="6" w:space="0" w:color="000000"/>
              <w:bottom w:val="single" w:sz="6" w:space="0" w:color="000000"/>
              <w:right w:val="single" w:sz="6" w:space="0" w:color="000000"/>
            </w:tcBorders>
          </w:tcPr>
          <w:p w14:paraId="3A804FE0" w14:textId="77777777" w:rsidR="003B1C7A" w:rsidRPr="009C360D" w:rsidRDefault="003B1C7A"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Aicinām likumprojekta anotācijas IV sadaļu "</w:t>
            </w:r>
            <w:r w:rsidRPr="009C360D">
              <w:rPr>
                <w:rFonts w:eastAsia="Calibri"/>
                <w:bCs/>
                <w:shd w:val="clear" w:color="auto" w:fill="FFFFFF"/>
                <w:lang w:eastAsia="en-US"/>
              </w:rPr>
              <w:t>Tiesību akta projekta ietekme uz spēkā esošo tiesību normu sistēmu"</w:t>
            </w:r>
            <w:r w:rsidRPr="009C360D">
              <w:rPr>
                <w:rFonts w:eastAsia="Calibri"/>
                <w:shd w:val="clear" w:color="auto" w:fill="FFFFFF"/>
                <w:lang w:eastAsia="en-US"/>
              </w:rPr>
              <w:t xml:space="preserve"> papildināt ar norādi uz Ministru kabineta 2009. gada 22. septembra noteikumiem Nr. 1069 "Noteikumi par valsts nodevu par notariālo darbību izpildi" un Ministru kabineta 2013. gada 3. septembra noteikumiem Nr. 737 "Noteikumi par zvērinātu notāru atlīdzības taksēm un to noteikšanas kārtību", jo ministrijas ieskatā ir pārskatāmi arī šie Ministru kabineta noteikumi un veicami grozījumi tajos, paredzot atbrīvojumus no valsts nodevas un vismaz samazinātas zvērinātu notāru atlīdzības takses noteiktām personu kategorijām (piemēram, trūcīgām, maznodrošinātām personām).</w:t>
            </w:r>
          </w:p>
        </w:tc>
        <w:tc>
          <w:tcPr>
            <w:tcW w:w="2835" w:type="dxa"/>
            <w:tcBorders>
              <w:top w:val="single" w:sz="6" w:space="0" w:color="000000"/>
              <w:left w:val="single" w:sz="6" w:space="0" w:color="000000"/>
              <w:bottom w:val="single" w:sz="6" w:space="0" w:color="000000"/>
              <w:right w:val="single" w:sz="6" w:space="0" w:color="000000"/>
            </w:tcBorders>
          </w:tcPr>
          <w:p w14:paraId="67852734" w14:textId="7F931F97" w:rsidR="002038A9" w:rsidRPr="009C360D" w:rsidRDefault="002038A9" w:rsidP="000A0F4A">
            <w:pPr>
              <w:pStyle w:val="naisf"/>
              <w:spacing w:before="0" w:after="0"/>
              <w:ind w:firstLine="0"/>
              <w:jc w:val="center"/>
              <w:rPr>
                <w:b/>
                <w:bCs/>
                <w:szCs w:val="20"/>
              </w:rPr>
            </w:pPr>
            <w:r w:rsidRPr="009C360D">
              <w:rPr>
                <w:b/>
                <w:bCs/>
                <w:szCs w:val="20"/>
              </w:rPr>
              <w:t>Panāk</w:t>
            </w:r>
            <w:r w:rsidR="00F3707F" w:rsidRPr="009C360D">
              <w:rPr>
                <w:b/>
                <w:bCs/>
                <w:szCs w:val="20"/>
              </w:rPr>
              <w:t>ta</w:t>
            </w:r>
            <w:r w:rsidRPr="009C360D">
              <w:rPr>
                <w:b/>
                <w:bCs/>
                <w:szCs w:val="20"/>
              </w:rPr>
              <w:t xml:space="preserve"> vienošanās </w:t>
            </w:r>
            <w:r w:rsidR="00224E40" w:rsidRPr="009C360D">
              <w:rPr>
                <w:b/>
                <w:bCs/>
                <w:szCs w:val="20"/>
              </w:rPr>
              <w:t>elektroniskā saskaņošanā</w:t>
            </w:r>
          </w:p>
          <w:p w14:paraId="7A3DE621" w14:textId="24539C34" w:rsidR="00B55194" w:rsidRPr="009C360D" w:rsidRDefault="00B55194" w:rsidP="000A0F4A">
            <w:pPr>
              <w:pStyle w:val="naisf"/>
              <w:spacing w:before="0" w:after="0"/>
              <w:ind w:firstLine="0"/>
              <w:rPr>
                <w:szCs w:val="20"/>
              </w:rPr>
            </w:pPr>
            <w:r w:rsidRPr="009C360D">
              <w:rPr>
                <w:szCs w:val="20"/>
              </w:rPr>
              <w:t>Norādāms, ka likumprojekta sākotnējās ietekmes novērtējuma ziņojumā (anotācijā) ir atspoguļota informācija par zvērinātu notāru atlīdzības taksu noteikšanas metodiku, kā arī sniegts aprēķins noteiktām zvērinātu notāru un bāriņtiesu veiktajām darbībām. Vienlaikus norādāms, ka valsts ir paredzējusi bezmaksas juridisko palīdzību jautājumos, kas ir svarīgi tiesību uz tiesu īstenošanai. Tāpat valsts ir paredzējusi atbrīvojumu no tiesas izdevumiem tieši tā paša iemesla dēļ – lai netiktu liegta pieeja tiesai.</w:t>
            </w:r>
          </w:p>
          <w:p w14:paraId="33B283F0" w14:textId="77777777" w:rsidR="00B55194" w:rsidRPr="009C360D" w:rsidRDefault="00B55194" w:rsidP="000A0F4A">
            <w:pPr>
              <w:pStyle w:val="naisf"/>
              <w:spacing w:before="0" w:after="0"/>
              <w:ind w:firstLine="0"/>
              <w:rPr>
                <w:szCs w:val="20"/>
              </w:rPr>
            </w:pPr>
            <w:r w:rsidRPr="009C360D">
              <w:rPr>
                <w:szCs w:val="20"/>
              </w:rPr>
              <w:t xml:space="preserve">Turklāt notariālie pakalpojumi nav daļa no tiesībām uz taisnīgu tiesu un līdz ar to nebūtu iekļaujami valsts </w:t>
            </w:r>
            <w:r w:rsidRPr="009C360D">
              <w:rPr>
                <w:szCs w:val="20"/>
              </w:rPr>
              <w:lastRenderedPageBreak/>
              <w:t xml:space="preserve">apmaksātas juridiskas palīdzības grozā. </w:t>
            </w:r>
          </w:p>
          <w:p w14:paraId="627C6314" w14:textId="77777777" w:rsidR="00B55194" w:rsidRPr="009C360D" w:rsidRDefault="00B55194" w:rsidP="000A0F4A">
            <w:pPr>
              <w:pStyle w:val="naisf"/>
              <w:spacing w:before="0" w:after="0"/>
              <w:ind w:firstLine="0"/>
              <w:rPr>
                <w:szCs w:val="20"/>
              </w:rPr>
            </w:pPr>
            <w:r w:rsidRPr="009C360D">
              <w:rPr>
                <w:szCs w:val="20"/>
              </w:rPr>
              <w:t>Tāpat norādāms, ka</w:t>
            </w:r>
            <w:proofErr w:type="gramStart"/>
            <w:r w:rsidRPr="009C360D">
              <w:rPr>
                <w:szCs w:val="20"/>
              </w:rPr>
              <w:t xml:space="preserve">  </w:t>
            </w:r>
            <w:proofErr w:type="gramEnd"/>
            <w:r w:rsidRPr="009C360D">
              <w:rPr>
                <w:szCs w:val="20"/>
              </w:rPr>
              <w:t>personas mantiskais stāvoklis nav kritērijs, lai izmantotu bāriņtiesu palīdzību notariālo darbību veikšanā šobrīd. Minētais līdz ar to veido nevienlīdzīgu un diskriminējošu attieksmi, kur personām, kuru mantiskais stāvoklis nav atšķirīgs, ir pieejami vienāda satura pakalpojumi par dažādu maksu, atkarībā no dzīvesvietas, kas nav uzskatāma par objektīvu diferencēšanas kritēriju.</w:t>
            </w:r>
          </w:p>
          <w:p w14:paraId="58F1EEC0" w14:textId="45591FDD" w:rsidR="00B55194" w:rsidRPr="009C360D" w:rsidRDefault="00B55194" w:rsidP="000A0F4A">
            <w:pPr>
              <w:pStyle w:val="naisf"/>
              <w:spacing w:before="0" w:after="0"/>
              <w:ind w:firstLine="0"/>
              <w:rPr>
                <w:szCs w:val="20"/>
              </w:rPr>
            </w:pPr>
            <w:r w:rsidRPr="009C360D">
              <w:rPr>
                <w:szCs w:val="20"/>
              </w:rPr>
              <w:t xml:space="preserve">Norādāms, ka atbilstoši likumprojekta sākotnējās ietekmes novērtējuma ziņojumā (anotācijā) norādītajai informācijai "Bāriņtiesu kompetences sašaurināšana, </w:t>
            </w:r>
            <w:r w:rsidR="003475AD" w:rsidRPr="009C360D">
              <w:rPr>
                <w:szCs w:val="20"/>
              </w:rPr>
              <w:t xml:space="preserve">samazinot </w:t>
            </w:r>
            <w:r w:rsidRPr="009C360D">
              <w:rPr>
                <w:szCs w:val="20"/>
              </w:rPr>
              <w:t xml:space="preserve">apliecinājuma </w:t>
            </w:r>
            <w:r w:rsidR="003475AD" w:rsidRPr="009C360D">
              <w:rPr>
                <w:szCs w:val="20"/>
              </w:rPr>
              <w:t>izdarīšanas apjomu</w:t>
            </w:r>
            <w:r w:rsidRPr="009C360D">
              <w:rPr>
                <w:szCs w:val="20"/>
              </w:rPr>
              <w:t xml:space="preserve">, neietekmēs zvērinātu notāru atlīdzības takses. Turklāt Notariāta likuma 166. pants dod LZNP tiesības noteikt, </w:t>
            </w:r>
            <w:r w:rsidRPr="009C360D">
              <w:rPr>
                <w:szCs w:val="20"/>
              </w:rPr>
              <w:lastRenderedPageBreak/>
              <w:t>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samaksāt.</w:t>
            </w:r>
            <w:r w:rsidRPr="009C360D">
              <w:rPr>
                <w:szCs w:val="20"/>
                <w:vertAlign w:val="superscript"/>
              </w:rPr>
              <w:footnoteReference w:id="47"/>
            </w:r>
            <w:r w:rsidRPr="009C360D">
              <w:rPr>
                <w:szCs w:val="20"/>
              </w:rPr>
              <w:t xml:space="preserve"> </w:t>
            </w:r>
            <w:proofErr w:type="gramStart"/>
            <w:r w:rsidRPr="009C360D">
              <w:rPr>
                <w:szCs w:val="20"/>
              </w:rPr>
              <w:t>Atbilstoši LZNP sniegtajai informācijai,</w:t>
            </w:r>
            <w:proofErr w:type="gramEnd"/>
            <w:r w:rsidRPr="009C360D">
              <w:rPr>
                <w:szCs w:val="20"/>
              </w:rPr>
              <w:t xml:space="preserve"> atbrīvojums no amata atlīdzības par notariālu darbību 2018. gadā tika piemērots 5193 personām, 2019. gadā - 2449 personām, </w:t>
            </w:r>
            <w:r w:rsidR="005E2BB1" w:rsidRPr="009C360D">
              <w:rPr>
                <w:lang w:eastAsia="en-US"/>
              </w:rPr>
              <w:lastRenderedPageBreak/>
              <w:t>2020. gadā – 2863 personām, bet 2021. gadā – 2643 personām</w:t>
            </w:r>
          </w:p>
          <w:p w14:paraId="54611896" w14:textId="77777777" w:rsidR="00B55194" w:rsidRPr="009C360D" w:rsidRDefault="00B55194" w:rsidP="000A0F4A">
            <w:pPr>
              <w:pStyle w:val="naisf"/>
              <w:spacing w:before="0" w:after="0"/>
              <w:ind w:firstLine="0"/>
              <w:rPr>
                <w:szCs w:val="20"/>
              </w:rPr>
            </w:pPr>
            <w:r w:rsidRPr="009C360D">
              <w:rPr>
                <w:szCs w:val="20"/>
              </w:rPr>
              <w:t>Vienlaikus vēršama uzmanība uz 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9C360D">
              <w:rPr>
                <w:i/>
                <w:iCs/>
                <w:szCs w:val="20"/>
              </w:rPr>
              <w:t>euro</w:t>
            </w:r>
            <w:r w:rsidRPr="009C360D">
              <w:rPr>
                <w:szCs w:val="20"/>
              </w:rPr>
              <w:t xml:space="preserve"> apmērā vai par pilnvaru nepilngadīgo interešu pārstāvībai, kas ir noteikta 4,27 </w:t>
            </w:r>
            <w:r w:rsidRPr="009C360D">
              <w:rPr>
                <w:i/>
                <w:iCs/>
                <w:szCs w:val="20"/>
              </w:rPr>
              <w:t>euro</w:t>
            </w:r>
            <w:r w:rsidRPr="009C360D">
              <w:rPr>
                <w:szCs w:val="20"/>
              </w:rPr>
              <w:t xml:space="preserve"> apmērā</w:t>
            </w:r>
            <w:r w:rsidRPr="009C360D">
              <w:rPr>
                <w:szCs w:val="20"/>
                <w:vertAlign w:val="superscript"/>
              </w:rPr>
              <w:footnoteReference w:id="48"/>
            </w:r>
            <w:r w:rsidRPr="009C360D">
              <w:rPr>
                <w:szCs w:val="20"/>
              </w:rPr>
              <w:t>.".</w:t>
            </w:r>
          </w:p>
          <w:p w14:paraId="2BF90E5B" w14:textId="77777777" w:rsidR="00B55194" w:rsidRPr="009C360D" w:rsidRDefault="00B55194" w:rsidP="000A0F4A">
            <w:pPr>
              <w:pStyle w:val="naisf"/>
              <w:spacing w:before="0" w:after="0"/>
              <w:ind w:firstLine="0"/>
              <w:rPr>
                <w:szCs w:val="20"/>
              </w:rPr>
            </w:pPr>
            <w:r w:rsidRPr="009C360D">
              <w:rPr>
                <w:szCs w:val="20"/>
              </w:rPr>
              <w:t xml:space="preserve">Turklāt arī Ministru kabineta 2009. gada 22. septembra noteikumos Nr. 1069 "Noteikumi par valsts nodevu par notariālo darbību izpildi" ir paredzēti valsts nodevu par notariālo darbību izpildi </w:t>
            </w:r>
            <w:r w:rsidRPr="009C360D">
              <w:rPr>
                <w:szCs w:val="20"/>
              </w:rPr>
              <w:lastRenderedPageBreak/>
              <w:t>atvieglojumi, proti, no valsts nodevas maksāšanas ir atbrīvotas šādas personas:</w:t>
            </w:r>
          </w:p>
          <w:p w14:paraId="0CA88710" w14:textId="77777777" w:rsidR="00B55194" w:rsidRPr="009C360D" w:rsidRDefault="00B55194" w:rsidP="000A0F4A">
            <w:pPr>
              <w:pStyle w:val="naisf"/>
              <w:spacing w:before="0" w:after="0"/>
              <w:ind w:firstLine="0"/>
              <w:rPr>
                <w:szCs w:val="20"/>
              </w:rPr>
            </w:pPr>
            <w:r w:rsidRPr="009C360D">
              <w:rPr>
                <w:szCs w:val="20"/>
              </w:rPr>
              <w:t>fiziskas personas – par dokumentiem uzturlīdzekļu piedziņas lietās, valsts pabalstu un pensiju piešķiršanas un saņemšanas lietās, aizbildniecības, adopcijas un paternitātes lietās;</w:t>
            </w:r>
          </w:p>
          <w:p w14:paraId="385227A9" w14:textId="4347CFFC" w:rsidR="00B55194" w:rsidRPr="009C360D" w:rsidRDefault="00B55194" w:rsidP="000A0F4A">
            <w:pPr>
              <w:pStyle w:val="naisf"/>
              <w:spacing w:before="0" w:after="0"/>
              <w:ind w:firstLine="0"/>
              <w:rPr>
                <w:szCs w:val="20"/>
              </w:rPr>
            </w:pPr>
            <w:r w:rsidRPr="009C360D">
              <w:rPr>
                <w:szCs w:val="20"/>
              </w:rPr>
              <w:t>pensionāri, kā arī 1. un 2.</w:t>
            </w:r>
            <w:r w:rsidR="00491A65" w:rsidRPr="009C360D">
              <w:rPr>
                <w:szCs w:val="20"/>
              </w:rPr>
              <w:t> </w:t>
            </w:r>
            <w:r w:rsidRPr="009C360D">
              <w:rPr>
                <w:szCs w:val="20"/>
              </w:rPr>
              <w:t>grupas invalīdi – par dokumentiem krimināllietās;</w:t>
            </w:r>
          </w:p>
          <w:p w14:paraId="42C856BC" w14:textId="77777777" w:rsidR="00B55194" w:rsidRPr="009C360D" w:rsidRDefault="00B55194" w:rsidP="000A0F4A">
            <w:pPr>
              <w:pStyle w:val="naisf"/>
              <w:spacing w:before="0" w:after="0"/>
              <w:ind w:firstLine="0"/>
              <w:rPr>
                <w:szCs w:val="20"/>
              </w:rPr>
            </w:pPr>
            <w:r w:rsidRPr="009C360D">
              <w:rPr>
                <w:szCs w:val="20"/>
              </w:rPr>
              <w:t>politiski represētās personas – par dokumentiem reabilitācijas lietās;</w:t>
            </w:r>
          </w:p>
          <w:p w14:paraId="1AB44A0F" w14:textId="77777777" w:rsidR="00B55194" w:rsidRPr="009C360D" w:rsidRDefault="00B55194" w:rsidP="000A0F4A">
            <w:pPr>
              <w:pStyle w:val="naisf"/>
              <w:spacing w:before="0" w:after="0"/>
              <w:ind w:firstLine="0"/>
              <w:rPr>
                <w:szCs w:val="20"/>
              </w:rPr>
            </w:pPr>
            <w:r w:rsidRPr="009C360D">
              <w:rPr>
                <w:szCs w:val="20"/>
              </w:rPr>
              <w:t>personas, kuras zemes privatizācijas gaitā slēdz līgumus un veic citus darījumus, kas saistīti ar bijušo zemes īpašuma tiesību atjaunošanu vai zemes iegūšanu īpašumā par samaksu saskaņā ar likumu “Par zemes privatizāciju lauku apvidos”;</w:t>
            </w:r>
          </w:p>
          <w:p w14:paraId="1189DA2C" w14:textId="77777777" w:rsidR="00B55194" w:rsidRPr="009C360D" w:rsidRDefault="00B55194" w:rsidP="000A0F4A">
            <w:pPr>
              <w:pStyle w:val="naisf"/>
              <w:spacing w:before="0" w:after="0"/>
              <w:ind w:firstLine="0"/>
              <w:rPr>
                <w:szCs w:val="20"/>
              </w:rPr>
            </w:pPr>
            <w:r w:rsidRPr="009C360D">
              <w:rPr>
                <w:szCs w:val="20"/>
              </w:rPr>
              <w:lastRenderedPageBreak/>
              <w:t>dzīvokļu celtniecības kooperatīva biedri – par dzīvokļa privatizēšanas dokumentiem;</w:t>
            </w:r>
          </w:p>
          <w:p w14:paraId="708390B7" w14:textId="77777777" w:rsidR="00B55194" w:rsidRPr="009C360D" w:rsidRDefault="00B55194" w:rsidP="000A0F4A">
            <w:pPr>
              <w:pStyle w:val="naisf"/>
              <w:spacing w:before="0" w:after="0"/>
              <w:ind w:firstLine="0"/>
              <w:rPr>
                <w:szCs w:val="20"/>
              </w:rPr>
            </w:pPr>
            <w:r w:rsidRPr="009C360D">
              <w:rPr>
                <w:szCs w:val="20"/>
              </w:rPr>
              <w:t xml:space="preserve">fiziskas vai juridiskas personas, kurām pāriet atpakaļ īpašuma tiesības sakarā ar noslēgto </w:t>
            </w:r>
            <w:proofErr w:type="spellStart"/>
            <w:r w:rsidRPr="009C360D">
              <w:rPr>
                <w:szCs w:val="20"/>
              </w:rPr>
              <w:t>atcēlējlīgumu</w:t>
            </w:r>
            <w:proofErr w:type="spellEnd"/>
            <w:r w:rsidRPr="009C360D">
              <w:rPr>
                <w:szCs w:val="20"/>
              </w:rPr>
              <w:t>;</w:t>
            </w:r>
          </w:p>
          <w:p w14:paraId="0253A84E" w14:textId="25508D6D" w:rsidR="00B55194" w:rsidRPr="009C360D" w:rsidRDefault="00B55194" w:rsidP="000A0F4A">
            <w:pPr>
              <w:pStyle w:val="naisf"/>
              <w:spacing w:before="0" w:after="0"/>
              <w:ind w:firstLine="0"/>
              <w:rPr>
                <w:szCs w:val="20"/>
              </w:rPr>
            </w:pPr>
            <w:r w:rsidRPr="009C360D">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w:t>
            </w:r>
            <w:r w:rsidR="00533BBB" w:rsidRPr="009C360D">
              <w:rPr>
                <w:szCs w:val="20"/>
              </w:rPr>
              <w:t> </w:t>
            </w:r>
            <w:r w:rsidRPr="009C360D">
              <w:rPr>
                <w:szCs w:val="20"/>
              </w:rPr>
              <w:t>% kapitāla daļu minētajā komercsabiedrībā;</w:t>
            </w:r>
          </w:p>
          <w:p w14:paraId="5E6C7A7F" w14:textId="2E907F5E" w:rsidR="00B55194" w:rsidRPr="009C360D" w:rsidRDefault="00B55194" w:rsidP="000A0F4A">
            <w:pPr>
              <w:pStyle w:val="naisf"/>
              <w:spacing w:before="0" w:after="0"/>
              <w:ind w:firstLine="0"/>
              <w:rPr>
                <w:szCs w:val="20"/>
              </w:rPr>
            </w:pPr>
            <w:r w:rsidRPr="009C360D">
              <w:rPr>
                <w:szCs w:val="20"/>
              </w:rPr>
              <w:t xml:space="preserve">personas, </w:t>
            </w:r>
            <w:proofErr w:type="gramStart"/>
            <w:r w:rsidRPr="009C360D">
              <w:rPr>
                <w:szCs w:val="20"/>
              </w:rPr>
              <w:t xml:space="preserve">kuru paraksta īstumu zvērināts notārs apliecina likumā </w:t>
            </w:r>
            <w:r w:rsidR="000610E8" w:rsidRPr="009C360D">
              <w:rPr>
                <w:szCs w:val="20"/>
              </w:rPr>
              <w:t>"</w:t>
            </w:r>
            <w:r w:rsidRPr="009C360D">
              <w:rPr>
                <w:szCs w:val="20"/>
              </w:rPr>
              <w:t>Par tautas nobalsošanu un likumu ierosināšanu</w:t>
            </w:r>
            <w:r w:rsidR="000610E8" w:rsidRPr="009C360D">
              <w:rPr>
                <w:szCs w:val="20"/>
              </w:rPr>
              <w:t>"</w:t>
            </w:r>
            <w:r w:rsidRPr="009C360D">
              <w:rPr>
                <w:szCs w:val="20"/>
              </w:rPr>
              <w:t xml:space="preserve"> paredzētajā</w:t>
            </w:r>
            <w:proofErr w:type="gramEnd"/>
            <w:r w:rsidRPr="009C360D">
              <w:rPr>
                <w:szCs w:val="20"/>
              </w:rPr>
              <w:t xml:space="preserve"> paraksta apliecināšanas gadījumā, – par paraksta īstuma apliecināšanu;</w:t>
            </w:r>
          </w:p>
          <w:p w14:paraId="02A442E5" w14:textId="77777777" w:rsidR="00B55194" w:rsidRPr="009C360D" w:rsidRDefault="00B55194" w:rsidP="000A0F4A">
            <w:pPr>
              <w:pStyle w:val="naisf"/>
              <w:spacing w:before="0" w:after="0"/>
              <w:ind w:firstLine="0"/>
              <w:rPr>
                <w:szCs w:val="20"/>
              </w:rPr>
            </w:pPr>
            <w:r w:rsidRPr="009C360D">
              <w:rPr>
                <w:szCs w:val="20"/>
              </w:rPr>
              <w:lastRenderedPageBreak/>
              <w:t>saskaņā ar Latvijas Republikai saistošajiem starptautiskajiem līgumiem un valsts interesēs – par Latvijā izsniegta publiska dokumenta legalizāciju ar apliecinājumu (</w:t>
            </w:r>
            <w:proofErr w:type="spellStart"/>
            <w:r w:rsidRPr="009C360D">
              <w:rPr>
                <w:i/>
                <w:iCs/>
                <w:szCs w:val="20"/>
              </w:rPr>
              <w:t>apostille</w:t>
            </w:r>
            <w:proofErr w:type="spellEnd"/>
            <w:r w:rsidRPr="009C360D">
              <w:rPr>
                <w:szCs w:val="20"/>
              </w:rPr>
              <w:t>).</w:t>
            </w:r>
          </w:p>
          <w:p w14:paraId="521A2B89" w14:textId="77777777" w:rsidR="003B1C7A" w:rsidRPr="009C360D" w:rsidRDefault="00B55194" w:rsidP="000A0F4A">
            <w:pPr>
              <w:pStyle w:val="naisf"/>
              <w:spacing w:before="0" w:after="0"/>
              <w:ind w:firstLine="0"/>
              <w:rPr>
                <w:szCs w:val="20"/>
              </w:rPr>
            </w:pPr>
            <w:r w:rsidRPr="009C360D">
              <w:rPr>
                <w:szCs w:val="20"/>
              </w:rPr>
              <w:t xml:space="preserve">Tādējādi arī </w:t>
            </w:r>
            <w:proofErr w:type="spellStart"/>
            <w:r w:rsidRPr="009C360D">
              <w:rPr>
                <w:szCs w:val="20"/>
              </w:rPr>
              <w:t>mazākaizsargātām</w:t>
            </w:r>
            <w:proofErr w:type="spellEnd"/>
            <w:r w:rsidRPr="009C360D">
              <w:rPr>
                <w:szCs w:val="20"/>
              </w:rPr>
              <w:t xml:space="preserve"> personām arī pēc likumprojektā noteiktā regulējuma spēkā stāšanās tiks nodrošināti spēkā esošie atvieglojumi gan zvērināta notāra atlīdzības takses, gan valsts nodevas par notariālo darbību izpildi sakarā</w:t>
            </w:r>
            <w:r w:rsidR="006A722A" w:rsidRPr="009C360D">
              <w:rPr>
                <w:szCs w:val="20"/>
              </w:rPr>
              <w:t>.</w:t>
            </w:r>
          </w:p>
          <w:p w14:paraId="6093A549" w14:textId="6C4A01D9" w:rsidR="006A722A" w:rsidRPr="009C360D" w:rsidRDefault="006A722A" w:rsidP="000A0F4A">
            <w:pPr>
              <w:pStyle w:val="naisf"/>
              <w:spacing w:before="0" w:after="0"/>
              <w:ind w:firstLine="0"/>
              <w:rPr>
                <w:szCs w:val="20"/>
              </w:rPr>
            </w:pPr>
            <w:r w:rsidRPr="009C360D">
              <w:rPr>
                <w:szCs w:val="20"/>
              </w:rPr>
              <w:t xml:space="preserve">Papildus norādāms, ka šobrīd bāriņtiesas pakalpojumu saņem ne tikai trūcīgas un maznodrošinātas personas. Šo pakalpojumu par nodokļu maksātāju līdzekļiem saņem arī turīgi un ļoti turīgas personas. </w:t>
            </w:r>
          </w:p>
          <w:p w14:paraId="72A6ECC2" w14:textId="32EB1F5B" w:rsidR="006A722A" w:rsidRPr="009C360D" w:rsidRDefault="006A722A" w:rsidP="000A0F4A">
            <w:pPr>
              <w:pStyle w:val="naisf"/>
              <w:spacing w:before="0" w:after="0"/>
              <w:ind w:firstLine="0"/>
              <w:rPr>
                <w:szCs w:val="20"/>
              </w:rPr>
            </w:pPr>
            <w:r w:rsidRPr="009C360D">
              <w:rPr>
                <w:szCs w:val="20"/>
              </w:rPr>
              <w:t xml:space="preserve">Pašvaldības nav sniegušas informāciju, cik no bāriņtiesu pakalpojumu saņēmējiem atbilst trūcīgām un </w:t>
            </w:r>
            <w:r w:rsidRPr="009C360D">
              <w:rPr>
                <w:szCs w:val="20"/>
              </w:rPr>
              <w:lastRenderedPageBreak/>
              <w:t xml:space="preserve">maznodrošinātas personas statusam. </w:t>
            </w:r>
          </w:p>
        </w:tc>
        <w:tc>
          <w:tcPr>
            <w:tcW w:w="3286" w:type="dxa"/>
            <w:tcBorders>
              <w:top w:val="single" w:sz="4" w:space="0" w:color="auto"/>
              <w:left w:val="single" w:sz="4" w:space="0" w:color="auto"/>
              <w:bottom w:val="single" w:sz="4" w:space="0" w:color="auto"/>
            </w:tcBorders>
          </w:tcPr>
          <w:p w14:paraId="08D5B6B5" w14:textId="3F63C529" w:rsidR="003B1C7A" w:rsidRPr="009C360D" w:rsidRDefault="0072076C" w:rsidP="000A0F4A">
            <w:pPr>
              <w:pStyle w:val="naisf"/>
              <w:spacing w:before="0" w:after="0"/>
              <w:ind w:firstLine="0"/>
              <w:rPr>
                <w:szCs w:val="20"/>
              </w:rPr>
            </w:pPr>
            <w:r w:rsidRPr="009C360D">
              <w:rPr>
                <w:szCs w:val="20"/>
              </w:rPr>
              <w:lastRenderedPageBreak/>
              <w:t>Vienlaikus l</w:t>
            </w:r>
            <w:r w:rsidR="002038A9" w:rsidRPr="009C360D">
              <w:rPr>
                <w:szCs w:val="20"/>
              </w:rPr>
              <w:t>ikumprojekta sākotnējās ietekmes novērtējuma ziņojum</w:t>
            </w:r>
            <w:r w:rsidRPr="009C360D">
              <w:rPr>
                <w:szCs w:val="20"/>
              </w:rPr>
              <w:t>a</w:t>
            </w:r>
            <w:r w:rsidR="002038A9" w:rsidRPr="009C360D">
              <w:rPr>
                <w:szCs w:val="20"/>
              </w:rPr>
              <w:t xml:space="preserve"> (anotācija</w:t>
            </w:r>
            <w:r w:rsidRPr="009C360D">
              <w:rPr>
                <w:szCs w:val="20"/>
              </w:rPr>
              <w:t>s</w:t>
            </w:r>
            <w:r w:rsidR="002038A9" w:rsidRPr="009C360D">
              <w:rPr>
                <w:szCs w:val="20"/>
              </w:rPr>
              <w:t>)</w:t>
            </w:r>
            <w:r w:rsidRPr="009C360D">
              <w:rPr>
                <w:szCs w:val="20"/>
              </w:rPr>
              <w:t xml:space="preserve"> </w:t>
            </w:r>
            <w:r w:rsidR="00267EA8" w:rsidRPr="009C360D">
              <w:rPr>
                <w:szCs w:val="20"/>
              </w:rPr>
              <w:t xml:space="preserve">IV. sadaļas </w:t>
            </w:r>
            <w:r w:rsidR="001460FE" w:rsidRPr="009C360D">
              <w:rPr>
                <w:szCs w:val="20"/>
              </w:rPr>
              <w:t>1. punkts papildināts ar norādi uz</w:t>
            </w:r>
            <w:r w:rsidR="001460FE" w:rsidRPr="009C360D">
              <w:rPr>
                <w:szCs w:val="20"/>
              </w:rPr>
              <w:tab/>
              <w:t>Ministru kabineta 2013. gada 3. septembra noteikumiem Nr. 737 "Noteikumi par zvērinātu notāru atlīdzības taksēm un to noteikšanas kārtību".</w:t>
            </w:r>
          </w:p>
        </w:tc>
      </w:tr>
      <w:tr w:rsidR="00995614" w:rsidRPr="009C360D" w14:paraId="054104ED" w14:textId="77777777" w:rsidTr="004C3D84">
        <w:tc>
          <w:tcPr>
            <w:tcW w:w="709" w:type="dxa"/>
            <w:tcBorders>
              <w:top w:val="single" w:sz="6" w:space="0" w:color="000000"/>
              <w:left w:val="single" w:sz="6" w:space="0" w:color="000000"/>
              <w:bottom w:val="single" w:sz="6" w:space="0" w:color="000000"/>
              <w:right w:val="single" w:sz="6" w:space="0" w:color="000000"/>
            </w:tcBorders>
          </w:tcPr>
          <w:p w14:paraId="648A64C6" w14:textId="77777777" w:rsidR="00995614" w:rsidRPr="009C360D" w:rsidRDefault="00995614" w:rsidP="000A0F4A">
            <w:pPr>
              <w:pStyle w:val="naisf"/>
              <w:spacing w:before="0" w:after="0"/>
              <w:ind w:firstLine="0"/>
              <w:rPr>
                <w:szCs w:val="20"/>
              </w:rPr>
            </w:pPr>
          </w:p>
        </w:tc>
        <w:tc>
          <w:tcPr>
            <w:tcW w:w="13492" w:type="dxa"/>
            <w:gridSpan w:val="4"/>
            <w:tcBorders>
              <w:top w:val="single" w:sz="6" w:space="0" w:color="000000"/>
              <w:left w:val="single" w:sz="6" w:space="0" w:color="000000"/>
              <w:bottom w:val="single" w:sz="6" w:space="0" w:color="000000"/>
              <w:right w:val="single" w:sz="6" w:space="0" w:color="000000"/>
            </w:tcBorders>
          </w:tcPr>
          <w:p w14:paraId="2C48F08C" w14:textId="49EE19AA" w:rsidR="00995614" w:rsidRPr="009C360D" w:rsidRDefault="00995614" w:rsidP="000A0F4A">
            <w:pPr>
              <w:shd w:val="clear" w:color="auto" w:fill="FFFFFF"/>
              <w:jc w:val="center"/>
              <w:rPr>
                <w:rFonts w:eastAsia="Calibri"/>
                <w:b/>
                <w:bCs/>
                <w:shd w:val="clear" w:color="auto" w:fill="FFFFFF"/>
                <w:lang w:eastAsia="en-US"/>
              </w:rPr>
            </w:pPr>
            <w:r w:rsidRPr="009C360D">
              <w:rPr>
                <w:rFonts w:eastAsia="Calibri"/>
                <w:b/>
                <w:bCs/>
                <w:shd w:val="clear" w:color="auto" w:fill="FFFFFF"/>
                <w:lang w:eastAsia="en-US"/>
              </w:rPr>
              <w:t>Latvijas Zvērinātu notāru padome</w:t>
            </w:r>
            <w:r w:rsidR="00AF670B" w:rsidRPr="009C360D">
              <w:rPr>
                <w:rFonts w:eastAsia="Calibri"/>
                <w:b/>
                <w:bCs/>
                <w:shd w:val="clear" w:color="auto" w:fill="FFFFFF"/>
                <w:lang w:eastAsia="en-US"/>
              </w:rPr>
              <w:t xml:space="preserve"> (priekšlikums)</w:t>
            </w:r>
          </w:p>
        </w:tc>
      </w:tr>
      <w:tr w:rsidR="00995614" w:rsidRPr="009C360D" w14:paraId="5A2C4D81" w14:textId="77777777" w:rsidTr="004C3D84">
        <w:tc>
          <w:tcPr>
            <w:tcW w:w="709" w:type="dxa"/>
            <w:tcBorders>
              <w:top w:val="single" w:sz="6" w:space="0" w:color="000000"/>
              <w:left w:val="single" w:sz="6" w:space="0" w:color="000000"/>
              <w:bottom w:val="single" w:sz="6" w:space="0" w:color="000000"/>
              <w:right w:val="single" w:sz="6" w:space="0" w:color="000000"/>
            </w:tcBorders>
          </w:tcPr>
          <w:p w14:paraId="2A66B850" w14:textId="074ACCEF" w:rsidR="00995614" w:rsidRPr="009C360D" w:rsidRDefault="003505B8" w:rsidP="000A0F4A">
            <w:pPr>
              <w:pStyle w:val="naisf"/>
              <w:spacing w:before="0" w:after="0"/>
              <w:ind w:firstLine="0"/>
              <w:rPr>
                <w:szCs w:val="20"/>
              </w:rPr>
            </w:pPr>
            <w:r w:rsidRPr="009C360D">
              <w:rPr>
                <w:szCs w:val="20"/>
              </w:rPr>
              <w:t>1</w:t>
            </w:r>
            <w:r w:rsidR="00D17ECA" w:rsidRPr="009C360D">
              <w:rPr>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41B9A217" w14:textId="77777777" w:rsidR="00995614" w:rsidRPr="009C360D" w:rsidRDefault="00D53A18" w:rsidP="000A0F4A">
            <w:pPr>
              <w:pStyle w:val="naisf"/>
              <w:spacing w:before="0" w:after="0"/>
              <w:ind w:firstLine="0"/>
            </w:pPr>
            <w:r w:rsidRPr="009C360D">
              <w:t>Likumprojekta 8. pantā ietvertais pārejas noteikumu 23. punkts, kas noteic: "23. Bāriņtiesa tās rīcībā esošās testamentu grāmatas, tajā skaitā, glabāšanā pieņemtos privātos testamentus, ne vēlāk kā līdz 2021. gada 15. janvārim nodod tuvākajā apkaimes apdzīvotajā vietā praktizējošam zvērinātam notāram un paziņo par to testamentu reģistram.".</w:t>
            </w:r>
          </w:p>
        </w:tc>
        <w:tc>
          <w:tcPr>
            <w:tcW w:w="4394" w:type="dxa"/>
            <w:tcBorders>
              <w:top w:val="single" w:sz="6" w:space="0" w:color="000000"/>
              <w:left w:val="single" w:sz="6" w:space="0" w:color="000000"/>
              <w:bottom w:val="single" w:sz="6" w:space="0" w:color="000000"/>
              <w:right w:val="single" w:sz="6" w:space="0" w:color="000000"/>
            </w:tcBorders>
          </w:tcPr>
          <w:p w14:paraId="098C1BB5" w14:textId="77777777" w:rsidR="00995614" w:rsidRPr="009C360D" w:rsidRDefault="00995614" w:rsidP="000A0F4A">
            <w:pPr>
              <w:shd w:val="clear" w:color="auto" w:fill="FFFFFF"/>
              <w:jc w:val="both"/>
              <w:rPr>
                <w:rFonts w:eastAsia="Calibri"/>
                <w:iCs/>
                <w:shd w:val="clear" w:color="auto" w:fill="FFFFFF"/>
                <w:lang w:eastAsia="en-US"/>
              </w:rPr>
            </w:pPr>
            <w:r w:rsidRPr="009C360D">
              <w:rPr>
                <w:rFonts w:eastAsia="Calibri"/>
                <w:iCs/>
                <w:shd w:val="clear" w:color="auto" w:fill="FFFFFF"/>
                <w:lang w:eastAsia="en-US"/>
              </w:rPr>
              <w:t>Vienlaikus</w:t>
            </w:r>
            <w:proofErr w:type="gramStart"/>
            <w:r w:rsidRPr="009C360D">
              <w:rPr>
                <w:rFonts w:eastAsia="Calibri"/>
                <w:iCs/>
                <w:shd w:val="clear" w:color="auto" w:fill="FFFFFF"/>
                <w:lang w:eastAsia="en-US"/>
              </w:rPr>
              <w:t xml:space="preserve"> Padome</w:t>
            </w:r>
            <w:proofErr w:type="gramEnd"/>
            <w:r w:rsidRPr="009C360D">
              <w:rPr>
                <w:rFonts w:eastAsia="Calibri"/>
                <w:iCs/>
                <w:shd w:val="clear" w:color="auto" w:fill="FFFFFF"/>
                <w:lang w:eastAsia="en-US"/>
              </w:rPr>
              <w:t xml:space="preserve"> lūdz precizēt un papildināt likumprojekta "Grozījumi Bāriņtiesu likumā" (VSS-636) 8. punktā ietverto šādā redakcijā:</w:t>
            </w:r>
          </w:p>
          <w:p w14:paraId="5F0FAFF1"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shd w:val="clear" w:color="auto" w:fill="FFFFFF"/>
                <w:lang w:eastAsia="en-US"/>
              </w:rPr>
              <w:t>"23. </w:t>
            </w:r>
            <w:bookmarkStart w:id="10" w:name="_Hlk57649113"/>
            <w:r w:rsidRPr="009C360D">
              <w:rPr>
                <w:rFonts w:eastAsia="Calibri"/>
                <w:shd w:val="clear" w:color="auto" w:fill="FFFFFF"/>
                <w:lang w:eastAsia="en-US"/>
              </w:rPr>
              <w:t xml:space="preserve">Bāriņtiesa tās rīcībā esošās testamentu grāmatas, tajā skaitā, glabāšanā pieņemtos privātos testamentus, ne vēlāk kā līdz 2021. gada 15. janvārim </w:t>
            </w:r>
            <w:r w:rsidRPr="009C360D">
              <w:rPr>
                <w:rFonts w:eastAsia="Calibri"/>
                <w:u w:val="single"/>
                <w:shd w:val="clear" w:color="auto" w:fill="FFFFFF"/>
                <w:lang w:eastAsia="en-US"/>
              </w:rPr>
              <w:t>saskaņā ar Latvijas zvērinātu notāru padomes līdz 2021. gada 1. janvārim izstrādātu kārtību</w:t>
            </w:r>
            <w:r w:rsidRPr="009C360D">
              <w:rPr>
                <w:rFonts w:eastAsia="Calibri"/>
                <w:shd w:val="clear" w:color="auto" w:fill="FFFFFF"/>
                <w:lang w:eastAsia="en-US"/>
              </w:rPr>
              <w:t xml:space="preserve"> nodod tuvākajā apkaimes apdzīvotajā vietā praktizējošam zvērinātam notāram un paziņo par to testamentu reģistram</w:t>
            </w:r>
            <w:bookmarkEnd w:id="10"/>
            <w:r w:rsidRPr="009C360D">
              <w:rPr>
                <w:rFonts w:eastAsia="Calibri"/>
                <w:shd w:val="clear" w:color="auto" w:fill="FFFFFF"/>
                <w:lang w:eastAsia="en-US"/>
              </w:rPr>
              <w:t>."</w:t>
            </w:r>
          </w:p>
          <w:p w14:paraId="77DD8B70" w14:textId="77777777" w:rsidR="00995614" w:rsidRPr="009C360D" w:rsidRDefault="00995614" w:rsidP="000A0F4A">
            <w:pPr>
              <w:shd w:val="clear" w:color="auto" w:fill="FFFFFF"/>
              <w:jc w:val="both"/>
              <w:rPr>
                <w:rFonts w:eastAsia="Calibri"/>
                <w:shd w:val="clear" w:color="auto" w:fill="FFFFFF"/>
                <w:lang w:eastAsia="en-US"/>
              </w:rPr>
            </w:pPr>
            <w:r w:rsidRPr="009C360D">
              <w:rPr>
                <w:rFonts w:eastAsia="Calibri"/>
                <w:iCs/>
                <w:shd w:val="clear" w:color="auto" w:fill="FFFFFF"/>
                <w:lang w:eastAsia="en-US"/>
              </w:rPr>
              <w:t xml:space="preserve">Papildinājums ir nepieciešams, lai </w:t>
            </w:r>
            <w:r w:rsidRPr="009C360D">
              <w:rPr>
                <w:rFonts w:eastAsia="Calibri"/>
                <w:shd w:val="clear" w:color="auto" w:fill="FFFFFF"/>
                <w:lang w:eastAsia="en-US"/>
              </w:rPr>
              <w:t xml:space="preserve">testamentu grāmatu nodošanā ieviestu noteiktību un skaidrību, kā arī process tiktu pārvaldīts. Padomes izstrādātajā kārtībā tiktu noteikts, kuram zvērinātam notāram ir jāpieņem konkrētās bāriņtiesas grāmatas. Šāda kārtība ļautu izvairīties arī no tā, </w:t>
            </w:r>
            <w:proofErr w:type="gramStart"/>
            <w:r w:rsidRPr="009C360D">
              <w:rPr>
                <w:rFonts w:eastAsia="Calibri"/>
                <w:shd w:val="clear" w:color="auto" w:fill="FFFFFF"/>
                <w:lang w:eastAsia="en-US"/>
              </w:rPr>
              <w:t>ka vienam zvērinātam notāram tiek nodotas nesamērīgi</w:t>
            </w:r>
            <w:proofErr w:type="gramEnd"/>
            <w:r w:rsidRPr="009C360D">
              <w:rPr>
                <w:rFonts w:eastAsia="Calibri"/>
                <w:shd w:val="clear" w:color="auto" w:fill="FFFFFF"/>
                <w:lang w:eastAsia="en-US"/>
              </w:rPr>
              <w:t xml:space="preserve"> liels lietu apjoms, kas rada arhivēšanas un cita veida izdevumus. </w:t>
            </w:r>
          </w:p>
        </w:tc>
        <w:tc>
          <w:tcPr>
            <w:tcW w:w="2835" w:type="dxa"/>
            <w:tcBorders>
              <w:top w:val="single" w:sz="6" w:space="0" w:color="000000"/>
              <w:left w:val="single" w:sz="6" w:space="0" w:color="000000"/>
              <w:bottom w:val="single" w:sz="6" w:space="0" w:color="000000"/>
              <w:right w:val="single" w:sz="6" w:space="0" w:color="000000"/>
            </w:tcBorders>
          </w:tcPr>
          <w:p w14:paraId="093B2E31" w14:textId="77777777" w:rsidR="00995614" w:rsidRPr="009C360D" w:rsidRDefault="00D53A18" w:rsidP="000A0F4A">
            <w:pPr>
              <w:pStyle w:val="naisf"/>
              <w:spacing w:before="0" w:after="0"/>
              <w:ind w:firstLine="0"/>
              <w:jc w:val="center"/>
              <w:rPr>
                <w:b/>
                <w:bCs/>
                <w:szCs w:val="20"/>
              </w:rPr>
            </w:pPr>
            <w:r w:rsidRPr="009C360D">
              <w:rPr>
                <w:b/>
                <w:bCs/>
                <w:szCs w:val="20"/>
              </w:rPr>
              <w:t>Ņemts vērā</w:t>
            </w:r>
          </w:p>
        </w:tc>
        <w:tc>
          <w:tcPr>
            <w:tcW w:w="3286" w:type="dxa"/>
            <w:tcBorders>
              <w:top w:val="single" w:sz="4" w:space="0" w:color="auto"/>
              <w:left w:val="single" w:sz="4" w:space="0" w:color="auto"/>
              <w:bottom w:val="single" w:sz="4" w:space="0" w:color="auto"/>
            </w:tcBorders>
          </w:tcPr>
          <w:p w14:paraId="3E67D3DC" w14:textId="0FB7F27C" w:rsidR="00995614" w:rsidRPr="009C360D" w:rsidRDefault="00D53A18" w:rsidP="000A0F4A">
            <w:pPr>
              <w:pStyle w:val="naisf"/>
              <w:spacing w:before="0" w:after="0"/>
              <w:ind w:firstLine="0"/>
              <w:rPr>
                <w:szCs w:val="20"/>
              </w:rPr>
            </w:pPr>
            <w:r w:rsidRPr="009C360D">
              <w:rPr>
                <w:szCs w:val="20"/>
              </w:rPr>
              <w:t xml:space="preserve">Likumprojekta </w:t>
            </w:r>
            <w:r w:rsidR="00445320" w:rsidRPr="009C360D">
              <w:rPr>
                <w:szCs w:val="20"/>
              </w:rPr>
              <w:t>16</w:t>
            </w:r>
            <w:r w:rsidRPr="009C360D">
              <w:rPr>
                <w:szCs w:val="20"/>
              </w:rPr>
              <w:t xml:space="preserve">. pantā ietvertais pārejas noteikumu </w:t>
            </w:r>
            <w:r w:rsidR="00445320" w:rsidRPr="009C360D">
              <w:rPr>
                <w:szCs w:val="20"/>
              </w:rPr>
              <w:t>33</w:t>
            </w:r>
            <w:r w:rsidRPr="009C360D">
              <w:rPr>
                <w:szCs w:val="20"/>
              </w:rPr>
              <w:t>. punkts izteikts š</w:t>
            </w:r>
            <w:r w:rsidR="00F87C51" w:rsidRPr="009C360D">
              <w:rPr>
                <w:szCs w:val="20"/>
              </w:rPr>
              <w:t>ā</w:t>
            </w:r>
            <w:r w:rsidRPr="009C360D">
              <w:rPr>
                <w:szCs w:val="20"/>
              </w:rPr>
              <w:t>dā redakcijā: "</w:t>
            </w:r>
            <w:r w:rsidR="00445320" w:rsidRPr="009C360D">
              <w:rPr>
                <w:szCs w:val="20"/>
              </w:rPr>
              <w:t>33</w:t>
            </w:r>
            <w:r w:rsidRPr="009C360D">
              <w:rPr>
                <w:szCs w:val="20"/>
              </w:rPr>
              <w:t>. </w:t>
            </w:r>
            <w:r w:rsidR="00F87C51" w:rsidRPr="009C360D">
              <w:rPr>
                <w:szCs w:val="20"/>
              </w:rPr>
              <w:t xml:space="preserve">Bāriņtiesa tās rīcībā esošās testamentu grāmatas, tajā skaitā, glabāšanā pieņemtos privātos testamentus, ne vēlāk kā līdz </w:t>
            </w:r>
            <w:r w:rsidR="00776594" w:rsidRPr="009C360D">
              <w:rPr>
                <w:szCs w:val="20"/>
              </w:rPr>
              <w:t>2023</w:t>
            </w:r>
            <w:r w:rsidR="00F87C51" w:rsidRPr="009C360D">
              <w:rPr>
                <w:szCs w:val="20"/>
              </w:rPr>
              <w:t>. gada 15. </w:t>
            </w:r>
            <w:r w:rsidR="00776594" w:rsidRPr="009C360D">
              <w:rPr>
                <w:szCs w:val="20"/>
              </w:rPr>
              <w:t xml:space="preserve">janvārim </w:t>
            </w:r>
            <w:r w:rsidR="00F87C51" w:rsidRPr="009C360D">
              <w:rPr>
                <w:szCs w:val="20"/>
              </w:rPr>
              <w:t xml:space="preserve">saskaņā ar Latvijas zvērinātu notāru padomes līdz </w:t>
            </w:r>
            <w:r w:rsidR="00776594" w:rsidRPr="009C360D">
              <w:rPr>
                <w:szCs w:val="20"/>
              </w:rPr>
              <w:t>2023</w:t>
            </w:r>
            <w:r w:rsidR="00F87C51" w:rsidRPr="009C360D">
              <w:rPr>
                <w:szCs w:val="20"/>
              </w:rPr>
              <w:t>. gada 1. </w:t>
            </w:r>
            <w:r w:rsidR="00776594" w:rsidRPr="009C360D">
              <w:rPr>
                <w:szCs w:val="20"/>
              </w:rPr>
              <w:t xml:space="preserve">janvārim </w:t>
            </w:r>
            <w:r w:rsidR="00F87C51" w:rsidRPr="009C360D">
              <w:rPr>
                <w:szCs w:val="20"/>
              </w:rPr>
              <w:t>izstrādātu kārtību nodod tuvākajā apkaimes apdzīvotajā vietā praktizējošam zvērinātam notāram un paziņo par to testamentu reģistram</w:t>
            </w:r>
            <w:r w:rsidRPr="009C360D">
              <w:rPr>
                <w:szCs w:val="20"/>
              </w:rPr>
              <w:t>.".</w:t>
            </w:r>
          </w:p>
          <w:p w14:paraId="30377265" w14:textId="77777777" w:rsidR="00F87C51" w:rsidRPr="009C360D" w:rsidRDefault="00F87C51" w:rsidP="000A0F4A">
            <w:pPr>
              <w:pStyle w:val="naisf"/>
              <w:spacing w:before="0" w:after="0"/>
              <w:ind w:firstLine="0"/>
              <w:rPr>
                <w:szCs w:val="20"/>
              </w:rPr>
            </w:pPr>
            <w:r w:rsidRPr="009C360D">
              <w:rPr>
                <w:szCs w:val="20"/>
              </w:rPr>
              <w:t>Attiecīgi precizēts likumprojekta sākotnējās ietekmes novērtējuma ziņojums (anotācija).</w:t>
            </w:r>
          </w:p>
        </w:tc>
      </w:tr>
    </w:tbl>
    <w:p w14:paraId="70A62C45" w14:textId="77777777" w:rsidR="00142021" w:rsidRPr="009C360D" w:rsidRDefault="00142021" w:rsidP="000A0F4A">
      <w:pPr>
        <w:pStyle w:val="naisf"/>
        <w:spacing w:before="0" w:after="0"/>
        <w:ind w:firstLine="0"/>
        <w:rPr>
          <w:szCs w:val="20"/>
        </w:rPr>
      </w:pPr>
    </w:p>
    <w:p w14:paraId="31FD4E2D" w14:textId="77777777" w:rsidR="00142021" w:rsidRPr="009C360D" w:rsidRDefault="00142021" w:rsidP="000A0F4A">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00EA366C" w:rsidRPr="009C360D" w14:paraId="20592825" w14:textId="77777777" w:rsidTr="006D53F6">
        <w:tc>
          <w:tcPr>
            <w:tcW w:w="5782" w:type="dxa"/>
            <w:gridSpan w:val="2"/>
          </w:tcPr>
          <w:p w14:paraId="5DACD89B" w14:textId="77777777" w:rsidR="00EA366C" w:rsidRPr="009C360D" w:rsidRDefault="00EA366C" w:rsidP="000A0F4A">
            <w:pPr>
              <w:pStyle w:val="naisf"/>
              <w:spacing w:before="0" w:after="0"/>
              <w:ind w:firstLine="0"/>
              <w:rPr>
                <w:szCs w:val="20"/>
              </w:rPr>
            </w:pPr>
            <w:r w:rsidRPr="009C360D">
              <w:rPr>
                <w:szCs w:val="20"/>
              </w:rPr>
              <w:t>Atbildīgā amatpersona</w:t>
            </w:r>
          </w:p>
        </w:tc>
        <w:tc>
          <w:tcPr>
            <w:tcW w:w="8393" w:type="dxa"/>
            <w:gridSpan w:val="2"/>
          </w:tcPr>
          <w:p w14:paraId="4AFE9E5B" w14:textId="77777777" w:rsidR="00692CC9" w:rsidRPr="009C360D" w:rsidRDefault="00692CC9" w:rsidP="000A0F4A">
            <w:pPr>
              <w:pStyle w:val="naisf"/>
              <w:spacing w:before="0" w:after="0"/>
              <w:ind w:firstLine="0"/>
              <w:rPr>
                <w:szCs w:val="20"/>
              </w:rPr>
            </w:pPr>
          </w:p>
          <w:p w14:paraId="250DE00D" w14:textId="77777777" w:rsidR="00EA366C" w:rsidRPr="009C360D" w:rsidRDefault="00EA366C" w:rsidP="000A0F4A"/>
        </w:tc>
      </w:tr>
      <w:tr w:rsidR="00EA366C" w:rsidRPr="009C360D" w14:paraId="5AD51E73" w14:textId="77777777" w:rsidTr="006D53F6">
        <w:trPr>
          <w:gridAfter w:val="1"/>
          <w:wAfter w:w="2663" w:type="dxa"/>
        </w:trPr>
        <w:tc>
          <w:tcPr>
            <w:tcW w:w="3119" w:type="dxa"/>
          </w:tcPr>
          <w:p w14:paraId="1765C99E" w14:textId="77777777" w:rsidR="00EA366C" w:rsidRPr="009C360D" w:rsidRDefault="00EA366C" w:rsidP="000A0F4A">
            <w:pPr>
              <w:pStyle w:val="naisf"/>
              <w:spacing w:before="0" w:after="0"/>
              <w:rPr>
                <w:szCs w:val="20"/>
              </w:rPr>
            </w:pPr>
          </w:p>
        </w:tc>
        <w:tc>
          <w:tcPr>
            <w:tcW w:w="8393" w:type="dxa"/>
            <w:gridSpan w:val="2"/>
            <w:tcBorders>
              <w:top w:val="single" w:sz="6" w:space="0" w:color="000000"/>
            </w:tcBorders>
          </w:tcPr>
          <w:p w14:paraId="36F47263" w14:textId="77777777" w:rsidR="00EA366C" w:rsidRPr="009C360D" w:rsidRDefault="00EA366C" w:rsidP="000A0F4A">
            <w:pPr>
              <w:pStyle w:val="naisf"/>
              <w:spacing w:before="0" w:after="0"/>
              <w:rPr>
                <w:szCs w:val="20"/>
              </w:rPr>
            </w:pPr>
            <w:r w:rsidRPr="009C360D">
              <w:rPr>
                <w:szCs w:val="20"/>
              </w:rPr>
              <w:t>(paraksts)</w:t>
            </w:r>
          </w:p>
        </w:tc>
      </w:tr>
    </w:tbl>
    <w:p w14:paraId="3CFDFD7D" w14:textId="77777777" w:rsidR="00EA366C" w:rsidRPr="009C360D" w:rsidRDefault="00DD630A" w:rsidP="000A0F4A">
      <w:pPr>
        <w:pStyle w:val="naisf"/>
        <w:spacing w:before="0" w:after="0"/>
        <w:ind w:firstLine="0"/>
        <w:rPr>
          <w:szCs w:val="20"/>
        </w:rPr>
      </w:pPr>
      <w:r w:rsidRPr="009C360D">
        <w:rPr>
          <w:szCs w:val="20"/>
        </w:rPr>
        <w:t>Kristīne Miļevska</w:t>
      </w:r>
    </w:p>
    <w:p w14:paraId="76F28AD6" w14:textId="77777777" w:rsidR="00EA366C" w:rsidRPr="009C360D" w:rsidRDefault="00EA366C" w:rsidP="000A0F4A">
      <w:pPr>
        <w:pStyle w:val="naisf"/>
        <w:spacing w:before="0" w:after="0"/>
        <w:ind w:firstLine="0"/>
        <w:rPr>
          <w:szCs w:val="20"/>
        </w:rPr>
      </w:pPr>
      <w:r w:rsidRPr="009C360D">
        <w:rPr>
          <w:szCs w:val="20"/>
        </w:rPr>
        <w:lastRenderedPageBreak/>
        <w:t>Tieslietu ministrijas</w:t>
      </w:r>
    </w:p>
    <w:p w14:paraId="51C51932" w14:textId="77777777" w:rsidR="00EA366C" w:rsidRPr="009C360D" w:rsidRDefault="00EA366C" w:rsidP="000A0F4A">
      <w:pPr>
        <w:pStyle w:val="naisf"/>
        <w:spacing w:before="0" w:after="0"/>
        <w:ind w:firstLine="0"/>
        <w:rPr>
          <w:szCs w:val="20"/>
        </w:rPr>
      </w:pPr>
      <w:r w:rsidRPr="009C360D">
        <w:rPr>
          <w:szCs w:val="20"/>
        </w:rPr>
        <w:t>Tiesu sistēmas politikas departamenta direktore</w:t>
      </w:r>
    </w:p>
    <w:p w14:paraId="11646AE9" w14:textId="77777777" w:rsidR="00EA366C" w:rsidRPr="009C360D" w:rsidRDefault="00EA366C" w:rsidP="000A0F4A">
      <w:pPr>
        <w:pStyle w:val="naisf"/>
        <w:spacing w:before="0" w:after="0"/>
        <w:ind w:firstLine="0"/>
        <w:rPr>
          <w:szCs w:val="20"/>
        </w:rPr>
      </w:pPr>
      <w:r w:rsidRPr="009C360D">
        <w:rPr>
          <w:szCs w:val="20"/>
        </w:rPr>
        <w:t>Tālr</w:t>
      </w:r>
      <w:r w:rsidR="004805A5" w:rsidRPr="009C360D">
        <w:rPr>
          <w:szCs w:val="20"/>
        </w:rPr>
        <w:t>.</w:t>
      </w:r>
      <w:r w:rsidRPr="009C360D">
        <w:rPr>
          <w:szCs w:val="20"/>
        </w:rPr>
        <w:t>: 6703681</w:t>
      </w:r>
      <w:r w:rsidR="00DD630A" w:rsidRPr="009C360D">
        <w:rPr>
          <w:szCs w:val="20"/>
        </w:rPr>
        <w:t>3</w:t>
      </w:r>
    </w:p>
    <w:p w14:paraId="546614A8" w14:textId="77777777" w:rsidR="006A1C6D" w:rsidRPr="00FC7039" w:rsidRDefault="004805A5" w:rsidP="000A0F4A">
      <w:pPr>
        <w:pStyle w:val="naisf"/>
        <w:spacing w:before="0" w:after="0"/>
        <w:ind w:firstLine="0"/>
        <w:rPr>
          <w:szCs w:val="20"/>
        </w:rPr>
      </w:pPr>
      <w:r w:rsidRPr="009C360D">
        <w:rPr>
          <w:szCs w:val="20"/>
        </w:rPr>
        <w:t xml:space="preserve">E-pasts: </w:t>
      </w:r>
      <w:r w:rsidR="00DD630A" w:rsidRPr="009C360D">
        <w:rPr>
          <w:szCs w:val="20"/>
        </w:rPr>
        <w:t>Kristine.Milevska</w:t>
      </w:r>
      <w:r w:rsidR="00EA366C" w:rsidRPr="009C360D">
        <w:rPr>
          <w:szCs w:val="20"/>
        </w:rPr>
        <w:t>@tm.gov.lv</w:t>
      </w:r>
    </w:p>
    <w:sectPr w:rsidR="006A1C6D" w:rsidRPr="00FC7039" w:rsidSect="00FC7039">
      <w:headerReference w:type="even" r:id="rId54"/>
      <w:headerReference w:type="default" r:id="rId55"/>
      <w:footerReference w:type="default" r:id="rId56"/>
      <w:footerReference w:type="first" r:id="rId57"/>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171C" w14:textId="77777777" w:rsidR="00CA35FC" w:rsidRDefault="00CA35FC">
      <w:r>
        <w:separator/>
      </w:r>
    </w:p>
  </w:endnote>
  <w:endnote w:type="continuationSeparator" w:id="0">
    <w:p w14:paraId="0FEB2E67" w14:textId="77777777" w:rsidR="00CA35FC" w:rsidRDefault="00CA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C66B" w14:textId="248CFD04" w:rsidR="006B1DB1" w:rsidRPr="00445498" w:rsidRDefault="006B1DB1" w:rsidP="00FC7039">
    <w:pPr>
      <w:pStyle w:val="Kjene"/>
      <w:jc w:val="both"/>
    </w:pPr>
    <w:r>
      <w:rPr>
        <w:sz w:val="20"/>
        <w:szCs w:val="20"/>
      </w:rPr>
      <w:t>TMIzz_</w:t>
    </w:r>
    <w:r w:rsidR="00C9304F">
      <w:rPr>
        <w:sz w:val="20"/>
        <w:szCs w:val="20"/>
      </w:rPr>
      <w:t>1</w:t>
    </w:r>
    <w:r w:rsidR="008B5000">
      <w:rPr>
        <w:sz w:val="20"/>
        <w:szCs w:val="20"/>
      </w:rPr>
      <w:t>4</w:t>
    </w:r>
    <w:r w:rsidR="00C9304F">
      <w:rPr>
        <w:sz w:val="20"/>
        <w:szCs w:val="20"/>
      </w:rPr>
      <w:t>0322</w:t>
    </w:r>
    <w:r>
      <w:rPr>
        <w:sz w:val="20"/>
        <w:szCs w:val="20"/>
      </w:rPr>
      <w:t>_BL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F24" w14:textId="1AE15B6D" w:rsidR="006B1DB1" w:rsidRPr="009F19AA" w:rsidRDefault="006B1DB1" w:rsidP="009F19AA">
    <w:pPr>
      <w:pStyle w:val="Kjene"/>
      <w:jc w:val="both"/>
      <w:rPr>
        <w:sz w:val="20"/>
        <w:szCs w:val="20"/>
      </w:rPr>
    </w:pPr>
    <w:r>
      <w:rPr>
        <w:sz w:val="20"/>
        <w:szCs w:val="20"/>
      </w:rPr>
      <w:t>TMIzz_</w:t>
    </w:r>
    <w:r w:rsidR="00C9304F">
      <w:rPr>
        <w:sz w:val="20"/>
        <w:szCs w:val="20"/>
      </w:rPr>
      <w:t>1</w:t>
    </w:r>
    <w:r w:rsidR="008B5000">
      <w:rPr>
        <w:sz w:val="20"/>
        <w:szCs w:val="20"/>
      </w:rPr>
      <w:t>4</w:t>
    </w:r>
    <w:r w:rsidR="00C9304F">
      <w:rPr>
        <w:sz w:val="20"/>
        <w:szCs w:val="20"/>
      </w:rPr>
      <w:t>0322</w:t>
    </w:r>
    <w:r>
      <w:rPr>
        <w:sz w:val="20"/>
        <w:szCs w:val="20"/>
      </w:rPr>
      <w:t>_BL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01B6" w14:textId="77777777" w:rsidR="00CA35FC" w:rsidRDefault="00CA35FC">
      <w:r>
        <w:separator/>
      </w:r>
    </w:p>
  </w:footnote>
  <w:footnote w:type="continuationSeparator" w:id="0">
    <w:p w14:paraId="1200E8A7" w14:textId="77777777" w:rsidR="00CA35FC" w:rsidRDefault="00CA35FC">
      <w:r>
        <w:continuationSeparator/>
      </w:r>
    </w:p>
  </w:footnote>
  <w:footnote w:id="1">
    <w:p w14:paraId="6740928B" w14:textId="77777777" w:rsidR="00A21105" w:rsidRPr="00DD630A" w:rsidRDefault="00A21105" w:rsidP="00DD630A">
      <w:pPr>
        <w:pStyle w:val="Vresteksts"/>
        <w:rPr>
          <w:rFonts w:ascii="Times New Roman" w:hAnsi="Times New Roman"/>
        </w:rPr>
      </w:pPr>
      <w:r w:rsidRPr="00DD630A">
        <w:rPr>
          <w:rStyle w:val="Vresatsauce"/>
          <w:rFonts w:ascii="Times New Roman" w:hAnsi="Times New Roman"/>
        </w:rPr>
        <w:footnoteRef/>
      </w:r>
      <w:r w:rsidRPr="00DD630A">
        <w:rPr>
          <w:rFonts w:ascii="Times New Roman" w:hAnsi="Times New Roman"/>
        </w:rPr>
        <w:t xml:space="preserve"> Sk</w:t>
      </w:r>
      <w:r>
        <w:rPr>
          <w:rFonts w:ascii="Times New Roman" w:hAnsi="Times New Roman"/>
        </w:rPr>
        <w:t>.</w:t>
      </w:r>
      <w:r w:rsidRPr="00DD630A">
        <w:rPr>
          <w:rFonts w:ascii="Times New Roman" w:hAnsi="Times New Roman"/>
        </w:rPr>
        <w:t xml:space="preserve"> sniegto skaidrojumu anotācijas I.</w:t>
      </w:r>
      <w:r>
        <w:rPr>
          <w:rFonts w:ascii="Times New Roman" w:hAnsi="Times New Roman"/>
        </w:rPr>
        <w:t> </w:t>
      </w:r>
      <w:r w:rsidRPr="00DD630A">
        <w:rPr>
          <w:rFonts w:ascii="Times New Roman" w:hAnsi="Times New Roman"/>
        </w:rPr>
        <w:t>sadaļas 2.</w:t>
      </w:r>
      <w:r>
        <w:rPr>
          <w:rFonts w:ascii="Times New Roman" w:hAnsi="Times New Roman"/>
        </w:rPr>
        <w:t> </w:t>
      </w:r>
      <w:r w:rsidRPr="00DD630A">
        <w:rPr>
          <w:rFonts w:ascii="Times New Roman" w:hAnsi="Times New Roman"/>
        </w:rPr>
        <w:t>punktā.</w:t>
      </w:r>
    </w:p>
  </w:footnote>
  <w:footnote w:id="2">
    <w:p w14:paraId="550B48F7" w14:textId="77777777" w:rsidR="0095147E" w:rsidRPr="00D87C48" w:rsidRDefault="0095147E" w:rsidP="00DD630A">
      <w:pPr>
        <w:pStyle w:val="Vresteksts"/>
        <w:rPr>
          <w:rFonts w:ascii="Times New Roman" w:hAnsi="Times New Roman"/>
        </w:rPr>
      </w:pPr>
      <w:r w:rsidRPr="00D87C48">
        <w:rPr>
          <w:rStyle w:val="Vresatsauce"/>
          <w:rFonts w:ascii="Times New Roman" w:hAnsi="Times New Roman"/>
        </w:rPr>
        <w:footnoteRef/>
      </w:r>
      <w:r w:rsidRPr="00D87C48">
        <w:rPr>
          <w:rFonts w:ascii="Times New Roman" w:hAnsi="Times New Roman"/>
        </w:rPr>
        <w:t xml:space="preserve"> J.Vēbers; Vai atkal iesim pie pagasta tiesas</w:t>
      </w:r>
      <w:proofErr w:type="gramStart"/>
      <w:r w:rsidRPr="00D87C48">
        <w:rPr>
          <w:rFonts w:ascii="Times New Roman" w:hAnsi="Times New Roman"/>
        </w:rPr>
        <w:t xml:space="preserve"> ;</w:t>
      </w:r>
      <w:proofErr w:type="gramEnd"/>
      <w:r w:rsidRPr="00D87C48">
        <w:rPr>
          <w:rFonts w:ascii="Times New Roman" w:hAnsi="Times New Roman"/>
        </w:rPr>
        <w:t xml:space="preserve"> Latvijas Jurists; 1993.gada marts; Nr.2 (30).</w:t>
      </w:r>
    </w:p>
  </w:footnote>
  <w:footnote w:id="3">
    <w:p w14:paraId="577A9B56" w14:textId="77777777" w:rsidR="00BF1F4A" w:rsidRPr="00C628DA" w:rsidRDefault="00BF1F4A" w:rsidP="00F53430">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w:t>
      </w:r>
      <w:r w:rsidRPr="00C628DA">
        <w:rPr>
          <w:rFonts w:ascii="Times New Roman" w:hAnsi="Times New Roman"/>
          <w:shd w:val="clear" w:color="auto" w:fill="FFFFFF"/>
        </w:rPr>
        <w:t>Kārtība, kādā fiziskas un juridiskas personas var atbrīvot no zvērināta notāra amata atlīdzības</w:t>
      </w:r>
      <w:r w:rsidRPr="00C628DA">
        <w:rPr>
          <w:rFonts w:ascii="Times New Roman" w:hAnsi="Times New Roman"/>
        </w:rPr>
        <w:t xml:space="preserve">. </w:t>
      </w:r>
      <w:hyperlink r:id="rId1" w:history="1">
        <w:r w:rsidRPr="00C628DA">
          <w:rPr>
            <w:rStyle w:val="Hipersaite"/>
            <w:rFonts w:ascii="Times New Roman" w:hAnsi="Times New Roman"/>
          </w:rPr>
          <w:t>https://www.latvijasnotars.lv/pages/tiesibu-akti</w:t>
        </w:r>
      </w:hyperlink>
      <w:r w:rsidRPr="00C628DA">
        <w:rPr>
          <w:rFonts w:ascii="Times New Roman" w:hAnsi="Times New Roman"/>
        </w:rPr>
        <w:t xml:space="preserve">. </w:t>
      </w:r>
    </w:p>
  </w:footnote>
  <w:footnote w:id="4">
    <w:p w14:paraId="15A60E1C" w14:textId="77777777" w:rsidR="00BF1F4A" w:rsidRPr="009B662D" w:rsidRDefault="00BF1F4A" w:rsidP="00F53430">
      <w:pPr>
        <w:pStyle w:val="Vresteksts"/>
        <w:jc w:val="both"/>
        <w:rPr>
          <w:rFonts w:ascii="Times New Roman" w:hAnsi="Times New Roman"/>
        </w:rPr>
      </w:pPr>
      <w:r w:rsidRPr="00841002">
        <w:rPr>
          <w:rStyle w:val="Vresatsauce"/>
        </w:rPr>
        <w:footnoteRef/>
      </w:r>
      <w:r w:rsidRPr="009B662D">
        <w:rPr>
          <w:rFonts w:ascii="Times New Roman" w:hAnsi="Times New Roman"/>
        </w:rPr>
        <w:t xml:space="preserve">Ministru kabineta 2013. gada 3. septembra noteikumu Nr. 737 "Noteikumi par zvērinātu notāru atlīdzības taksēm un to noteikšanas kārtību" 8.4. un 8.5. apakšpunkts. </w:t>
      </w:r>
    </w:p>
  </w:footnote>
  <w:footnote w:id="5">
    <w:p w14:paraId="03A1BA2D" w14:textId="77777777" w:rsidR="00164E9C" w:rsidRPr="00375D18" w:rsidRDefault="00164E9C">
      <w:pPr>
        <w:pStyle w:val="Vresteksts"/>
        <w:rPr>
          <w:rFonts w:ascii="Times New Roman" w:hAnsi="Times New Roman"/>
        </w:rPr>
      </w:pPr>
      <w:r>
        <w:rPr>
          <w:rStyle w:val="Vresatsauce"/>
        </w:rPr>
        <w:footnoteRef/>
      </w:r>
      <w:r>
        <w:t xml:space="preserve"> </w:t>
      </w:r>
      <w:r w:rsidRPr="00375D18">
        <w:rPr>
          <w:rFonts w:ascii="Times New Roman" w:hAnsi="Times New Roman"/>
        </w:rPr>
        <w:t>https://www.sigulda.lv/public/lat/pasvaldiba/sociala_aizsardziba/barintiesa/</w:t>
      </w:r>
    </w:p>
  </w:footnote>
  <w:footnote w:id="6">
    <w:p w14:paraId="2B535185" w14:textId="77777777" w:rsidR="00375D18" w:rsidRDefault="00375D18" w:rsidP="00375D18">
      <w:pPr>
        <w:pStyle w:val="Vresteksts"/>
        <w:jc w:val="both"/>
      </w:pPr>
      <w:r w:rsidRPr="00375D18">
        <w:rPr>
          <w:rStyle w:val="Vresatsauce"/>
          <w:rFonts w:ascii="Times New Roman" w:hAnsi="Times New Roman"/>
        </w:rPr>
        <w:footnoteRef/>
      </w:r>
      <w:r w:rsidRPr="00375D18">
        <w:rPr>
          <w:rFonts w:ascii="Times New Roman" w:hAnsi="Times New Roman"/>
        </w:rPr>
        <w:t xml:space="preserve">Piemēram, </w:t>
      </w:r>
      <w:hyperlink r:id="rId2" w:history="1">
        <w:r w:rsidRPr="00375D18">
          <w:rPr>
            <w:rStyle w:val="Hipersaite"/>
            <w:rFonts w:ascii="Times New Roman" w:hAnsi="Times New Roman"/>
          </w:rPr>
          <w:t>https://www.bauska.lv/lv/sabiedriba/sociala-aizsardziba/bauskas-novada-barintiesa</w:t>
        </w:r>
      </w:hyperlink>
      <w:r w:rsidRPr="00375D18">
        <w:rPr>
          <w:rFonts w:ascii="Times New Roman" w:hAnsi="Times New Roman"/>
        </w:rPr>
        <w:t xml:space="preserve">; </w:t>
      </w:r>
      <w:hyperlink r:id="rId3" w:history="1">
        <w:r w:rsidRPr="00375D18">
          <w:rPr>
            <w:rStyle w:val="Hipersaite"/>
            <w:rFonts w:ascii="Times New Roman" w:hAnsi="Times New Roman"/>
          </w:rPr>
          <w:t>https://www.gulbene.lv/lv/bt/3381-barint1707</w:t>
        </w:r>
      </w:hyperlink>
      <w:r w:rsidRPr="00375D18">
        <w:rPr>
          <w:rFonts w:ascii="Times New Roman" w:hAnsi="Times New Roman"/>
        </w:rPr>
        <w:t xml:space="preserve">; </w:t>
      </w:r>
      <w:hyperlink r:id="rId4" w:history="1">
        <w:r w:rsidRPr="00375D18">
          <w:rPr>
            <w:rStyle w:val="Hipersaite"/>
            <w:rFonts w:ascii="Times New Roman" w:hAnsi="Times New Roman"/>
          </w:rPr>
          <w:t>https://kraslava.lv/pasvaldiba/strukturvienibas</w:t>
        </w:r>
      </w:hyperlink>
      <w:r w:rsidRPr="00375D18">
        <w:rPr>
          <w:rFonts w:ascii="Times New Roman" w:hAnsi="Times New Roman"/>
        </w:rPr>
        <w:t xml:space="preserve">; </w:t>
      </w:r>
      <w:hyperlink r:id="rId5" w:history="1">
        <w:r w:rsidRPr="00375D18">
          <w:rPr>
            <w:rStyle w:val="Hipersaite"/>
            <w:rFonts w:ascii="Times New Roman" w:hAnsi="Times New Roman"/>
          </w:rPr>
          <w:t>https://www.varaklani.lv/novada-dome/barintiesa</w:t>
        </w:r>
      </w:hyperlink>
      <w:r w:rsidRPr="00375D18">
        <w:rPr>
          <w:rFonts w:ascii="Times New Roman" w:hAnsi="Times New Roman"/>
        </w:rPr>
        <w:t>; https://smiltenesnovads.lv/kontakti/#barintiesa</w:t>
      </w:r>
    </w:p>
  </w:footnote>
  <w:footnote w:id="7">
    <w:p w14:paraId="75CB1A9F" w14:textId="77777777" w:rsidR="007D4B18" w:rsidRPr="007A21C3" w:rsidRDefault="007D4B18" w:rsidP="007A21C3">
      <w:pPr>
        <w:pStyle w:val="Vresteksts"/>
        <w:jc w:val="both"/>
        <w:rPr>
          <w:rFonts w:ascii="Times New Roman" w:hAnsi="Times New Roman"/>
        </w:rPr>
      </w:pPr>
      <w:r w:rsidRPr="00BE79A1">
        <w:rPr>
          <w:rStyle w:val="Vresatsauce"/>
          <w:rFonts w:ascii="Times New Roman" w:hAnsi="Times New Roman"/>
        </w:rPr>
        <w:footnoteRef/>
      </w:r>
      <w:r w:rsidRPr="00BE79A1">
        <w:rPr>
          <w:rFonts w:ascii="Times New Roman" w:hAnsi="Times New Roman"/>
        </w:rPr>
        <w:t xml:space="preserve"> </w:t>
      </w:r>
      <w:r w:rsidRPr="007A21C3">
        <w:rPr>
          <w:rFonts w:ascii="Times New Roman" w:hAnsi="Times New Roman"/>
        </w:rPr>
        <w:t xml:space="preserve">Funkciju audita ziņojums – </w:t>
      </w:r>
    </w:p>
    <w:p w14:paraId="0BC94345" w14:textId="77777777" w:rsidR="007D4B18" w:rsidRPr="007A21C3" w:rsidRDefault="007D4B18" w:rsidP="007A21C3">
      <w:pPr>
        <w:pStyle w:val="Vresteksts"/>
        <w:jc w:val="both"/>
        <w:rPr>
          <w:rFonts w:ascii="Times New Roman" w:hAnsi="Times New Roman"/>
        </w:rPr>
      </w:pPr>
      <w:r w:rsidRPr="007A21C3">
        <w:rPr>
          <w:rFonts w:ascii="Times New Roman" w:hAnsi="Times New Roman"/>
        </w:rPr>
        <w:t>https://www.google.com/search?ei=x143YKeaDen0qwGO2LSwCQ&amp;q=funkciju+audita+zi%C5%86ojums&amp;oq=funkciju+audita+zi%C5%86ojums&amp;gs_lcp=Cgdnd3Mtd2l6EAM6BwgAEEcQsAM6CAgAELEDEIMBOgsIABCxAxDHARCvAToFCC4QsQM6AggAOgUIABCxAzoLCAAQsQMQxwEQowI6BAgAEEM6CAgAEMcBEK8BOgYIABAWEB46BQghEKABOgcIIRAKEKABUMMWWM1BYOxCaARwAngAgAGPAYgBzgySAQQyNC4xmAEAoAEBqgEHZ3dzLXdpesgBCMABAQ&amp;sclient=gws-wiz&amp;ved=0ahUKEwjnmc2PzoTvAhVp-ioKHQ4sDZYQ4dUDCA0&amp;uact=5</w:t>
      </w:r>
    </w:p>
  </w:footnote>
  <w:footnote w:id="8">
    <w:p w14:paraId="43266B22" w14:textId="77777777" w:rsidR="007D4B18" w:rsidRDefault="007D4B18" w:rsidP="00BE79A1">
      <w:pPr>
        <w:pStyle w:val="Vresteksts"/>
      </w:pPr>
      <w:r w:rsidRPr="00BE79A1">
        <w:rPr>
          <w:rStyle w:val="Vresatsauce"/>
          <w:rFonts w:ascii="Times New Roman" w:hAnsi="Times New Roman"/>
        </w:rPr>
        <w:footnoteRef/>
      </w:r>
      <w:r w:rsidRPr="00BE79A1">
        <w:rPr>
          <w:rFonts w:ascii="Times New Roman" w:hAnsi="Times New Roman"/>
        </w:rPr>
        <w:t xml:space="preserve"> https://juristavards.lv/zinas/266052-valsts-kontrole-divu-</w:t>
      </w:r>
      <w:proofErr w:type="gramStart"/>
      <w:r w:rsidRPr="00BE79A1">
        <w:rPr>
          <w:rFonts w:ascii="Times New Roman" w:hAnsi="Times New Roman"/>
        </w:rPr>
        <w:t>sistemu</w:t>
      </w:r>
      <w:proofErr w:type="gramEnd"/>
      <w:r w:rsidRPr="00BE79A1">
        <w:rPr>
          <w:rFonts w:ascii="Times New Roman" w:hAnsi="Times New Roman"/>
        </w:rPr>
        <w:t>-funkciju-dublesanas-nav-lietderiga/</w:t>
      </w:r>
    </w:p>
  </w:footnote>
  <w:footnote w:id="9">
    <w:p w14:paraId="3A881D74"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https://www.1188.lv/satiksme/saraksti/remte/brocenu-centrs/104516/106424/diena/2020-12-01 </w:t>
      </w:r>
    </w:p>
  </w:footnote>
  <w:footnote w:id="10">
    <w:p w14:paraId="0385ED68"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https://www.1188.lv/satiksme/saraksti/brocenu-centrs/saldus/106424/200095/diena/2020-12-01</w:t>
      </w:r>
    </w:p>
  </w:footnote>
  <w:footnote w:id="11">
    <w:p w14:paraId="43F16EEC" w14:textId="77777777" w:rsidR="006B1DB1" w:rsidRPr="00C628DA" w:rsidRDefault="006B1DB1" w:rsidP="006B707E">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https://www.1188.lv/satiksme/saraksti/saldus/gaiki/200095/104575/diena/2020-12-01</w:t>
      </w:r>
    </w:p>
  </w:footnote>
  <w:footnote w:id="12">
    <w:p w14:paraId="69F4F332"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https://www.1188.lv/satiksme/starppilsetu-autobusi/rosme/iecava/106684/105631/diena/2020-12-08</w:t>
      </w:r>
    </w:p>
  </w:footnote>
  <w:footnote w:id="13">
    <w:p w14:paraId="7522C151"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https://www.1188.lv/satiksme/starppilsetu-autobusi/zalites-centrs/iecava/106003/105631/diena/2020-12-08</w:t>
      </w:r>
    </w:p>
  </w:footnote>
  <w:footnote w:id="14">
    <w:p w14:paraId="515F3FCE"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https://www.1188.lv/satiksme/starppilsetu-autobusi/iecava/bauskas-ao/105631/105624/diena/2020-12-08</w:t>
      </w:r>
    </w:p>
  </w:footnote>
  <w:footnote w:id="15">
    <w:p w14:paraId="4E1F9395"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https://www.1188.lv/satiksme/starppilsetu-autobusi/rosme/bauskas-ao/106684/105624/diena/2020-12-08</w:t>
      </w:r>
    </w:p>
  </w:footnote>
  <w:footnote w:id="16">
    <w:p w14:paraId="2C6D9B7D"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https://www.1188.lv/satiksme/starppilsetu-autobusi/zalites-centrs/bauskas-ao/106003/105624/diena/2020-12-08</w:t>
      </w:r>
    </w:p>
  </w:footnote>
  <w:footnote w:id="17">
    <w:p w14:paraId="03F2D485"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https://www.1188.lv/satiksme/starppilsetu-autobusi/vestiena/berzaune/103961/103601/diena/2020-12-08</w:t>
      </w:r>
    </w:p>
  </w:footnote>
  <w:footnote w:id="18">
    <w:p w14:paraId="15CF9815"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https://www.1188.lv/satiksme/starppilsetu-autobusi/metriena/laudona/103942/103901/diena/2020-12-08</w:t>
      </w:r>
    </w:p>
  </w:footnote>
  <w:footnote w:id="19">
    <w:p w14:paraId="580A2615"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https://www.1188.lv/satiksme/starppilsetu-autobusi/osupe/dzelzava/103911/105466/diena/2020-12-08</w:t>
      </w:r>
    </w:p>
  </w:footnote>
  <w:footnote w:id="20">
    <w:p w14:paraId="1863E646"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https://www.1188.lv/satiksme/starppilsetu-autobusi/osupe/prauliena/103911/103628/diena/2020-12-08</w:t>
      </w:r>
    </w:p>
  </w:footnote>
  <w:footnote w:id="21">
    <w:p w14:paraId="4B85BB75"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https://www.1188.lv/satiksme/starppilsetu-autobusi/berzaune/madonas-ao/103601/105304/diena/2020-12-08</w:t>
      </w:r>
    </w:p>
  </w:footnote>
  <w:footnote w:id="22">
    <w:p w14:paraId="647561E6"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https://www.1188.lv/satiksme/starppilsetu-autobusi/metriena/madonas-ao/103942/105304/diena/2020-12-08</w:t>
      </w:r>
    </w:p>
  </w:footnote>
  <w:footnote w:id="23">
    <w:p w14:paraId="0639B210"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https://www.1188.lv/satiksme/starppilsetu-autobusi/laudona/madonas-ao/103901/105304/diena/2020-12-08</w:t>
      </w:r>
    </w:p>
  </w:footnote>
  <w:footnote w:id="24">
    <w:p w14:paraId="6E70CCCD" w14:textId="77777777" w:rsidR="006B1DB1" w:rsidRPr="00C628DA" w:rsidRDefault="006B1DB1" w:rsidP="00F23DD8">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https://www.1188.lv/satiksme/starppilsetu-autobusi/osupe/madonas-ao/103911/105304/diena/2020-12-08</w:t>
      </w:r>
    </w:p>
  </w:footnote>
  <w:footnote w:id="25">
    <w:p w14:paraId="786DCF21" w14:textId="77777777" w:rsidR="006B1DB1" w:rsidRPr="00C628DA" w:rsidRDefault="006B1DB1" w:rsidP="00F23DD8">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https://www.1188.lv/satiksme/starppilsetu-autobusi/lazdonas-skola/madonas-ao/106540/105304/diena/2020-12-08</w:t>
      </w:r>
    </w:p>
  </w:footnote>
  <w:footnote w:id="26">
    <w:p w14:paraId="4C621C71" w14:textId="77777777" w:rsidR="0052612C" w:rsidRPr="00CB4395" w:rsidRDefault="0052612C" w:rsidP="0052612C">
      <w:pPr>
        <w:pStyle w:val="Vresteksts"/>
        <w:jc w:val="both"/>
        <w:rPr>
          <w:rFonts w:ascii="Times New Roman" w:hAnsi="Times New Roman"/>
        </w:rPr>
      </w:pPr>
      <w:r w:rsidRPr="00CB4395">
        <w:rPr>
          <w:rStyle w:val="Vresatsauce"/>
          <w:rFonts w:ascii="Times New Roman" w:hAnsi="Times New Roman"/>
        </w:rPr>
        <w:footnoteRef/>
      </w:r>
      <w:r w:rsidRPr="00CB4395">
        <w:rPr>
          <w:rFonts w:ascii="Times New Roman" w:hAnsi="Times New Roman"/>
        </w:rPr>
        <w:t xml:space="preserve"> https://www.sigulda.lv/public/lat/pasvaldiba/sociala_aizsardziba/barintiesa/</w:t>
      </w:r>
    </w:p>
  </w:footnote>
  <w:footnote w:id="27">
    <w:p w14:paraId="3DE5089E" w14:textId="77777777" w:rsidR="00CB4395" w:rsidRPr="00F83D55" w:rsidRDefault="00CB4395" w:rsidP="00CB4395">
      <w:pPr>
        <w:pStyle w:val="Vresteksts"/>
        <w:jc w:val="both"/>
        <w:rPr>
          <w:rFonts w:ascii="Times New Roman" w:hAnsi="Times New Roman"/>
        </w:rPr>
      </w:pPr>
      <w:r w:rsidRPr="00F83D55">
        <w:rPr>
          <w:rStyle w:val="Vresatsauce"/>
          <w:rFonts w:ascii="Times New Roman" w:hAnsi="Times New Roman"/>
        </w:rPr>
        <w:footnoteRef/>
      </w:r>
      <w:r w:rsidRPr="00F83D55">
        <w:rPr>
          <w:rFonts w:ascii="Times New Roman" w:hAnsi="Times New Roman"/>
        </w:rPr>
        <w:t xml:space="preserve">Piemēram, </w:t>
      </w:r>
      <w:hyperlink r:id="rId6" w:history="1">
        <w:r w:rsidRPr="00F83D55">
          <w:rPr>
            <w:rStyle w:val="Hipersaite"/>
            <w:rFonts w:ascii="Times New Roman" w:hAnsi="Times New Roman"/>
          </w:rPr>
          <w:t>https://www.bauska.lv/lv/sabiedriba/sociala-aizsardziba/bauskas-novada-barintiesa</w:t>
        </w:r>
      </w:hyperlink>
      <w:r w:rsidRPr="00F83D55">
        <w:rPr>
          <w:rFonts w:ascii="Times New Roman" w:hAnsi="Times New Roman"/>
        </w:rPr>
        <w:t xml:space="preserve">; </w:t>
      </w:r>
      <w:hyperlink r:id="rId7" w:history="1">
        <w:r w:rsidRPr="00F83D55">
          <w:rPr>
            <w:rStyle w:val="Hipersaite"/>
            <w:rFonts w:ascii="Times New Roman" w:hAnsi="Times New Roman"/>
          </w:rPr>
          <w:t>https://www.gulbene.lv/lv/bt/3381-barint1707</w:t>
        </w:r>
      </w:hyperlink>
      <w:r w:rsidRPr="00F83D55">
        <w:rPr>
          <w:rFonts w:ascii="Times New Roman" w:hAnsi="Times New Roman"/>
        </w:rPr>
        <w:t xml:space="preserve">; </w:t>
      </w:r>
      <w:hyperlink r:id="rId8" w:history="1">
        <w:r w:rsidRPr="00F83D55">
          <w:rPr>
            <w:rStyle w:val="Hipersaite"/>
            <w:rFonts w:ascii="Times New Roman" w:hAnsi="Times New Roman"/>
          </w:rPr>
          <w:t>https://kraslava.lv/pasvaldiba/strukturvienibas</w:t>
        </w:r>
      </w:hyperlink>
      <w:r w:rsidRPr="00F83D55">
        <w:rPr>
          <w:rFonts w:ascii="Times New Roman" w:hAnsi="Times New Roman"/>
        </w:rPr>
        <w:t xml:space="preserve">; </w:t>
      </w:r>
      <w:hyperlink r:id="rId9" w:history="1">
        <w:r w:rsidRPr="00F83D55">
          <w:rPr>
            <w:rStyle w:val="Hipersaite"/>
            <w:rFonts w:ascii="Times New Roman" w:hAnsi="Times New Roman"/>
          </w:rPr>
          <w:t>https://www.varaklani.lv/novada-dome/barintiesa</w:t>
        </w:r>
      </w:hyperlink>
      <w:r w:rsidRPr="00F83D55">
        <w:rPr>
          <w:rFonts w:ascii="Times New Roman" w:hAnsi="Times New Roman"/>
        </w:rPr>
        <w:t>; https://smiltenesnovads.lv/kontakti/#barintiesa</w:t>
      </w:r>
    </w:p>
  </w:footnote>
  <w:footnote w:id="28">
    <w:p w14:paraId="32D7FA81"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https://www.1188.lv/satiksme/saraksti/remte/brocenu-centrs/104516/106424/diena/2020-12-01 </w:t>
      </w:r>
    </w:p>
  </w:footnote>
  <w:footnote w:id="29">
    <w:p w14:paraId="22926266"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https://www.1188.lv/satiksme/saraksti/brocenu-centrs/saldus/106424/200095/diena/2020-12-01</w:t>
      </w:r>
    </w:p>
  </w:footnote>
  <w:footnote w:id="30">
    <w:p w14:paraId="64D5B4E0" w14:textId="77777777" w:rsidR="006B1DB1" w:rsidRPr="00C628DA" w:rsidRDefault="006B1DB1" w:rsidP="0070742F">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https://www.1188.lv/satiksme/saraksti/saldus/gaiki/200095/104575/diena/2020-12-01</w:t>
      </w:r>
    </w:p>
  </w:footnote>
  <w:footnote w:id="31">
    <w:p w14:paraId="41420957"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https://www.1188.lv/satiksme/starppilsetu-autobusi/rosme/iecava/106684/105631/diena/2020-12-08</w:t>
      </w:r>
    </w:p>
  </w:footnote>
  <w:footnote w:id="32">
    <w:p w14:paraId="1D6D1677"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https://www.1188.lv/satiksme/starppilsetu-autobusi/zalites-centrs/iecava/106003/105631/diena/2020-12-08</w:t>
      </w:r>
    </w:p>
  </w:footnote>
  <w:footnote w:id="33">
    <w:p w14:paraId="7D038E1F"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https://www.1188.lv/satiksme/starppilsetu-autobusi/iecava/bauskas-ao/105631/105624/diena/2020-12-08</w:t>
      </w:r>
    </w:p>
  </w:footnote>
  <w:footnote w:id="34">
    <w:p w14:paraId="0C7032A0"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https://www.1188.lv/satiksme/starppilsetu-autobusi/rosme/bauskas-ao/106684/105624/diena/2020-12-08</w:t>
      </w:r>
    </w:p>
  </w:footnote>
  <w:footnote w:id="35">
    <w:p w14:paraId="4752E53D"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https://www.1188.lv/satiksme/starppilsetu-autobusi/zalites-centrs/bauskas-ao/106003/105624/diena/2020-12-08</w:t>
      </w:r>
    </w:p>
  </w:footnote>
  <w:footnote w:id="36">
    <w:p w14:paraId="52312914"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https://www.1188.lv/satiksme/starppilsetu-autobusi/vestiena/berzaune/103961/103601/diena/2020-12-08</w:t>
      </w:r>
    </w:p>
  </w:footnote>
  <w:footnote w:id="37">
    <w:p w14:paraId="4301CEE4"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https://www.1188.lv/satiksme/starppilsetu-autobusi/metriena/laudona/103942/103901/diena/2020-12-08</w:t>
      </w:r>
    </w:p>
  </w:footnote>
  <w:footnote w:id="38">
    <w:p w14:paraId="376AC683"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https://www.1188.lv/satiksme/starppilsetu-autobusi/osupe/dzelzava/103911/105466/diena/2020-12-08</w:t>
      </w:r>
    </w:p>
  </w:footnote>
  <w:footnote w:id="39">
    <w:p w14:paraId="164E6696"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https://www.1188.lv/satiksme/starppilsetu-autobusi/osupe/prauliena/103911/103628/diena/2020-12-08</w:t>
      </w:r>
    </w:p>
  </w:footnote>
  <w:footnote w:id="40">
    <w:p w14:paraId="58C2378C"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https://www.1188.lv/satiksme/starppilsetu-autobusi/berzaune/madonas-ao/103601/105304/diena/2020-12-08</w:t>
      </w:r>
    </w:p>
  </w:footnote>
  <w:footnote w:id="41">
    <w:p w14:paraId="2DD9D266"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https://www.1188.lv/satiksme/starppilsetu-autobusi/metriena/madonas-ao/103942/105304/diena/2020-12-08</w:t>
      </w:r>
    </w:p>
  </w:footnote>
  <w:footnote w:id="42">
    <w:p w14:paraId="1869530C"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https://www.1188.lv/satiksme/starppilsetu-autobusi/laudona/madonas-ao/103901/105304/diena/2020-12-08</w:t>
      </w:r>
    </w:p>
  </w:footnote>
  <w:footnote w:id="43">
    <w:p w14:paraId="1BA3AB7C" w14:textId="77777777" w:rsidR="006B1DB1" w:rsidRPr="00C628DA" w:rsidRDefault="006B1DB1" w:rsidP="004645B4">
      <w:pPr>
        <w:pStyle w:val="Vresteksts"/>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https://www.1188.lv/satiksme/starppilsetu-autobusi/osupe/madonas-ao/103911/105304/diena/2020-12-08</w:t>
      </w:r>
    </w:p>
  </w:footnote>
  <w:footnote w:id="44">
    <w:p w14:paraId="70F66965" w14:textId="77777777" w:rsidR="006B1DB1" w:rsidRPr="00C628DA" w:rsidRDefault="006B1DB1" w:rsidP="004645B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https://www.1188.lv/satiksme/starppilsetu-autobusi/lazdonas-skola/madonas-ao/106540/105304/diena/2020-12-08</w:t>
      </w:r>
    </w:p>
  </w:footnote>
  <w:footnote w:id="45">
    <w:p w14:paraId="45AA7077" w14:textId="77777777" w:rsidR="00B869AE" w:rsidRDefault="00B869AE" w:rsidP="00B869AE">
      <w:pPr>
        <w:pStyle w:val="Vresteksts"/>
        <w:jc w:val="both"/>
      </w:pPr>
      <w:r>
        <w:rPr>
          <w:rStyle w:val="Vresatsauce"/>
        </w:rPr>
        <w:footnoteRef/>
      </w:r>
      <w:r>
        <w:t xml:space="preserve"> </w:t>
      </w:r>
      <w:r w:rsidRPr="00F971DF">
        <w:t>https://www.sigulda.lv/public/lat/pasvaldiba/sociala_aizsardziba/barintiesa/</w:t>
      </w:r>
    </w:p>
  </w:footnote>
  <w:footnote w:id="46">
    <w:p w14:paraId="1CDD8656" w14:textId="77777777" w:rsidR="00D54856" w:rsidRDefault="00D54856" w:rsidP="00D54856">
      <w:pPr>
        <w:pStyle w:val="Vresteksts"/>
        <w:jc w:val="both"/>
      </w:pPr>
      <w:r>
        <w:rPr>
          <w:rStyle w:val="Vresatsauce"/>
        </w:rPr>
        <w:footnoteRef/>
      </w:r>
      <w:r>
        <w:t xml:space="preserve">Piemēram, </w:t>
      </w:r>
      <w:hyperlink r:id="rId10" w:history="1">
        <w:r w:rsidRPr="00B93C9C">
          <w:rPr>
            <w:rStyle w:val="Hipersaite"/>
          </w:rPr>
          <w:t>https://www.bauska.lv/lv/sabiedriba/sociala-aizsardziba/bauskas-novada-barintiesa</w:t>
        </w:r>
      </w:hyperlink>
      <w:r>
        <w:t xml:space="preserve">; </w:t>
      </w:r>
      <w:hyperlink r:id="rId11" w:history="1">
        <w:r w:rsidRPr="00F66378">
          <w:rPr>
            <w:rStyle w:val="Hipersaite"/>
          </w:rPr>
          <w:t>https://www.gulbene.lv/lv/bt/3381-barint1707</w:t>
        </w:r>
      </w:hyperlink>
      <w:r>
        <w:t xml:space="preserve">; </w:t>
      </w:r>
      <w:hyperlink r:id="rId12" w:history="1">
        <w:r w:rsidRPr="00F66378">
          <w:rPr>
            <w:rStyle w:val="Hipersaite"/>
          </w:rPr>
          <w:t>https://kraslava.lv/pasvaldiba/strukturvienibas</w:t>
        </w:r>
      </w:hyperlink>
      <w:r>
        <w:t xml:space="preserve">; </w:t>
      </w:r>
      <w:hyperlink r:id="rId13" w:history="1">
        <w:r w:rsidRPr="00F66378">
          <w:rPr>
            <w:rStyle w:val="Hipersaite"/>
          </w:rPr>
          <w:t>https://www.varaklani.lv/novada-dome/barintiesa</w:t>
        </w:r>
      </w:hyperlink>
      <w:r>
        <w:t xml:space="preserve">; </w:t>
      </w:r>
      <w:r w:rsidRPr="00BE2FEE">
        <w:t>https://smiltenesnovads.lv/kontakti/#barintiesa</w:t>
      </w:r>
    </w:p>
  </w:footnote>
  <w:footnote w:id="47">
    <w:p w14:paraId="0D0EFF34" w14:textId="77777777" w:rsidR="006B1DB1" w:rsidRPr="00C628DA" w:rsidRDefault="006B1DB1" w:rsidP="00B5519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 </w:t>
      </w:r>
      <w:r w:rsidRPr="00C628DA">
        <w:rPr>
          <w:rFonts w:ascii="Times New Roman" w:hAnsi="Times New Roman"/>
          <w:shd w:val="clear" w:color="auto" w:fill="FFFFFF"/>
        </w:rPr>
        <w:t>Kārtība, kādā fiziskas un juridiskas personas var atbrīvot no zvērināta notāra amata atlīdzības</w:t>
      </w:r>
      <w:r w:rsidRPr="00C628DA">
        <w:rPr>
          <w:rFonts w:ascii="Times New Roman" w:hAnsi="Times New Roman"/>
        </w:rPr>
        <w:t xml:space="preserve">. </w:t>
      </w:r>
      <w:hyperlink r:id="rId14" w:history="1">
        <w:r w:rsidRPr="00C628DA">
          <w:rPr>
            <w:rStyle w:val="Hipersaite"/>
            <w:rFonts w:ascii="Times New Roman" w:hAnsi="Times New Roman"/>
          </w:rPr>
          <w:t>https://www.latvijasnotars.lv/pages/tiesibu-akti</w:t>
        </w:r>
      </w:hyperlink>
      <w:r w:rsidRPr="00C628DA">
        <w:rPr>
          <w:rFonts w:ascii="Times New Roman" w:hAnsi="Times New Roman"/>
        </w:rPr>
        <w:t xml:space="preserve">. </w:t>
      </w:r>
    </w:p>
  </w:footnote>
  <w:footnote w:id="48">
    <w:p w14:paraId="1361354D" w14:textId="77777777" w:rsidR="006B1DB1" w:rsidRPr="00C628DA" w:rsidRDefault="006B1DB1" w:rsidP="00B55194">
      <w:pPr>
        <w:pStyle w:val="Vresteksts"/>
        <w:jc w:val="both"/>
        <w:rPr>
          <w:rFonts w:ascii="Times New Roman" w:hAnsi="Times New Roman"/>
        </w:rPr>
      </w:pPr>
      <w:r w:rsidRPr="00C628DA">
        <w:rPr>
          <w:rStyle w:val="Vresatsauce"/>
          <w:rFonts w:ascii="Times New Roman" w:hAnsi="Times New Roman"/>
        </w:rPr>
        <w:footnoteRef/>
      </w:r>
      <w:r w:rsidRPr="00C628DA">
        <w:rPr>
          <w:rFonts w:ascii="Times New Roman" w:hAnsi="Times New Roman"/>
        </w:rPr>
        <w:t xml:space="preserve">Ministru kabineta 2013. gada 3. septembra noteikumu Nr. 737 "Noteikumi par zvērinātu notāru atlīdzības taksēm un to noteikšanas kārtību" 8.4. un 8.5. apakšpunkts.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63739" w14:textId="77777777" w:rsidR="006B1DB1" w:rsidRDefault="006B1DB1"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8C1725B" w14:textId="77777777" w:rsidR="006B1DB1" w:rsidRDefault="006B1DB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8018" w14:textId="77777777" w:rsidR="006B1DB1" w:rsidRDefault="006B1DB1"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D5CF028" w14:textId="77777777" w:rsidR="006B1DB1" w:rsidRDefault="006B1DB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479"/>
    <w:multiLevelType w:val="hybridMultilevel"/>
    <w:tmpl w:val="3C5AD31E"/>
    <w:lvl w:ilvl="0" w:tplc="247859F8">
      <w:start w:val="1"/>
      <w:numFmt w:val="decimal"/>
      <w:lvlText w:val="%1."/>
      <w:lvlJc w:val="left"/>
      <w:pPr>
        <w:ind w:left="720" w:hanging="360"/>
      </w:pPr>
      <w:rPr>
        <w:rFonts w:ascii="Times New Roman" w:eastAsia="Times New Roman" w:hAnsi="Times New Roman" w:cs="Times New Roman" w:hint="default"/>
        <w:i w:val="0"/>
        <w:iCs/>
        <w:color w:val="414142"/>
        <w:sz w:val="24"/>
        <w:szCs w:val="24"/>
      </w:rPr>
    </w:lvl>
    <w:lvl w:ilvl="1" w:tplc="D5E67B88">
      <w:start w:val="1"/>
      <w:numFmt w:val="lowerLetter"/>
      <w:lvlText w:val="%2."/>
      <w:lvlJc w:val="left"/>
      <w:pPr>
        <w:ind w:left="1440" w:hanging="360"/>
      </w:pPr>
    </w:lvl>
    <w:lvl w:ilvl="2" w:tplc="A81A7F5E">
      <w:start w:val="1"/>
      <w:numFmt w:val="lowerRoman"/>
      <w:lvlText w:val="%3."/>
      <w:lvlJc w:val="right"/>
      <w:pPr>
        <w:ind w:left="2160" w:hanging="180"/>
      </w:pPr>
    </w:lvl>
    <w:lvl w:ilvl="3" w:tplc="C8865ADA">
      <w:start w:val="1"/>
      <w:numFmt w:val="decimal"/>
      <w:lvlText w:val="%4."/>
      <w:lvlJc w:val="left"/>
      <w:pPr>
        <w:ind w:left="2880" w:hanging="360"/>
      </w:pPr>
    </w:lvl>
    <w:lvl w:ilvl="4" w:tplc="D272FBD2">
      <w:start w:val="1"/>
      <w:numFmt w:val="lowerLetter"/>
      <w:lvlText w:val="%5."/>
      <w:lvlJc w:val="left"/>
      <w:pPr>
        <w:ind w:left="3600" w:hanging="360"/>
      </w:pPr>
    </w:lvl>
    <w:lvl w:ilvl="5" w:tplc="44481544">
      <w:start w:val="1"/>
      <w:numFmt w:val="lowerRoman"/>
      <w:lvlText w:val="%6."/>
      <w:lvlJc w:val="right"/>
      <w:pPr>
        <w:ind w:left="4320" w:hanging="180"/>
      </w:pPr>
    </w:lvl>
    <w:lvl w:ilvl="6" w:tplc="5A166070">
      <w:start w:val="1"/>
      <w:numFmt w:val="decimal"/>
      <w:lvlText w:val="%7."/>
      <w:lvlJc w:val="left"/>
      <w:pPr>
        <w:ind w:left="5040" w:hanging="360"/>
      </w:pPr>
    </w:lvl>
    <w:lvl w:ilvl="7" w:tplc="099267BA">
      <w:start w:val="1"/>
      <w:numFmt w:val="lowerLetter"/>
      <w:lvlText w:val="%8."/>
      <w:lvlJc w:val="left"/>
      <w:pPr>
        <w:ind w:left="5760" w:hanging="360"/>
      </w:pPr>
    </w:lvl>
    <w:lvl w:ilvl="8" w:tplc="B4989E36">
      <w:start w:val="1"/>
      <w:numFmt w:val="lowerRoman"/>
      <w:lvlText w:val="%9."/>
      <w:lvlJc w:val="right"/>
      <w:pPr>
        <w:ind w:left="6480" w:hanging="180"/>
      </w:pPr>
    </w:lvl>
  </w:abstractNum>
  <w:abstractNum w:abstractNumId="1"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0E6FFF"/>
    <w:multiLevelType w:val="hybridMultilevel"/>
    <w:tmpl w:val="ABC8A112"/>
    <w:lvl w:ilvl="0" w:tplc="B7060128">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57A25F7"/>
    <w:multiLevelType w:val="hybridMultilevel"/>
    <w:tmpl w:val="F8EAE2AA"/>
    <w:lvl w:ilvl="0" w:tplc="3AAAEE9A">
      <w:start w:val="1"/>
      <w:numFmt w:val="bullet"/>
      <w:lvlText w:val="-"/>
      <w:lvlJc w:val="left"/>
      <w:pPr>
        <w:ind w:left="720" w:hanging="360"/>
      </w:pPr>
      <w:rPr>
        <w:rFonts w:ascii="Arial" w:eastAsia="Times New Roman" w:hAnsi="Arial" w:cs="Arial" w:hint="default"/>
        <w:color w:val="414142"/>
        <w:sz w:val="20"/>
      </w:rPr>
    </w:lvl>
    <w:lvl w:ilvl="1" w:tplc="3CB67AB8">
      <w:start w:val="1"/>
      <w:numFmt w:val="bullet"/>
      <w:lvlText w:val="o"/>
      <w:lvlJc w:val="left"/>
      <w:pPr>
        <w:ind w:left="1440" w:hanging="360"/>
      </w:pPr>
      <w:rPr>
        <w:rFonts w:ascii="Courier New" w:hAnsi="Courier New" w:cs="Courier New" w:hint="default"/>
      </w:rPr>
    </w:lvl>
    <w:lvl w:ilvl="2" w:tplc="42D2FF3C">
      <w:start w:val="1"/>
      <w:numFmt w:val="bullet"/>
      <w:lvlText w:val=""/>
      <w:lvlJc w:val="left"/>
      <w:pPr>
        <w:ind w:left="2160" w:hanging="360"/>
      </w:pPr>
      <w:rPr>
        <w:rFonts w:ascii="Wingdings" w:hAnsi="Wingdings" w:hint="default"/>
      </w:rPr>
    </w:lvl>
    <w:lvl w:ilvl="3" w:tplc="27C4F09C">
      <w:start w:val="1"/>
      <w:numFmt w:val="bullet"/>
      <w:lvlText w:val=""/>
      <w:lvlJc w:val="left"/>
      <w:pPr>
        <w:ind w:left="2880" w:hanging="360"/>
      </w:pPr>
      <w:rPr>
        <w:rFonts w:ascii="Symbol" w:hAnsi="Symbol" w:hint="default"/>
      </w:rPr>
    </w:lvl>
    <w:lvl w:ilvl="4" w:tplc="30326A40">
      <w:start w:val="1"/>
      <w:numFmt w:val="bullet"/>
      <w:lvlText w:val="o"/>
      <w:lvlJc w:val="left"/>
      <w:pPr>
        <w:ind w:left="3600" w:hanging="360"/>
      </w:pPr>
      <w:rPr>
        <w:rFonts w:ascii="Courier New" w:hAnsi="Courier New" w:cs="Courier New" w:hint="default"/>
      </w:rPr>
    </w:lvl>
    <w:lvl w:ilvl="5" w:tplc="7C18324C">
      <w:start w:val="1"/>
      <w:numFmt w:val="bullet"/>
      <w:lvlText w:val=""/>
      <w:lvlJc w:val="left"/>
      <w:pPr>
        <w:ind w:left="4320" w:hanging="360"/>
      </w:pPr>
      <w:rPr>
        <w:rFonts w:ascii="Wingdings" w:hAnsi="Wingdings" w:hint="default"/>
      </w:rPr>
    </w:lvl>
    <w:lvl w:ilvl="6" w:tplc="E9AACAF4">
      <w:start w:val="1"/>
      <w:numFmt w:val="bullet"/>
      <w:lvlText w:val=""/>
      <w:lvlJc w:val="left"/>
      <w:pPr>
        <w:ind w:left="5040" w:hanging="360"/>
      </w:pPr>
      <w:rPr>
        <w:rFonts w:ascii="Symbol" w:hAnsi="Symbol" w:hint="default"/>
      </w:rPr>
    </w:lvl>
    <w:lvl w:ilvl="7" w:tplc="97AAFBD4">
      <w:start w:val="1"/>
      <w:numFmt w:val="bullet"/>
      <w:lvlText w:val="o"/>
      <w:lvlJc w:val="left"/>
      <w:pPr>
        <w:ind w:left="5760" w:hanging="360"/>
      </w:pPr>
      <w:rPr>
        <w:rFonts w:ascii="Courier New" w:hAnsi="Courier New" w:cs="Courier New" w:hint="default"/>
      </w:rPr>
    </w:lvl>
    <w:lvl w:ilvl="8" w:tplc="94C0087C">
      <w:start w:val="1"/>
      <w:numFmt w:val="bullet"/>
      <w:lvlText w:val=""/>
      <w:lvlJc w:val="left"/>
      <w:pPr>
        <w:ind w:left="6480" w:hanging="360"/>
      </w:pPr>
      <w:rPr>
        <w:rFonts w:ascii="Wingdings" w:hAnsi="Wingdings" w:hint="default"/>
      </w:rPr>
    </w:lvl>
  </w:abstractNum>
  <w:abstractNum w:abstractNumId="1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11"/>
  </w:num>
  <w:num w:numId="4">
    <w:abstractNumId w:val="9"/>
  </w:num>
  <w:num w:numId="5">
    <w:abstractNumId w:val="6"/>
  </w:num>
  <w:num w:numId="6">
    <w:abstractNumId w:val="1"/>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3D"/>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64BA"/>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C41"/>
    <w:rsid w:val="00040FAC"/>
    <w:rsid w:val="000415C6"/>
    <w:rsid w:val="00043005"/>
    <w:rsid w:val="0004345F"/>
    <w:rsid w:val="00044026"/>
    <w:rsid w:val="00046075"/>
    <w:rsid w:val="00046CAD"/>
    <w:rsid w:val="00046F5C"/>
    <w:rsid w:val="00047385"/>
    <w:rsid w:val="000479FE"/>
    <w:rsid w:val="00050554"/>
    <w:rsid w:val="00053136"/>
    <w:rsid w:val="00053706"/>
    <w:rsid w:val="00053E04"/>
    <w:rsid w:val="0005416F"/>
    <w:rsid w:val="000544E1"/>
    <w:rsid w:val="00054551"/>
    <w:rsid w:val="000579E6"/>
    <w:rsid w:val="00060E03"/>
    <w:rsid w:val="000610E8"/>
    <w:rsid w:val="000641CE"/>
    <w:rsid w:val="0006438C"/>
    <w:rsid w:val="00064798"/>
    <w:rsid w:val="00065271"/>
    <w:rsid w:val="00066176"/>
    <w:rsid w:val="0006618D"/>
    <w:rsid w:val="00066885"/>
    <w:rsid w:val="0006694E"/>
    <w:rsid w:val="00066A37"/>
    <w:rsid w:val="00066F05"/>
    <w:rsid w:val="000707EC"/>
    <w:rsid w:val="00072628"/>
    <w:rsid w:val="000728ED"/>
    <w:rsid w:val="000733F5"/>
    <w:rsid w:val="000733FF"/>
    <w:rsid w:val="0007577A"/>
    <w:rsid w:val="00075783"/>
    <w:rsid w:val="000775D0"/>
    <w:rsid w:val="0008019C"/>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F10"/>
    <w:rsid w:val="00092963"/>
    <w:rsid w:val="0009302B"/>
    <w:rsid w:val="00093C1C"/>
    <w:rsid w:val="00093EC2"/>
    <w:rsid w:val="000958A2"/>
    <w:rsid w:val="000965E7"/>
    <w:rsid w:val="00096D24"/>
    <w:rsid w:val="000976F5"/>
    <w:rsid w:val="00097D1A"/>
    <w:rsid w:val="000A0041"/>
    <w:rsid w:val="000A06FC"/>
    <w:rsid w:val="000A0F4A"/>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6A03"/>
    <w:rsid w:val="000B7687"/>
    <w:rsid w:val="000B7966"/>
    <w:rsid w:val="000B7CB1"/>
    <w:rsid w:val="000C0AE6"/>
    <w:rsid w:val="000C0D0D"/>
    <w:rsid w:val="000C1967"/>
    <w:rsid w:val="000C2555"/>
    <w:rsid w:val="000C3545"/>
    <w:rsid w:val="000C358A"/>
    <w:rsid w:val="000C498A"/>
    <w:rsid w:val="000C4C16"/>
    <w:rsid w:val="000C56FC"/>
    <w:rsid w:val="000C57DF"/>
    <w:rsid w:val="000C59D7"/>
    <w:rsid w:val="000C70E5"/>
    <w:rsid w:val="000C76BE"/>
    <w:rsid w:val="000C7907"/>
    <w:rsid w:val="000C7982"/>
    <w:rsid w:val="000C7A11"/>
    <w:rsid w:val="000C7F5E"/>
    <w:rsid w:val="000D00AC"/>
    <w:rsid w:val="000D0AED"/>
    <w:rsid w:val="000D1AB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6DC1"/>
    <w:rsid w:val="000E7A25"/>
    <w:rsid w:val="000F054F"/>
    <w:rsid w:val="000F079D"/>
    <w:rsid w:val="000F09EE"/>
    <w:rsid w:val="000F0D9D"/>
    <w:rsid w:val="000F17C2"/>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3B6"/>
    <w:rsid w:val="00105E3A"/>
    <w:rsid w:val="00106F4F"/>
    <w:rsid w:val="001071D3"/>
    <w:rsid w:val="001075A8"/>
    <w:rsid w:val="00110259"/>
    <w:rsid w:val="00110AA9"/>
    <w:rsid w:val="00111400"/>
    <w:rsid w:val="0011254D"/>
    <w:rsid w:val="001139C2"/>
    <w:rsid w:val="00114559"/>
    <w:rsid w:val="00114EA9"/>
    <w:rsid w:val="00115967"/>
    <w:rsid w:val="00115AC0"/>
    <w:rsid w:val="00115ED0"/>
    <w:rsid w:val="00116650"/>
    <w:rsid w:val="001167E0"/>
    <w:rsid w:val="0011683C"/>
    <w:rsid w:val="001179E8"/>
    <w:rsid w:val="0012021B"/>
    <w:rsid w:val="0012055F"/>
    <w:rsid w:val="001209ED"/>
    <w:rsid w:val="00121E5A"/>
    <w:rsid w:val="0012222D"/>
    <w:rsid w:val="001226E1"/>
    <w:rsid w:val="001255E6"/>
    <w:rsid w:val="0013053A"/>
    <w:rsid w:val="0013066A"/>
    <w:rsid w:val="00131220"/>
    <w:rsid w:val="001315EF"/>
    <w:rsid w:val="00131F39"/>
    <w:rsid w:val="00132375"/>
    <w:rsid w:val="00132E73"/>
    <w:rsid w:val="00133505"/>
    <w:rsid w:val="00134188"/>
    <w:rsid w:val="001342EA"/>
    <w:rsid w:val="001348A9"/>
    <w:rsid w:val="00137403"/>
    <w:rsid w:val="00140706"/>
    <w:rsid w:val="0014122A"/>
    <w:rsid w:val="00141E85"/>
    <w:rsid w:val="00142021"/>
    <w:rsid w:val="00143098"/>
    <w:rsid w:val="0014319C"/>
    <w:rsid w:val="001436B3"/>
    <w:rsid w:val="00143976"/>
    <w:rsid w:val="00143DAC"/>
    <w:rsid w:val="00144622"/>
    <w:rsid w:val="00144781"/>
    <w:rsid w:val="00144917"/>
    <w:rsid w:val="001460FE"/>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49BC"/>
    <w:rsid w:val="00164E9C"/>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6A5F"/>
    <w:rsid w:val="00177D61"/>
    <w:rsid w:val="00180125"/>
    <w:rsid w:val="001808CA"/>
    <w:rsid w:val="00180923"/>
    <w:rsid w:val="00180CE5"/>
    <w:rsid w:val="00181BAA"/>
    <w:rsid w:val="00181D2D"/>
    <w:rsid w:val="0018210A"/>
    <w:rsid w:val="00182B78"/>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5391"/>
    <w:rsid w:val="001A57CB"/>
    <w:rsid w:val="001A7C72"/>
    <w:rsid w:val="001B084B"/>
    <w:rsid w:val="001B0CEC"/>
    <w:rsid w:val="001B0FFC"/>
    <w:rsid w:val="001B18A9"/>
    <w:rsid w:val="001B19D7"/>
    <w:rsid w:val="001B1CF2"/>
    <w:rsid w:val="001B3ECE"/>
    <w:rsid w:val="001B4388"/>
    <w:rsid w:val="001B449C"/>
    <w:rsid w:val="001B463E"/>
    <w:rsid w:val="001B49E0"/>
    <w:rsid w:val="001B5377"/>
    <w:rsid w:val="001B6159"/>
    <w:rsid w:val="001B6553"/>
    <w:rsid w:val="001B6647"/>
    <w:rsid w:val="001B6A47"/>
    <w:rsid w:val="001B6B0A"/>
    <w:rsid w:val="001B6C3C"/>
    <w:rsid w:val="001B73EB"/>
    <w:rsid w:val="001C0824"/>
    <w:rsid w:val="001C0B83"/>
    <w:rsid w:val="001C1510"/>
    <w:rsid w:val="001C1989"/>
    <w:rsid w:val="001C28FD"/>
    <w:rsid w:val="001C3349"/>
    <w:rsid w:val="001C4ABA"/>
    <w:rsid w:val="001C546B"/>
    <w:rsid w:val="001C552D"/>
    <w:rsid w:val="001C5EA2"/>
    <w:rsid w:val="001C6608"/>
    <w:rsid w:val="001C672E"/>
    <w:rsid w:val="001C6C7D"/>
    <w:rsid w:val="001D1095"/>
    <w:rsid w:val="001D1685"/>
    <w:rsid w:val="001D1CB1"/>
    <w:rsid w:val="001D2AC0"/>
    <w:rsid w:val="001D2DBA"/>
    <w:rsid w:val="001D2FD0"/>
    <w:rsid w:val="001D3830"/>
    <w:rsid w:val="001D3BA6"/>
    <w:rsid w:val="001D5004"/>
    <w:rsid w:val="001D5564"/>
    <w:rsid w:val="001D6FAA"/>
    <w:rsid w:val="001D70FA"/>
    <w:rsid w:val="001D7BA9"/>
    <w:rsid w:val="001E0010"/>
    <w:rsid w:val="001E039D"/>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336"/>
    <w:rsid w:val="001F5CD1"/>
    <w:rsid w:val="001F7257"/>
    <w:rsid w:val="001F7739"/>
    <w:rsid w:val="0020011B"/>
    <w:rsid w:val="002006E7"/>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2EA8"/>
    <w:rsid w:val="00214809"/>
    <w:rsid w:val="002149A1"/>
    <w:rsid w:val="00214E7A"/>
    <w:rsid w:val="00215082"/>
    <w:rsid w:val="00215BFE"/>
    <w:rsid w:val="00215C44"/>
    <w:rsid w:val="0021684B"/>
    <w:rsid w:val="00216E73"/>
    <w:rsid w:val="0021774C"/>
    <w:rsid w:val="00217AC0"/>
    <w:rsid w:val="00217FF6"/>
    <w:rsid w:val="00222386"/>
    <w:rsid w:val="00222F51"/>
    <w:rsid w:val="002230E1"/>
    <w:rsid w:val="00223361"/>
    <w:rsid w:val="002244BA"/>
    <w:rsid w:val="002247AA"/>
    <w:rsid w:val="00224D7C"/>
    <w:rsid w:val="00224DA7"/>
    <w:rsid w:val="00224E40"/>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67EA8"/>
    <w:rsid w:val="00270680"/>
    <w:rsid w:val="00271103"/>
    <w:rsid w:val="00271F6D"/>
    <w:rsid w:val="002721FA"/>
    <w:rsid w:val="0027230C"/>
    <w:rsid w:val="00272B99"/>
    <w:rsid w:val="00273357"/>
    <w:rsid w:val="0027380D"/>
    <w:rsid w:val="00273A32"/>
    <w:rsid w:val="0027468E"/>
    <w:rsid w:val="00274826"/>
    <w:rsid w:val="00274E56"/>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88B"/>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76"/>
    <w:rsid w:val="002A72CC"/>
    <w:rsid w:val="002A76AB"/>
    <w:rsid w:val="002A7A4F"/>
    <w:rsid w:val="002A7AFE"/>
    <w:rsid w:val="002B01DB"/>
    <w:rsid w:val="002B09C0"/>
    <w:rsid w:val="002B0CBC"/>
    <w:rsid w:val="002B13B3"/>
    <w:rsid w:val="002B17B1"/>
    <w:rsid w:val="002B183D"/>
    <w:rsid w:val="002B1DBF"/>
    <w:rsid w:val="002B207F"/>
    <w:rsid w:val="002B2A48"/>
    <w:rsid w:val="002B2BEE"/>
    <w:rsid w:val="002B31AD"/>
    <w:rsid w:val="002B3EA7"/>
    <w:rsid w:val="002B49A5"/>
    <w:rsid w:val="002B4A72"/>
    <w:rsid w:val="002B4BAE"/>
    <w:rsid w:val="002B538B"/>
    <w:rsid w:val="002B581B"/>
    <w:rsid w:val="002B5A3D"/>
    <w:rsid w:val="002B5DA9"/>
    <w:rsid w:val="002B6A88"/>
    <w:rsid w:val="002B79EB"/>
    <w:rsid w:val="002C2892"/>
    <w:rsid w:val="002C453C"/>
    <w:rsid w:val="002C58AB"/>
    <w:rsid w:val="002C6D84"/>
    <w:rsid w:val="002C75F3"/>
    <w:rsid w:val="002C7D21"/>
    <w:rsid w:val="002D1564"/>
    <w:rsid w:val="002D1CA4"/>
    <w:rsid w:val="002D2545"/>
    <w:rsid w:val="002D2A83"/>
    <w:rsid w:val="002D2C09"/>
    <w:rsid w:val="002D2C45"/>
    <w:rsid w:val="002D401C"/>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AD3"/>
    <w:rsid w:val="002E635D"/>
    <w:rsid w:val="002E7562"/>
    <w:rsid w:val="002F071F"/>
    <w:rsid w:val="002F16D5"/>
    <w:rsid w:val="002F1A90"/>
    <w:rsid w:val="002F1C2F"/>
    <w:rsid w:val="002F1F77"/>
    <w:rsid w:val="002F306D"/>
    <w:rsid w:val="002F3D1C"/>
    <w:rsid w:val="002F4EA1"/>
    <w:rsid w:val="002F52DE"/>
    <w:rsid w:val="002F55C1"/>
    <w:rsid w:val="002F57DE"/>
    <w:rsid w:val="002F797A"/>
    <w:rsid w:val="002F7E9B"/>
    <w:rsid w:val="00300483"/>
    <w:rsid w:val="003009F3"/>
    <w:rsid w:val="00301C91"/>
    <w:rsid w:val="00303F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1B2"/>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5E4B"/>
    <w:rsid w:val="003267B4"/>
    <w:rsid w:val="00326988"/>
    <w:rsid w:val="00331193"/>
    <w:rsid w:val="00331F1B"/>
    <w:rsid w:val="003333D4"/>
    <w:rsid w:val="003346A2"/>
    <w:rsid w:val="00334951"/>
    <w:rsid w:val="00335C0A"/>
    <w:rsid w:val="00336411"/>
    <w:rsid w:val="0033678D"/>
    <w:rsid w:val="0033720D"/>
    <w:rsid w:val="003373E8"/>
    <w:rsid w:val="003409EF"/>
    <w:rsid w:val="003414C8"/>
    <w:rsid w:val="003421E1"/>
    <w:rsid w:val="00344152"/>
    <w:rsid w:val="003443DD"/>
    <w:rsid w:val="00344D5A"/>
    <w:rsid w:val="00346D69"/>
    <w:rsid w:val="00346EB6"/>
    <w:rsid w:val="003475AD"/>
    <w:rsid w:val="00347EDB"/>
    <w:rsid w:val="003505B8"/>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BB6"/>
    <w:rsid w:val="00364D6B"/>
    <w:rsid w:val="00365408"/>
    <w:rsid w:val="00365CC0"/>
    <w:rsid w:val="003668DF"/>
    <w:rsid w:val="00367688"/>
    <w:rsid w:val="0037197E"/>
    <w:rsid w:val="00372221"/>
    <w:rsid w:val="00372CF2"/>
    <w:rsid w:val="00372FFB"/>
    <w:rsid w:val="0037473B"/>
    <w:rsid w:val="00374C7E"/>
    <w:rsid w:val="00375C8B"/>
    <w:rsid w:val="00375D18"/>
    <w:rsid w:val="00377353"/>
    <w:rsid w:val="0037736B"/>
    <w:rsid w:val="00380C0F"/>
    <w:rsid w:val="00381F57"/>
    <w:rsid w:val="0038216E"/>
    <w:rsid w:val="003822E5"/>
    <w:rsid w:val="003830B8"/>
    <w:rsid w:val="00383262"/>
    <w:rsid w:val="00385B31"/>
    <w:rsid w:val="003904B7"/>
    <w:rsid w:val="00392677"/>
    <w:rsid w:val="00395041"/>
    <w:rsid w:val="00397C87"/>
    <w:rsid w:val="003A157A"/>
    <w:rsid w:val="003A1D7B"/>
    <w:rsid w:val="003A283F"/>
    <w:rsid w:val="003A2A16"/>
    <w:rsid w:val="003A2FDD"/>
    <w:rsid w:val="003A3C43"/>
    <w:rsid w:val="003A5CCC"/>
    <w:rsid w:val="003A5D8A"/>
    <w:rsid w:val="003A70FF"/>
    <w:rsid w:val="003A74D2"/>
    <w:rsid w:val="003A756B"/>
    <w:rsid w:val="003A7902"/>
    <w:rsid w:val="003B1C7A"/>
    <w:rsid w:val="003B2375"/>
    <w:rsid w:val="003B23D7"/>
    <w:rsid w:val="003B2EBC"/>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2E"/>
    <w:rsid w:val="003C59B8"/>
    <w:rsid w:val="003C5D00"/>
    <w:rsid w:val="003C6809"/>
    <w:rsid w:val="003C7461"/>
    <w:rsid w:val="003C7897"/>
    <w:rsid w:val="003D0937"/>
    <w:rsid w:val="003D17E6"/>
    <w:rsid w:val="003D1A20"/>
    <w:rsid w:val="003D1AC9"/>
    <w:rsid w:val="003D1BF8"/>
    <w:rsid w:val="003D2AC9"/>
    <w:rsid w:val="003D2CD8"/>
    <w:rsid w:val="003D3724"/>
    <w:rsid w:val="003D3AE1"/>
    <w:rsid w:val="003D46A7"/>
    <w:rsid w:val="003D6376"/>
    <w:rsid w:val="003D79AD"/>
    <w:rsid w:val="003D7F8F"/>
    <w:rsid w:val="003E0F4A"/>
    <w:rsid w:val="003E1235"/>
    <w:rsid w:val="003E2A35"/>
    <w:rsid w:val="003E2B56"/>
    <w:rsid w:val="003E2CE1"/>
    <w:rsid w:val="003E2DCB"/>
    <w:rsid w:val="003E3D88"/>
    <w:rsid w:val="003E4C3F"/>
    <w:rsid w:val="003E4D7C"/>
    <w:rsid w:val="003E5CCA"/>
    <w:rsid w:val="003E5FA8"/>
    <w:rsid w:val="003E6252"/>
    <w:rsid w:val="003E7FDF"/>
    <w:rsid w:val="003F1200"/>
    <w:rsid w:val="003F1421"/>
    <w:rsid w:val="003F1844"/>
    <w:rsid w:val="003F1FDC"/>
    <w:rsid w:val="003F2184"/>
    <w:rsid w:val="003F241E"/>
    <w:rsid w:val="003F26CF"/>
    <w:rsid w:val="003F28C0"/>
    <w:rsid w:val="003F2C0D"/>
    <w:rsid w:val="003F34A1"/>
    <w:rsid w:val="003F3904"/>
    <w:rsid w:val="003F52B2"/>
    <w:rsid w:val="003F535A"/>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5E1D"/>
    <w:rsid w:val="004065D6"/>
    <w:rsid w:val="0040687D"/>
    <w:rsid w:val="0040709D"/>
    <w:rsid w:val="0040713F"/>
    <w:rsid w:val="004075A3"/>
    <w:rsid w:val="00410C48"/>
    <w:rsid w:val="00412159"/>
    <w:rsid w:val="00413968"/>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20"/>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B16"/>
    <w:rsid w:val="00455FB6"/>
    <w:rsid w:val="0045614C"/>
    <w:rsid w:val="00457197"/>
    <w:rsid w:val="004573F8"/>
    <w:rsid w:val="00457555"/>
    <w:rsid w:val="00457971"/>
    <w:rsid w:val="00457DD8"/>
    <w:rsid w:val="004602F2"/>
    <w:rsid w:val="004603D0"/>
    <w:rsid w:val="004624AE"/>
    <w:rsid w:val="0046250E"/>
    <w:rsid w:val="00462E9C"/>
    <w:rsid w:val="00464169"/>
    <w:rsid w:val="004645B4"/>
    <w:rsid w:val="00464B48"/>
    <w:rsid w:val="00465231"/>
    <w:rsid w:val="004662AD"/>
    <w:rsid w:val="00466516"/>
    <w:rsid w:val="00467B65"/>
    <w:rsid w:val="00471EA5"/>
    <w:rsid w:val="004720C9"/>
    <w:rsid w:val="00472257"/>
    <w:rsid w:val="00472E49"/>
    <w:rsid w:val="004732BB"/>
    <w:rsid w:val="0047372A"/>
    <w:rsid w:val="004747E5"/>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3C8C"/>
    <w:rsid w:val="0048402B"/>
    <w:rsid w:val="0048414A"/>
    <w:rsid w:val="00484B31"/>
    <w:rsid w:val="00485C56"/>
    <w:rsid w:val="00486B79"/>
    <w:rsid w:val="00486CA2"/>
    <w:rsid w:val="00487E18"/>
    <w:rsid w:val="00490B25"/>
    <w:rsid w:val="00490FD6"/>
    <w:rsid w:val="004911C4"/>
    <w:rsid w:val="00491A65"/>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3EC7"/>
    <w:rsid w:val="004B41AD"/>
    <w:rsid w:val="004B5664"/>
    <w:rsid w:val="004B67AC"/>
    <w:rsid w:val="004B7B84"/>
    <w:rsid w:val="004C12E9"/>
    <w:rsid w:val="004C2107"/>
    <w:rsid w:val="004C3AD1"/>
    <w:rsid w:val="004C3D84"/>
    <w:rsid w:val="004C4E86"/>
    <w:rsid w:val="004C5FC6"/>
    <w:rsid w:val="004C6435"/>
    <w:rsid w:val="004C649B"/>
    <w:rsid w:val="004C677A"/>
    <w:rsid w:val="004C7907"/>
    <w:rsid w:val="004C7B9C"/>
    <w:rsid w:val="004C7D55"/>
    <w:rsid w:val="004D089A"/>
    <w:rsid w:val="004D119B"/>
    <w:rsid w:val="004D2A22"/>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5E33"/>
    <w:rsid w:val="004E6A03"/>
    <w:rsid w:val="004F0070"/>
    <w:rsid w:val="004F01D0"/>
    <w:rsid w:val="004F0468"/>
    <w:rsid w:val="004F0C51"/>
    <w:rsid w:val="004F263C"/>
    <w:rsid w:val="004F2BB1"/>
    <w:rsid w:val="004F2EC7"/>
    <w:rsid w:val="004F3CE8"/>
    <w:rsid w:val="004F4CCA"/>
    <w:rsid w:val="004F5A4C"/>
    <w:rsid w:val="004F5CD9"/>
    <w:rsid w:val="004F6BFB"/>
    <w:rsid w:val="004F745D"/>
    <w:rsid w:val="004F7E4A"/>
    <w:rsid w:val="005011F3"/>
    <w:rsid w:val="0050147C"/>
    <w:rsid w:val="0050182B"/>
    <w:rsid w:val="005024C4"/>
    <w:rsid w:val="00502579"/>
    <w:rsid w:val="005029F7"/>
    <w:rsid w:val="00503D4C"/>
    <w:rsid w:val="00504C0C"/>
    <w:rsid w:val="00504E48"/>
    <w:rsid w:val="005070FF"/>
    <w:rsid w:val="00507695"/>
    <w:rsid w:val="005122FC"/>
    <w:rsid w:val="00512BBC"/>
    <w:rsid w:val="005134FB"/>
    <w:rsid w:val="005135FD"/>
    <w:rsid w:val="0051366C"/>
    <w:rsid w:val="0051684F"/>
    <w:rsid w:val="00516A92"/>
    <w:rsid w:val="00516B9F"/>
    <w:rsid w:val="00517693"/>
    <w:rsid w:val="0051775E"/>
    <w:rsid w:val="00517814"/>
    <w:rsid w:val="005205AB"/>
    <w:rsid w:val="005205E8"/>
    <w:rsid w:val="00520C94"/>
    <w:rsid w:val="0052104D"/>
    <w:rsid w:val="005211CD"/>
    <w:rsid w:val="00523378"/>
    <w:rsid w:val="00524FF0"/>
    <w:rsid w:val="0052550F"/>
    <w:rsid w:val="0052612C"/>
    <w:rsid w:val="005265E4"/>
    <w:rsid w:val="00526C0F"/>
    <w:rsid w:val="0052702A"/>
    <w:rsid w:val="00530397"/>
    <w:rsid w:val="00530F73"/>
    <w:rsid w:val="005320A9"/>
    <w:rsid w:val="00533B8E"/>
    <w:rsid w:val="00533BBB"/>
    <w:rsid w:val="00535417"/>
    <w:rsid w:val="00535805"/>
    <w:rsid w:val="00535833"/>
    <w:rsid w:val="0053599A"/>
    <w:rsid w:val="00535F6A"/>
    <w:rsid w:val="00536D28"/>
    <w:rsid w:val="005372C5"/>
    <w:rsid w:val="00537A26"/>
    <w:rsid w:val="00540E37"/>
    <w:rsid w:val="00540E47"/>
    <w:rsid w:val="005420E6"/>
    <w:rsid w:val="00543283"/>
    <w:rsid w:val="0054364C"/>
    <w:rsid w:val="00546252"/>
    <w:rsid w:val="00546591"/>
    <w:rsid w:val="00546747"/>
    <w:rsid w:val="00547510"/>
    <w:rsid w:val="00547E72"/>
    <w:rsid w:val="00547ECC"/>
    <w:rsid w:val="00551D43"/>
    <w:rsid w:val="00551D5A"/>
    <w:rsid w:val="00551EC3"/>
    <w:rsid w:val="005532B5"/>
    <w:rsid w:val="005538BB"/>
    <w:rsid w:val="00554A44"/>
    <w:rsid w:val="00554AAF"/>
    <w:rsid w:val="00554C53"/>
    <w:rsid w:val="00554F18"/>
    <w:rsid w:val="00555220"/>
    <w:rsid w:val="005555F0"/>
    <w:rsid w:val="00555739"/>
    <w:rsid w:val="00556CAB"/>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074"/>
    <w:rsid w:val="0058260B"/>
    <w:rsid w:val="00584B8C"/>
    <w:rsid w:val="00584D1E"/>
    <w:rsid w:val="0058581C"/>
    <w:rsid w:val="00585C61"/>
    <w:rsid w:val="00586795"/>
    <w:rsid w:val="00586B82"/>
    <w:rsid w:val="00587E13"/>
    <w:rsid w:val="005933AA"/>
    <w:rsid w:val="005940AA"/>
    <w:rsid w:val="00594614"/>
    <w:rsid w:val="00594E10"/>
    <w:rsid w:val="005958A4"/>
    <w:rsid w:val="005958BA"/>
    <w:rsid w:val="00596306"/>
    <w:rsid w:val="00596487"/>
    <w:rsid w:val="00596EE8"/>
    <w:rsid w:val="005A0809"/>
    <w:rsid w:val="005A0B91"/>
    <w:rsid w:val="005A0BB9"/>
    <w:rsid w:val="005A1494"/>
    <w:rsid w:val="005A1998"/>
    <w:rsid w:val="005A3590"/>
    <w:rsid w:val="005A4A1C"/>
    <w:rsid w:val="005A5BD8"/>
    <w:rsid w:val="005A692A"/>
    <w:rsid w:val="005A6AB8"/>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1D9D"/>
    <w:rsid w:val="005D237C"/>
    <w:rsid w:val="005D25E2"/>
    <w:rsid w:val="005D25FF"/>
    <w:rsid w:val="005D2632"/>
    <w:rsid w:val="005D2CC8"/>
    <w:rsid w:val="005D38E0"/>
    <w:rsid w:val="005D3F32"/>
    <w:rsid w:val="005D4E3E"/>
    <w:rsid w:val="005D67F7"/>
    <w:rsid w:val="005D709F"/>
    <w:rsid w:val="005D7D7E"/>
    <w:rsid w:val="005E0B59"/>
    <w:rsid w:val="005E1105"/>
    <w:rsid w:val="005E162F"/>
    <w:rsid w:val="005E1B49"/>
    <w:rsid w:val="005E2BB1"/>
    <w:rsid w:val="005E2C60"/>
    <w:rsid w:val="005E2FF2"/>
    <w:rsid w:val="005E31F6"/>
    <w:rsid w:val="005E3622"/>
    <w:rsid w:val="005E4FDB"/>
    <w:rsid w:val="005E5EAE"/>
    <w:rsid w:val="005E60B3"/>
    <w:rsid w:val="005E676C"/>
    <w:rsid w:val="005E6CB9"/>
    <w:rsid w:val="005E7548"/>
    <w:rsid w:val="005E7AA3"/>
    <w:rsid w:val="005E7F14"/>
    <w:rsid w:val="005F0154"/>
    <w:rsid w:val="005F0176"/>
    <w:rsid w:val="005F021D"/>
    <w:rsid w:val="005F1EAC"/>
    <w:rsid w:val="005F308F"/>
    <w:rsid w:val="005F4869"/>
    <w:rsid w:val="005F4BFD"/>
    <w:rsid w:val="005F5748"/>
    <w:rsid w:val="005F5834"/>
    <w:rsid w:val="005F5E11"/>
    <w:rsid w:val="006003E5"/>
    <w:rsid w:val="0060085D"/>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4A7B"/>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B30"/>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3B47"/>
    <w:rsid w:val="00663BDE"/>
    <w:rsid w:val="00664695"/>
    <w:rsid w:val="00664840"/>
    <w:rsid w:val="00664B44"/>
    <w:rsid w:val="006652BF"/>
    <w:rsid w:val="0066630C"/>
    <w:rsid w:val="00667BBD"/>
    <w:rsid w:val="00671149"/>
    <w:rsid w:val="00671615"/>
    <w:rsid w:val="00671741"/>
    <w:rsid w:val="00671766"/>
    <w:rsid w:val="00672914"/>
    <w:rsid w:val="00673940"/>
    <w:rsid w:val="006744C3"/>
    <w:rsid w:val="006752DA"/>
    <w:rsid w:val="0067537F"/>
    <w:rsid w:val="00676410"/>
    <w:rsid w:val="00680509"/>
    <w:rsid w:val="006805CB"/>
    <w:rsid w:val="00681CC1"/>
    <w:rsid w:val="0068233B"/>
    <w:rsid w:val="00682E11"/>
    <w:rsid w:val="00683081"/>
    <w:rsid w:val="00683262"/>
    <w:rsid w:val="00684C95"/>
    <w:rsid w:val="006850D3"/>
    <w:rsid w:val="00685249"/>
    <w:rsid w:val="006856B9"/>
    <w:rsid w:val="00685BDE"/>
    <w:rsid w:val="00686085"/>
    <w:rsid w:val="00687C0D"/>
    <w:rsid w:val="006900F9"/>
    <w:rsid w:val="0069063C"/>
    <w:rsid w:val="00691237"/>
    <w:rsid w:val="006920E6"/>
    <w:rsid w:val="00692555"/>
    <w:rsid w:val="00692916"/>
    <w:rsid w:val="00692CC9"/>
    <w:rsid w:val="0069493F"/>
    <w:rsid w:val="0069526C"/>
    <w:rsid w:val="0069596E"/>
    <w:rsid w:val="00696566"/>
    <w:rsid w:val="006966BA"/>
    <w:rsid w:val="0069722D"/>
    <w:rsid w:val="006A0052"/>
    <w:rsid w:val="006A031F"/>
    <w:rsid w:val="006A0A9E"/>
    <w:rsid w:val="006A1C6D"/>
    <w:rsid w:val="006A1E8E"/>
    <w:rsid w:val="006A1F1C"/>
    <w:rsid w:val="006A206C"/>
    <w:rsid w:val="006A26C1"/>
    <w:rsid w:val="006A3836"/>
    <w:rsid w:val="006A3DD3"/>
    <w:rsid w:val="006A4625"/>
    <w:rsid w:val="006A47AE"/>
    <w:rsid w:val="006A5B5E"/>
    <w:rsid w:val="006A67CB"/>
    <w:rsid w:val="006A722A"/>
    <w:rsid w:val="006B0368"/>
    <w:rsid w:val="006B0F6E"/>
    <w:rsid w:val="006B1D7B"/>
    <w:rsid w:val="006B1DB1"/>
    <w:rsid w:val="006B2335"/>
    <w:rsid w:val="006B27D4"/>
    <w:rsid w:val="006B2C9C"/>
    <w:rsid w:val="006B48EB"/>
    <w:rsid w:val="006B4C00"/>
    <w:rsid w:val="006B56FC"/>
    <w:rsid w:val="006B620A"/>
    <w:rsid w:val="006B649F"/>
    <w:rsid w:val="006B6DDA"/>
    <w:rsid w:val="006B707E"/>
    <w:rsid w:val="006B73D9"/>
    <w:rsid w:val="006B7DF0"/>
    <w:rsid w:val="006B7E74"/>
    <w:rsid w:val="006C0D75"/>
    <w:rsid w:val="006C1C48"/>
    <w:rsid w:val="006C3C1D"/>
    <w:rsid w:val="006C41FF"/>
    <w:rsid w:val="006C5145"/>
    <w:rsid w:val="006C65A8"/>
    <w:rsid w:val="006C78E9"/>
    <w:rsid w:val="006D05AD"/>
    <w:rsid w:val="006D083E"/>
    <w:rsid w:val="006D0EC1"/>
    <w:rsid w:val="006D16F8"/>
    <w:rsid w:val="006D1813"/>
    <w:rsid w:val="006D24A9"/>
    <w:rsid w:val="006D2AF3"/>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2E79"/>
    <w:rsid w:val="006F37F7"/>
    <w:rsid w:val="006F4A61"/>
    <w:rsid w:val="006F4ADC"/>
    <w:rsid w:val="006F56BC"/>
    <w:rsid w:val="006F643D"/>
    <w:rsid w:val="006F675C"/>
    <w:rsid w:val="006F6D13"/>
    <w:rsid w:val="006F7759"/>
    <w:rsid w:val="006F7BBB"/>
    <w:rsid w:val="006F7D95"/>
    <w:rsid w:val="007009FE"/>
    <w:rsid w:val="00700D41"/>
    <w:rsid w:val="00701B21"/>
    <w:rsid w:val="00702384"/>
    <w:rsid w:val="00704BAE"/>
    <w:rsid w:val="00704D4C"/>
    <w:rsid w:val="00705807"/>
    <w:rsid w:val="00705C74"/>
    <w:rsid w:val="00705C78"/>
    <w:rsid w:val="007060E1"/>
    <w:rsid w:val="0070673C"/>
    <w:rsid w:val="00706824"/>
    <w:rsid w:val="00706B85"/>
    <w:rsid w:val="007071FC"/>
    <w:rsid w:val="0070742F"/>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76C"/>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3D3"/>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883"/>
    <w:rsid w:val="00774AF6"/>
    <w:rsid w:val="00774EC8"/>
    <w:rsid w:val="00776594"/>
    <w:rsid w:val="00776781"/>
    <w:rsid w:val="007776CC"/>
    <w:rsid w:val="00777CE9"/>
    <w:rsid w:val="00780293"/>
    <w:rsid w:val="00780D05"/>
    <w:rsid w:val="0078194E"/>
    <w:rsid w:val="00781AB3"/>
    <w:rsid w:val="00783C7B"/>
    <w:rsid w:val="0078466B"/>
    <w:rsid w:val="0078556C"/>
    <w:rsid w:val="007855C5"/>
    <w:rsid w:val="007856D3"/>
    <w:rsid w:val="00785ABD"/>
    <w:rsid w:val="007860C6"/>
    <w:rsid w:val="00786254"/>
    <w:rsid w:val="00786DB0"/>
    <w:rsid w:val="00787C8A"/>
    <w:rsid w:val="00787D47"/>
    <w:rsid w:val="0079014E"/>
    <w:rsid w:val="0079148B"/>
    <w:rsid w:val="00792971"/>
    <w:rsid w:val="007935C6"/>
    <w:rsid w:val="00793BE6"/>
    <w:rsid w:val="00794129"/>
    <w:rsid w:val="00794516"/>
    <w:rsid w:val="00794878"/>
    <w:rsid w:val="0079490F"/>
    <w:rsid w:val="00795512"/>
    <w:rsid w:val="00795AB7"/>
    <w:rsid w:val="00795E37"/>
    <w:rsid w:val="00796789"/>
    <w:rsid w:val="0079694C"/>
    <w:rsid w:val="00796D89"/>
    <w:rsid w:val="00796DA2"/>
    <w:rsid w:val="0079751B"/>
    <w:rsid w:val="00797D4D"/>
    <w:rsid w:val="007A0415"/>
    <w:rsid w:val="007A06BA"/>
    <w:rsid w:val="007A0D58"/>
    <w:rsid w:val="007A1854"/>
    <w:rsid w:val="007A21C3"/>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11C"/>
    <w:rsid w:val="007B4C0F"/>
    <w:rsid w:val="007B5E25"/>
    <w:rsid w:val="007B6E0E"/>
    <w:rsid w:val="007C155E"/>
    <w:rsid w:val="007C27FB"/>
    <w:rsid w:val="007C2CBB"/>
    <w:rsid w:val="007C2CF4"/>
    <w:rsid w:val="007C309C"/>
    <w:rsid w:val="007C4209"/>
    <w:rsid w:val="007C5EB9"/>
    <w:rsid w:val="007C7449"/>
    <w:rsid w:val="007C7EA5"/>
    <w:rsid w:val="007D11D7"/>
    <w:rsid w:val="007D1A95"/>
    <w:rsid w:val="007D245E"/>
    <w:rsid w:val="007D2EEB"/>
    <w:rsid w:val="007D3764"/>
    <w:rsid w:val="007D485A"/>
    <w:rsid w:val="007D4B18"/>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230A"/>
    <w:rsid w:val="007F310E"/>
    <w:rsid w:val="007F4224"/>
    <w:rsid w:val="007F4DD2"/>
    <w:rsid w:val="007F4FB9"/>
    <w:rsid w:val="007F5756"/>
    <w:rsid w:val="007F63C6"/>
    <w:rsid w:val="007F7022"/>
    <w:rsid w:val="007F7690"/>
    <w:rsid w:val="007F7C16"/>
    <w:rsid w:val="008011CC"/>
    <w:rsid w:val="00801404"/>
    <w:rsid w:val="008017AA"/>
    <w:rsid w:val="00801CBA"/>
    <w:rsid w:val="00801D92"/>
    <w:rsid w:val="00804BCF"/>
    <w:rsid w:val="00804FA4"/>
    <w:rsid w:val="00805275"/>
    <w:rsid w:val="00806A62"/>
    <w:rsid w:val="00806E47"/>
    <w:rsid w:val="00806E55"/>
    <w:rsid w:val="008075CE"/>
    <w:rsid w:val="00807978"/>
    <w:rsid w:val="008115F7"/>
    <w:rsid w:val="00812179"/>
    <w:rsid w:val="00812498"/>
    <w:rsid w:val="008124E2"/>
    <w:rsid w:val="00813411"/>
    <w:rsid w:val="00813928"/>
    <w:rsid w:val="00815321"/>
    <w:rsid w:val="00815B0D"/>
    <w:rsid w:val="008162BF"/>
    <w:rsid w:val="008166DB"/>
    <w:rsid w:val="008173E0"/>
    <w:rsid w:val="008175C1"/>
    <w:rsid w:val="008200D4"/>
    <w:rsid w:val="00820370"/>
    <w:rsid w:val="00820CC6"/>
    <w:rsid w:val="00822C41"/>
    <w:rsid w:val="00824A19"/>
    <w:rsid w:val="00825043"/>
    <w:rsid w:val="00825267"/>
    <w:rsid w:val="008264EC"/>
    <w:rsid w:val="00827C0D"/>
    <w:rsid w:val="00830642"/>
    <w:rsid w:val="00831250"/>
    <w:rsid w:val="00831D8D"/>
    <w:rsid w:val="00832351"/>
    <w:rsid w:val="00833025"/>
    <w:rsid w:val="008333B7"/>
    <w:rsid w:val="008336EC"/>
    <w:rsid w:val="008337B9"/>
    <w:rsid w:val="008340E4"/>
    <w:rsid w:val="00834FD2"/>
    <w:rsid w:val="00835084"/>
    <w:rsid w:val="00835184"/>
    <w:rsid w:val="00835569"/>
    <w:rsid w:val="0083580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4F3"/>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90F"/>
    <w:rsid w:val="00862BBD"/>
    <w:rsid w:val="00863C9F"/>
    <w:rsid w:val="008645D6"/>
    <w:rsid w:val="008652CD"/>
    <w:rsid w:val="0086552B"/>
    <w:rsid w:val="008655A2"/>
    <w:rsid w:val="0086584F"/>
    <w:rsid w:val="00865C5C"/>
    <w:rsid w:val="008671C7"/>
    <w:rsid w:val="00867EB8"/>
    <w:rsid w:val="008700B9"/>
    <w:rsid w:val="00870335"/>
    <w:rsid w:val="00870AA2"/>
    <w:rsid w:val="00873D88"/>
    <w:rsid w:val="0087433B"/>
    <w:rsid w:val="00874B0A"/>
    <w:rsid w:val="0087592B"/>
    <w:rsid w:val="0087621E"/>
    <w:rsid w:val="008767B2"/>
    <w:rsid w:val="00877328"/>
    <w:rsid w:val="00877469"/>
    <w:rsid w:val="0087787A"/>
    <w:rsid w:val="008802F0"/>
    <w:rsid w:val="00880992"/>
    <w:rsid w:val="00881692"/>
    <w:rsid w:val="00883143"/>
    <w:rsid w:val="00886154"/>
    <w:rsid w:val="00886F14"/>
    <w:rsid w:val="00890277"/>
    <w:rsid w:val="0089061A"/>
    <w:rsid w:val="008915C6"/>
    <w:rsid w:val="00891677"/>
    <w:rsid w:val="00892DB5"/>
    <w:rsid w:val="0089474B"/>
    <w:rsid w:val="00894B61"/>
    <w:rsid w:val="00895255"/>
    <w:rsid w:val="00895DF1"/>
    <w:rsid w:val="00896645"/>
    <w:rsid w:val="00896D86"/>
    <w:rsid w:val="008975D2"/>
    <w:rsid w:val="008A035B"/>
    <w:rsid w:val="008A0459"/>
    <w:rsid w:val="008A1218"/>
    <w:rsid w:val="008A15B6"/>
    <w:rsid w:val="008A1A6E"/>
    <w:rsid w:val="008A202A"/>
    <w:rsid w:val="008A29A6"/>
    <w:rsid w:val="008A36C9"/>
    <w:rsid w:val="008A44EE"/>
    <w:rsid w:val="008A5AF9"/>
    <w:rsid w:val="008A6F99"/>
    <w:rsid w:val="008B16DE"/>
    <w:rsid w:val="008B251F"/>
    <w:rsid w:val="008B2602"/>
    <w:rsid w:val="008B2727"/>
    <w:rsid w:val="008B316B"/>
    <w:rsid w:val="008B5000"/>
    <w:rsid w:val="008B5059"/>
    <w:rsid w:val="008B5BF2"/>
    <w:rsid w:val="008B6934"/>
    <w:rsid w:val="008B6CF8"/>
    <w:rsid w:val="008B72F6"/>
    <w:rsid w:val="008C119E"/>
    <w:rsid w:val="008C1E24"/>
    <w:rsid w:val="008C24F3"/>
    <w:rsid w:val="008C296B"/>
    <w:rsid w:val="008C2A46"/>
    <w:rsid w:val="008C4278"/>
    <w:rsid w:val="008C51C0"/>
    <w:rsid w:val="008C520E"/>
    <w:rsid w:val="008C563B"/>
    <w:rsid w:val="008C567E"/>
    <w:rsid w:val="008C5DEE"/>
    <w:rsid w:val="008C6285"/>
    <w:rsid w:val="008C7182"/>
    <w:rsid w:val="008C7268"/>
    <w:rsid w:val="008C7CA5"/>
    <w:rsid w:val="008C7D9D"/>
    <w:rsid w:val="008D040F"/>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2DA"/>
    <w:rsid w:val="008E2326"/>
    <w:rsid w:val="008E2355"/>
    <w:rsid w:val="008E3151"/>
    <w:rsid w:val="008E3386"/>
    <w:rsid w:val="008E3733"/>
    <w:rsid w:val="008E5410"/>
    <w:rsid w:val="008E5A3F"/>
    <w:rsid w:val="008E7209"/>
    <w:rsid w:val="008E7448"/>
    <w:rsid w:val="008F11BB"/>
    <w:rsid w:val="008F16FF"/>
    <w:rsid w:val="008F182F"/>
    <w:rsid w:val="008F1E95"/>
    <w:rsid w:val="008F2304"/>
    <w:rsid w:val="008F452E"/>
    <w:rsid w:val="008F57DD"/>
    <w:rsid w:val="008F5AEE"/>
    <w:rsid w:val="008F6BBC"/>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28F"/>
    <w:rsid w:val="00917637"/>
    <w:rsid w:val="00917FEE"/>
    <w:rsid w:val="0092023D"/>
    <w:rsid w:val="0092039A"/>
    <w:rsid w:val="00920472"/>
    <w:rsid w:val="00921251"/>
    <w:rsid w:val="00921861"/>
    <w:rsid w:val="0092189E"/>
    <w:rsid w:val="009219FD"/>
    <w:rsid w:val="00921DF7"/>
    <w:rsid w:val="009230D2"/>
    <w:rsid w:val="009257B0"/>
    <w:rsid w:val="009258BD"/>
    <w:rsid w:val="00925DEB"/>
    <w:rsid w:val="009263C0"/>
    <w:rsid w:val="009302D4"/>
    <w:rsid w:val="009307F2"/>
    <w:rsid w:val="00930CEC"/>
    <w:rsid w:val="00930F4A"/>
    <w:rsid w:val="00931294"/>
    <w:rsid w:val="0093375E"/>
    <w:rsid w:val="00933BEF"/>
    <w:rsid w:val="00934210"/>
    <w:rsid w:val="00935223"/>
    <w:rsid w:val="0093787E"/>
    <w:rsid w:val="00940B95"/>
    <w:rsid w:val="009412CC"/>
    <w:rsid w:val="0094388B"/>
    <w:rsid w:val="00943BED"/>
    <w:rsid w:val="00943D09"/>
    <w:rsid w:val="00944826"/>
    <w:rsid w:val="009457A1"/>
    <w:rsid w:val="00947C5D"/>
    <w:rsid w:val="00947CA9"/>
    <w:rsid w:val="00950478"/>
    <w:rsid w:val="00950888"/>
    <w:rsid w:val="00950AF9"/>
    <w:rsid w:val="00950B5F"/>
    <w:rsid w:val="00950D35"/>
    <w:rsid w:val="0095144C"/>
    <w:rsid w:val="0095147E"/>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B"/>
    <w:rsid w:val="009645CD"/>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4AE"/>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32C2"/>
    <w:rsid w:val="009B4027"/>
    <w:rsid w:val="009B4975"/>
    <w:rsid w:val="009B561F"/>
    <w:rsid w:val="009B5773"/>
    <w:rsid w:val="009B5D2D"/>
    <w:rsid w:val="009B5F4D"/>
    <w:rsid w:val="009B662D"/>
    <w:rsid w:val="009B6723"/>
    <w:rsid w:val="009B6C97"/>
    <w:rsid w:val="009B70A3"/>
    <w:rsid w:val="009C058F"/>
    <w:rsid w:val="009C0C5A"/>
    <w:rsid w:val="009C2B3E"/>
    <w:rsid w:val="009C2EA2"/>
    <w:rsid w:val="009C3449"/>
    <w:rsid w:val="009C360D"/>
    <w:rsid w:val="009C3721"/>
    <w:rsid w:val="009C4141"/>
    <w:rsid w:val="009C4B55"/>
    <w:rsid w:val="009C5450"/>
    <w:rsid w:val="009C5FCC"/>
    <w:rsid w:val="009C61A2"/>
    <w:rsid w:val="009C6DF6"/>
    <w:rsid w:val="009C6E92"/>
    <w:rsid w:val="009C7F60"/>
    <w:rsid w:val="009D04F7"/>
    <w:rsid w:val="009D0AE8"/>
    <w:rsid w:val="009D1589"/>
    <w:rsid w:val="009D15A1"/>
    <w:rsid w:val="009D2003"/>
    <w:rsid w:val="009D2FC2"/>
    <w:rsid w:val="009D38C2"/>
    <w:rsid w:val="009D417F"/>
    <w:rsid w:val="009D45E5"/>
    <w:rsid w:val="009D4B85"/>
    <w:rsid w:val="009D535B"/>
    <w:rsid w:val="009D53B4"/>
    <w:rsid w:val="009D630B"/>
    <w:rsid w:val="009D6CAA"/>
    <w:rsid w:val="009D6CF6"/>
    <w:rsid w:val="009D6E69"/>
    <w:rsid w:val="009E02DC"/>
    <w:rsid w:val="009E0DFF"/>
    <w:rsid w:val="009E2040"/>
    <w:rsid w:val="009E49AE"/>
    <w:rsid w:val="009E4DC7"/>
    <w:rsid w:val="009E660A"/>
    <w:rsid w:val="009E6B64"/>
    <w:rsid w:val="009E72E5"/>
    <w:rsid w:val="009E7A7F"/>
    <w:rsid w:val="009E7BC0"/>
    <w:rsid w:val="009F08FB"/>
    <w:rsid w:val="009F19AA"/>
    <w:rsid w:val="009F2D40"/>
    <w:rsid w:val="009F46C8"/>
    <w:rsid w:val="009F4F2A"/>
    <w:rsid w:val="009F660B"/>
    <w:rsid w:val="009F671E"/>
    <w:rsid w:val="009F7ED1"/>
    <w:rsid w:val="00A0149B"/>
    <w:rsid w:val="00A015B7"/>
    <w:rsid w:val="00A01607"/>
    <w:rsid w:val="00A018D4"/>
    <w:rsid w:val="00A02F9D"/>
    <w:rsid w:val="00A03767"/>
    <w:rsid w:val="00A04690"/>
    <w:rsid w:val="00A04834"/>
    <w:rsid w:val="00A053A2"/>
    <w:rsid w:val="00A05628"/>
    <w:rsid w:val="00A07DCF"/>
    <w:rsid w:val="00A11963"/>
    <w:rsid w:val="00A1231B"/>
    <w:rsid w:val="00A123A5"/>
    <w:rsid w:val="00A12979"/>
    <w:rsid w:val="00A131A9"/>
    <w:rsid w:val="00A1496E"/>
    <w:rsid w:val="00A14CE1"/>
    <w:rsid w:val="00A14DFB"/>
    <w:rsid w:val="00A14EB4"/>
    <w:rsid w:val="00A14F84"/>
    <w:rsid w:val="00A15169"/>
    <w:rsid w:val="00A15951"/>
    <w:rsid w:val="00A16179"/>
    <w:rsid w:val="00A16A1A"/>
    <w:rsid w:val="00A16D6D"/>
    <w:rsid w:val="00A17797"/>
    <w:rsid w:val="00A17C75"/>
    <w:rsid w:val="00A21105"/>
    <w:rsid w:val="00A211C8"/>
    <w:rsid w:val="00A2121E"/>
    <w:rsid w:val="00A21EAC"/>
    <w:rsid w:val="00A221DE"/>
    <w:rsid w:val="00A22CB2"/>
    <w:rsid w:val="00A23138"/>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0B5E"/>
    <w:rsid w:val="00A4148D"/>
    <w:rsid w:val="00A41595"/>
    <w:rsid w:val="00A41619"/>
    <w:rsid w:val="00A44D0E"/>
    <w:rsid w:val="00A44E0F"/>
    <w:rsid w:val="00A4501A"/>
    <w:rsid w:val="00A45F29"/>
    <w:rsid w:val="00A4621D"/>
    <w:rsid w:val="00A46722"/>
    <w:rsid w:val="00A509FB"/>
    <w:rsid w:val="00A51C19"/>
    <w:rsid w:val="00A51E04"/>
    <w:rsid w:val="00A522B5"/>
    <w:rsid w:val="00A52C31"/>
    <w:rsid w:val="00A52F2C"/>
    <w:rsid w:val="00A52F37"/>
    <w:rsid w:val="00A533C5"/>
    <w:rsid w:val="00A5388C"/>
    <w:rsid w:val="00A5397B"/>
    <w:rsid w:val="00A53BE1"/>
    <w:rsid w:val="00A544A3"/>
    <w:rsid w:val="00A54644"/>
    <w:rsid w:val="00A556E9"/>
    <w:rsid w:val="00A55921"/>
    <w:rsid w:val="00A560E3"/>
    <w:rsid w:val="00A5628F"/>
    <w:rsid w:val="00A563B3"/>
    <w:rsid w:val="00A564AF"/>
    <w:rsid w:val="00A566A8"/>
    <w:rsid w:val="00A56D0B"/>
    <w:rsid w:val="00A5775C"/>
    <w:rsid w:val="00A60E72"/>
    <w:rsid w:val="00A61167"/>
    <w:rsid w:val="00A61F0C"/>
    <w:rsid w:val="00A61FF0"/>
    <w:rsid w:val="00A62580"/>
    <w:rsid w:val="00A633A2"/>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42D3"/>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2370"/>
    <w:rsid w:val="00AA3827"/>
    <w:rsid w:val="00AA382D"/>
    <w:rsid w:val="00AA4A2C"/>
    <w:rsid w:val="00AA59A6"/>
    <w:rsid w:val="00AA6299"/>
    <w:rsid w:val="00AA6E05"/>
    <w:rsid w:val="00AB0262"/>
    <w:rsid w:val="00AB041A"/>
    <w:rsid w:val="00AB14A1"/>
    <w:rsid w:val="00AB16D2"/>
    <w:rsid w:val="00AB1E0F"/>
    <w:rsid w:val="00AB202A"/>
    <w:rsid w:val="00AB3D34"/>
    <w:rsid w:val="00AB5555"/>
    <w:rsid w:val="00AB55AD"/>
    <w:rsid w:val="00AB5D1B"/>
    <w:rsid w:val="00AB6918"/>
    <w:rsid w:val="00AB6B40"/>
    <w:rsid w:val="00AB740A"/>
    <w:rsid w:val="00AC1BA4"/>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3B0B"/>
    <w:rsid w:val="00AD4071"/>
    <w:rsid w:val="00AD44EA"/>
    <w:rsid w:val="00AD4782"/>
    <w:rsid w:val="00AD5236"/>
    <w:rsid w:val="00AD527D"/>
    <w:rsid w:val="00AD54E0"/>
    <w:rsid w:val="00AD758E"/>
    <w:rsid w:val="00AD7AB5"/>
    <w:rsid w:val="00AE05E7"/>
    <w:rsid w:val="00AE08B7"/>
    <w:rsid w:val="00AE0DBA"/>
    <w:rsid w:val="00AE160F"/>
    <w:rsid w:val="00AE1656"/>
    <w:rsid w:val="00AE21DC"/>
    <w:rsid w:val="00AE239B"/>
    <w:rsid w:val="00AE25D2"/>
    <w:rsid w:val="00AE2B47"/>
    <w:rsid w:val="00AE2CAD"/>
    <w:rsid w:val="00AE3090"/>
    <w:rsid w:val="00AE380E"/>
    <w:rsid w:val="00AE38BB"/>
    <w:rsid w:val="00AE3AAD"/>
    <w:rsid w:val="00AE3B87"/>
    <w:rsid w:val="00AE4189"/>
    <w:rsid w:val="00AE503A"/>
    <w:rsid w:val="00AE68E2"/>
    <w:rsid w:val="00AF0157"/>
    <w:rsid w:val="00AF2565"/>
    <w:rsid w:val="00AF2EC7"/>
    <w:rsid w:val="00AF3AC0"/>
    <w:rsid w:val="00AF4F4A"/>
    <w:rsid w:val="00AF670B"/>
    <w:rsid w:val="00AF70D9"/>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178D7"/>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57F02"/>
    <w:rsid w:val="00B600C6"/>
    <w:rsid w:val="00B60167"/>
    <w:rsid w:val="00B60C35"/>
    <w:rsid w:val="00B60FC0"/>
    <w:rsid w:val="00B61665"/>
    <w:rsid w:val="00B63244"/>
    <w:rsid w:val="00B63528"/>
    <w:rsid w:val="00B63DAF"/>
    <w:rsid w:val="00B63E98"/>
    <w:rsid w:val="00B65754"/>
    <w:rsid w:val="00B659DB"/>
    <w:rsid w:val="00B661AA"/>
    <w:rsid w:val="00B66242"/>
    <w:rsid w:val="00B670D3"/>
    <w:rsid w:val="00B67958"/>
    <w:rsid w:val="00B701D1"/>
    <w:rsid w:val="00B70482"/>
    <w:rsid w:val="00B716BB"/>
    <w:rsid w:val="00B716FD"/>
    <w:rsid w:val="00B7276D"/>
    <w:rsid w:val="00B734C2"/>
    <w:rsid w:val="00B73920"/>
    <w:rsid w:val="00B73BDA"/>
    <w:rsid w:val="00B74053"/>
    <w:rsid w:val="00B747D1"/>
    <w:rsid w:val="00B765A0"/>
    <w:rsid w:val="00B76C02"/>
    <w:rsid w:val="00B77BD2"/>
    <w:rsid w:val="00B814CB"/>
    <w:rsid w:val="00B81B6A"/>
    <w:rsid w:val="00B820F4"/>
    <w:rsid w:val="00B835E0"/>
    <w:rsid w:val="00B8396D"/>
    <w:rsid w:val="00B869AE"/>
    <w:rsid w:val="00B8750C"/>
    <w:rsid w:val="00B90331"/>
    <w:rsid w:val="00B903ED"/>
    <w:rsid w:val="00B90B2D"/>
    <w:rsid w:val="00B90E79"/>
    <w:rsid w:val="00B9127F"/>
    <w:rsid w:val="00B9349E"/>
    <w:rsid w:val="00B935A1"/>
    <w:rsid w:val="00B95DAD"/>
    <w:rsid w:val="00B969B4"/>
    <w:rsid w:val="00B96C0C"/>
    <w:rsid w:val="00B9734D"/>
    <w:rsid w:val="00B97732"/>
    <w:rsid w:val="00B97933"/>
    <w:rsid w:val="00BA00F3"/>
    <w:rsid w:val="00BA1096"/>
    <w:rsid w:val="00BA12F8"/>
    <w:rsid w:val="00BA27F4"/>
    <w:rsid w:val="00BA2E40"/>
    <w:rsid w:val="00BA33AE"/>
    <w:rsid w:val="00BA3CB7"/>
    <w:rsid w:val="00BA41DE"/>
    <w:rsid w:val="00BA556C"/>
    <w:rsid w:val="00BA7B46"/>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6C52"/>
    <w:rsid w:val="00BC7DC6"/>
    <w:rsid w:val="00BD0DC5"/>
    <w:rsid w:val="00BD1039"/>
    <w:rsid w:val="00BD13B5"/>
    <w:rsid w:val="00BD2EFC"/>
    <w:rsid w:val="00BD340E"/>
    <w:rsid w:val="00BD57F1"/>
    <w:rsid w:val="00BD60AD"/>
    <w:rsid w:val="00BD68E9"/>
    <w:rsid w:val="00BD6C02"/>
    <w:rsid w:val="00BD74DD"/>
    <w:rsid w:val="00BD7862"/>
    <w:rsid w:val="00BE01E5"/>
    <w:rsid w:val="00BE0328"/>
    <w:rsid w:val="00BE1244"/>
    <w:rsid w:val="00BE165D"/>
    <w:rsid w:val="00BE2394"/>
    <w:rsid w:val="00BE2702"/>
    <w:rsid w:val="00BE4326"/>
    <w:rsid w:val="00BE57ED"/>
    <w:rsid w:val="00BE5F4F"/>
    <w:rsid w:val="00BE60DB"/>
    <w:rsid w:val="00BE79A1"/>
    <w:rsid w:val="00BF0191"/>
    <w:rsid w:val="00BF13EC"/>
    <w:rsid w:val="00BF1C07"/>
    <w:rsid w:val="00BF1F4A"/>
    <w:rsid w:val="00BF3DEE"/>
    <w:rsid w:val="00BF40AE"/>
    <w:rsid w:val="00BF54AC"/>
    <w:rsid w:val="00BF54BD"/>
    <w:rsid w:val="00BF6B8E"/>
    <w:rsid w:val="00C025A5"/>
    <w:rsid w:val="00C03C78"/>
    <w:rsid w:val="00C04CF8"/>
    <w:rsid w:val="00C04FD3"/>
    <w:rsid w:val="00C065A2"/>
    <w:rsid w:val="00C0671B"/>
    <w:rsid w:val="00C07919"/>
    <w:rsid w:val="00C103F9"/>
    <w:rsid w:val="00C104AC"/>
    <w:rsid w:val="00C110E1"/>
    <w:rsid w:val="00C1198F"/>
    <w:rsid w:val="00C11FA1"/>
    <w:rsid w:val="00C12E21"/>
    <w:rsid w:val="00C12E65"/>
    <w:rsid w:val="00C13C20"/>
    <w:rsid w:val="00C13F74"/>
    <w:rsid w:val="00C146D3"/>
    <w:rsid w:val="00C14740"/>
    <w:rsid w:val="00C14917"/>
    <w:rsid w:val="00C15AA5"/>
    <w:rsid w:val="00C16BE0"/>
    <w:rsid w:val="00C17832"/>
    <w:rsid w:val="00C20854"/>
    <w:rsid w:val="00C21C39"/>
    <w:rsid w:val="00C21D10"/>
    <w:rsid w:val="00C2325C"/>
    <w:rsid w:val="00C239ED"/>
    <w:rsid w:val="00C24593"/>
    <w:rsid w:val="00C24D9D"/>
    <w:rsid w:val="00C25CF3"/>
    <w:rsid w:val="00C263E9"/>
    <w:rsid w:val="00C2775A"/>
    <w:rsid w:val="00C278A6"/>
    <w:rsid w:val="00C27986"/>
    <w:rsid w:val="00C3063A"/>
    <w:rsid w:val="00C30996"/>
    <w:rsid w:val="00C30BAD"/>
    <w:rsid w:val="00C311D6"/>
    <w:rsid w:val="00C31E8F"/>
    <w:rsid w:val="00C32311"/>
    <w:rsid w:val="00C335DA"/>
    <w:rsid w:val="00C33D3E"/>
    <w:rsid w:val="00C34F17"/>
    <w:rsid w:val="00C351B7"/>
    <w:rsid w:val="00C362E0"/>
    <w:rsid w:val="00C36ED4"/>
    <w:rsid w:val="00C376CC"/>
    <w:rsid w:val="00C400F7"/>
    <w:rsid w:val="00C40EC6"/>
    <w:rsid w:val="00C419AD"/>
    <w:rsid w:val="00C41B5F"/>
    <w:rsid w:val="00C42411"/>
    <w:rsid w:val="00C4293C"/>
    <w:rsid w:val="00C437BA"/>
    <w:rsid w:val="00C44395"/>
    <w:rsid w:val="00C443B3"/>
    <w:rsid w:val="00C4480E"/>
    <w:rsid w:val="00C453B9"/>
    <w:rsid w:val="00C45B43"/>
    <w:rsid w:val="00C45CE8"/>
    <w:rsid w:val="00C46F06"/>
    <w:rsid w:val="00C47DA6"/>
    <w:rsid w:val="00C50986"/>
    <w:rsid w:val="00C50ABF"/>
    <w:rsid w:val="00C50EF2"/>
    <w:rsid w:val="00C51256"/>
    <w:rsid w:val="00C51566"/>
    <w:rsid w:val="00C516B7"/>
    <w:rsid w:val="00C516C4"/>
    <w:rsid w:val="00C51C1F"/>
    <w:rsid w:val="00C52433"/>
    <w:rsid w:val="00C52552"/>
    <w:rsid w:val="00C5262F"/>
    <w:rsid w:val="00C52D62"/>
    <w:rsid w:val="00C52EF3"/>
    <w:rsid w:val="00C533D4"/>
    <w:rsid w:val="00C53A4C"/>
    <w:rsid w:val="00C5448D"/>
    <w:rsid w:val="00C5477F"/>
    <w:rsid w:val="00C547B7"/>
    <w:rsid w:val="00C54AB0"/>
    <w:rsid w:val="00C5503B"/>
    <w:rsid w:val="00C554A9"/>
    <w:rsid w:val="00C55A32"/>
    <w:rsid w:val="00C564F2"/>
    <w:rsid w:val="00C56F11"/>
    <w:rsid w:val="00C56FE9"/>
    <w:rsid w:val="00C602A4"/>
    <w:rsid w:val="00C61AE7"/>
    <w:rsid w:val="00C61F3A"/>
    <w:rsid w:val="00C628DA"/>
    <w:rsid w:val="00C629CB"/>
    <w:rsid w:val="00C62B75"/>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91C88"/>
    <w:rsid w:val="00C9304F"/>
    <w:rsid w:val="00C939C3"/>
    <w:rsid w:val="00C93C2B"/>
    <w:rsid w:val="00C94228"/>
    <w:rsid w:val="00C96D56"/>
    <w:rsid w:val="00C977E6"/>
    <w:rsid w:val="00CA0020"/>
    <w:rsid w:val="00CA02BA"/>
    <w:rsid w:val="00CA0B2E"/>
    <w:rsid w:val="00CA1428"/>
    <w:rsid w:val="00CA16AE"/>
    <w:rsid w:val="00CA18CA"/>
    <w:rsid w:val="00CA1E6C"/>
    <w:rsid w:val="00CA23A0"/>
    <w:rsid w:val="00CA2557"/>
    <w:rsid w:val="00CA2B64"/>
    <w:rsid w:val="00CA35FC"/>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1D0F"/>
    <w:rsid w:val="00CB226B"/>
    <w:rsid w:val="00CB229B"/>
    <w:rsid w:val="00CB2BB1"/>
    <w:rsid w:val="00CB33B4"/>
    <w:rsid w:val="00CB3D93"/>
    <w:rsid w:val="00CB3F27"/>
    <w:rsid w:val="00CB4395"/>
    <w:rsid w:val="00CB4441"/>
    <w:rsid w:val="00CB4B1A"/>
    <w:rsid w:val="00CB4E1F"/>
    <w:rsid w:val="00CB50BA"/>
    <w:rsid w:val="00CB78B1"/>
    <w:rsid w:val="00CC005E"/>
    <w:rsid w:val="00CC04A5"/>
    <w:rsid w:val="00CC152E"/>
    <w:rsid w:val="00CC1629"/>
    <w:rsid w:val="00CC237A"/>
    <w:rsid w:val="00CC2493"/>
    <w:rsid w:val="00CC26F7"/>
    <w:rsid w:val="00CC3222"/>
    <w:rsid w:val="00CC35F1"/>
    <w:rsid w:val="00CC35FF"/>
    <w:rsid w:val="00CC3FD6"/>
    <w:rsid w:val="00CD0E6E"/>
    <w:rsid w:val="00CD23AE"/>
    <w:rsid w:val="00CD27DF"/>
    <w:rsid w:val="00CD2D8A"/>
    <w:rsid w:val="00CD3BAC"/>
    <w:rsid w:val="00CD3BDA"/>
    <w:rsid w:val="00CD3FF2"/>
    <w:rsid w:val="00CD4A65"/>
    <w:rsid w:val="00CD531F"/>
    <w:rsid w:val="00CD585B"/>
    <w:rsid w:val="00CD6FA3"/>
    <w:rsid w:val="00CE07D8"/>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39E"/>
    <w:rsid w:val="00CF7853"/>
    <w:rsid w:val="00D004ED"/>
    <w:rsid w:val="00D016A3"/>
    <w:rsid w:val="00D0260F"/>
    <w:rsid w:val="00D03708"/>
    <w:rsid w:val="00D043A0"/>
    <w:rsid w:val="00D0487B"/>
    <w:rsid w:val="00D06776"/>
    <w:rsid w:val="00D06E46"/>
    <w:rsid w:val="00D06F95"/>
    <w:rsid w:val="00D075E1"/>
    <w:rsid w:val="00D10844"/>
    <w:rsid w:val="00D10D8A"/>
    <w:rsid w:val="00D11397"/>
    <w:rsid w:val="00D1158C"/>
    <w:rsid w:val="00D11600"/>
    <w:rsid w:val="00D119A2"/>
    <w:rsid w:val="00D12E31"/>
    <w:rsid w:val="00D137F9"/>
    <w:rsid w:val="00D1458C"/>
    <w:rsid w:val="00D1620E"/>
    <w:rsid w:val="00D16867"/>
    <w:rsid w:val="00D16894"/>
    <w:rsid w:val="00D16EEC"/>
    <w:rsid w:val="00D17ECA"/>
    <w:rsid w:val="00D2047A"/>
    <w:rsid w:val="00D20631"/>
    <w:rsid w:val="00D207FC"/>
    <w:rsid w:val="00D2192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54A3"/>
    <w:rsid w:val="00D47226"/>
    <w:rsid w:val="00D50B21"/>
    <w:rsid w:val="00D51349"/>
    <w:rsid w:val="00D51B5C"/>
    <w:rsid w:val="00D527AF"/>
    <w:rsid w:val="00D529E1"/>
    <w:rsid w:val="00D52AB2"/>
    <w:rsid w:val="00D534C2"/>
    <w:rsid w:val="00D53A18"/>
    <w:rsid w:val="00D5410F"/>
    <w:rsid w:val="00D54856"/>
    <w:rsid w:val="00D564DF"/>
    <w:rsid w:val="00D576DD"/>
    <w:rsid w:val="00D57CB4"/>
    <w:rsid w:val="00D601E1"/>
    <w:rsid w:val="00D6099D"/>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6F57"/>
    <w:rsid w:val="00D775E7"/>
    <w:rsid w:val="00D77B26"/>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1D4F"/>
    <w:rsid w:val="00DA2E58"/>
    <w:rsid w:val="00DA328E"/>
    <w:rsid w:val="00DA350A"/>
    <w:rsid w:val="00DA3AA6"/>
    <w:rsid w:val="00DA3CA4"/>
    <w:rsid w:val="00DA46C1"/>
    <w:rsid w:val="00DA5100"/>
    <w:rsid w:val="00DA70DD"/>
    <w:rsid w:val="00DB088F"/>
    <w:rsid w:val="00DB0B4A"/>
    <w:rsid w:val="00DB1487"/>
    <w:rsid w:val="00DB19B4"/>
    <w:rsid w:val="00DB19F1"/>
    <w:rsid w:val="00DB26AE"/>
    <w:rsid w:val="00DB32FB"/>
    <w:rsid w:val="00DB42A4"/>
    <w:rsid w:val="00DB42AE"/>
    <w:rsid w:val="00DB4411"/>
    <w:rsid w:val="00DB466D"/>
    <w:rsid w:val="00DB5FD0"/>
    <w:rsid w:val="00DB6875"/>
    <w:rsid w:val="00DB7395"/>
    <w:rsid w:val="00DB7447"/>
    <w:rsid w:val="00DB75C2"/>
    <w:rsid w:val="00DB7E2C"/>
    <w:rsid w:val="00DB7F6D"/>
    <w:rsid w:val="00DC027B"/>
    <w:rsid w:val="00DC071C"/>
    <w:rsid w:val="00DC0A64"/>
    <w:rsid w:val="00DC0FC4"/>
    <w:rsid w:val="00DC17A7"/>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837"/>
    <w:rsid w:val="00DE0E5D"/>
    <w:rsid w:val="00DE0FE2"/>
    <w:rsid w:val="00DE2348"/>
    <w:rsid w:val="00DE2357"/>
    <w:rsid w:val="00DE447F"/>
    <w:rsid w:val="00DE48F0"/>
    <w:rsid w:val="00DE4A77"/>
    <w:rsid w:val="00DE5877"/>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3693"/>
    <w:rsid w:val="00E04441"/>
    <w:rsid w:val="00E04767"/>
    <w:rsid w:val="00E04B31"/>
    <w:rsid w:val="00E05F03"/>
    <w:rsid w:val="00E06370"/>
    <w:rsid w:val="00E06B7B"/>
    <w:rsid w:val="00E06E20"/>
    <w:rsid w:val="00E073C6"/>
    <w:rsid w:val="00E07CF9"/>
    <w:rsid w:val="00E07DD9"/>
    <w:rsid w:val="00E102F8"/>
    <w:rsid w:val="00E12387"/>
    <w:rsid w:val="00E12FCF"/>
    <w:rsid w:val="00E13273"/>
    <w:rsid w:val="00E13379"/>
    <w:rsid w:val="00E139EE"/>
    <w:rsid w:val="00E14CC2"/>
    <w:rsid w:val="00E14D83"/>
    <w:rsid w:val="00E14FA6"/>
    <w:rsid w:val="00E15A0D"/>
    <w:rsid w:val="00E16640"/>
    <w:rsid w:val="00E1740F"/>
    <w:rsid w:val="00E200CF"/>
    <w:rsid w:val="00E21298"/>
    <w:rsid w:val="00E2173C"/>
    <w:rsid w:val="00E24287"/>
    <w:rsid w:val="00E2588E"/>
    <w:rsid w:val="00E25F00"/>
    <w:rsid w:val="00E2660F"/>
    <w:rsid w:val="00E3116C"/>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5DBA"/>
    <w:rsid w:val="00E46037"/>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5FD6"/>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28E"/>
    <w:rsid w:val="00E76E91"/>
    <w:rsid w:val="00E774B4"/>
    <w:rsid w:val="00E77833"/>
    <w:rsid w:val="00E778F5"/>
    <w:rsid w:val="00E80A63"/>
    <w:rsid w:val="00E80E7C"/>
    <w:rsid w:val="00E80FAA"/>
    <w:rsid w:val="00E81779"/>
    <w:rsid w:val="00E8205B"/>
    <w:rsid w:val="00E82444"/>
    <w:rsid w:val="00E8341C"/>
    <w:rsid w:val="00E8442C"/>
    <w:rsid w:val="00E858B4"/>
    <w:rsid w:val="00E8602B"/>
    <w:rsid w:val="00E86041"/>
    <w:rsid w:val="00E86B5F"/>
    <w:rsid w:val="00E87D05"/>
    <w:rsid w:val="00E91F96"/>
    <w:rsid w:val="00E92E99"/>
    <w:rsid w:val="00E94270"/>
    <w:rsid w:val="00E948BE"/>
    <w:rsid w:val="00E95477"/>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B99"/>
    <w:rsid w:val="00EB4063"/>
    <w:rsid w:val="00EB4F08"/>
    <w:rsid w:val="00EB56C5"/>
    <w:rsid w:val="00EC0224"/>
    <w:rsid w:val="00EC0612"/>
    <w:rsid w:val="00EC1BA8"/>
    <w:rsid w:val="00EC2AC5"/>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6432"/>
    <w:rsid w:val="00EE7405"/>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7F8"/>
    <w:rsid w:val="00F04AD0"/>
    <w:rsid w:val="00F06B9A"/>
    <w:rsid w:val="00F07011"/>
    <w:rsid w:val="00F10033"/>
    <w:rsid w:val="00F10848"/>
    <w:rsid w:val="00F10B68"/>
    <w:rsid w:val="00F11B1C"/>
    <w:rsid w:val="00F11F55"/>
    <w:rsid w:val="00F125AC"/>
    <w:rsid w:val="00F12DEC"/>
    <w:rsid w:val="00F13151"/>
    <w:rsid w:val="00F14268"/>
    <w:rsid w:val="00F15523"/>
    <w:rsid w:val="00F1554D"/>
    <w:rsid w:val="00F16391"/>
    <w:rsid w:val="00F2062B"/>
    <w:rsid w:val="00F21A18"/>
    <w:rsid w:val="00F21E61"/>
    <w:rsid w:val="00F220EA"/>
    <w:rsid w:val="00F222CD"/>
    <w:rsid w:val="00F2394E"/>
    <w:rsid w:val="00F23DD8"/>
    <w:rsid w:val="00F2462A"/>
    <w:rsid w:val="00F24EA4"/>
    <w:rsid w:val="00F2625A"/>
    <w:rsid w:val="00F2626D"/>
    <w:rsid w:val="00F31A03"/>
    <w:rsid w:val="00F3283C"/>
    <w:rsid w:val="00F32D0F"/>
    <w:rsid w:val="00F342CC"/>
    <w:rsid w:val="00F343F0"/>
    <w:rsid w:val="00F34620"/>
    <w:rsid w:val="00F34AAB"/>
    <w:rsid w:val="00F34C4D"/>
    <w:rsid w:val="00F350CF"/>
    <w:rsid w:val="00F35582"/>
    <w:rsid w:val="00F35FE0"/>
    <w:rsid w:val="00F37004"/>
    <w:rsid w:val="00F3707F"/>
    <w:rsid w:val="00F376A1"/>
    <w:rsid w:val="00F37B8E"/>
    <w:rsid w:val="00F41746"/>
    <w:rsid w:val="00F41CA4"/>
    <w:rsid w:val="00F41E79"/>
    <w:rsid w:val="00F4315F"/>
    <w:rsid w:val="00F445F6"/>
    <w:rsid w:val="00F4512F"/>
    <w:rsid w:val="00F45763"/>
    <w:rsid w:val="00F45BCF"/>
    <w:rsid w:val="00F45BEA"/>
    <w:rsid w:val="00F45CFE"/>
    <w:rsid w:val="00F46877"/>
    <w:rsid w:val="00F47F3E"/>
    <w:rsid w:val="00F524B7"/>
    <w:rsid w:val="00F530E6"/>
    <w:rsid w:val="00F532C7"/>
    <w:rsid w:val="00F53430"/>
    <w:rsid w:val="00F53E82"/>
    <w:rsid w:val="00F5440B"/>
    <w:rsid w:val="00F54D75"/>
    <w:rsid w:val="00F54EE5"/>
    <w:rsid w:val="00F552BF"/>
    <w:rsid w:val="00F55358"/>
    <w:rsid w:val="00F5603C"/>
    <w:rsid w:val="00F5605C"/>
    <w:rsid w:val="00F564B9"/>
    <w:rsid w:val="00F574A9"/>
    <w:rsid w:val="00F57909"/>
    <w:rsid w:val="00F6031D"/>
    <w:rsid w:val="00F612D6"/>
    <w:rsid w:val="00F63400"/>
    <w:rsid w:val="00F636C6"/>
    <w:rsid w:val="00F6433D"/>
    <w:rsid w:val="00F64BE8"/>
    <w:rsid w:val="00F6573E"/>
    <w:rsid w:val="00F662EB"/>
    <w:rsid w:val="00F67606"/>
    <w:rsid w:val="00F70327"/>
    <w:rsid w:val="00F70FEF"/>
    <w:rsid w:val="00F72D62"/>
    <w:rsid w:val="00F72FA8"/>
    <w:rsid w:val="00F74167"/>
    <w:rsid w:val="00F745FF"/>
    <w:rsid w:val="00F74674"/>
    <w:rsid w:val="00F75415"/>
    <w:rsid w:val="00F773F9"/>
    <w:rsid w:val="00F7768D"/>
    <w:rsid w:val="00F8101C"/>
    <w:rsid w:val="00F817B9"/>
    <w:rsid w:val="00F81CB7"/>
    <w:rsid w:val="00F82280"/>
    <w:rsid w:val="00F8235F"/>
    <w:rsid w:val="00F83A22"/>
    <w:rsid w:val="00F83A97"/>
    <w:rsid w:val="00F83C3A"/>
    <w:rsid w:val="00F83D55"/>
    <w:rsid w:val="00F841F0"/>
    <w:rsid w:val="00F844F0"/>
    <w:rsid w:val="00F84895"/>
    <w:rsid w:val="00F84E9D"/>
    <w:rsid w:val="00F85038"/>
    <w:rsid w:val="00F853AA"/>
    <w:rsid w:val="00F8659E"/>
    <w:rsid w:val="00F86CE4"/>
    <w:rsid w:val="00F86F42"/>
    <w:rsid w:val="00F87C51"/>
    <w:rsid w:val="00F90A03"/>
    <w:rsid w:val="00F90AFD"/>
    <w:rsid w:val="00F91941"/>
    <w:rsid w:val="00F924F7"/>
    <w:rsid w:val="00F92E3F"/>
    <w:rsid w:val="00F93089"/>
    <w:rsid w:val="00F938D2"/>
    <w:rsid w:val="00F9543B"/>
    <w:rsid w:val="00F96389"/>
    <w:rsid w:val="00F9650E"/>
    <w:rsid w:val="00F96B73"/>
    <w:rsid w:val="00F96C01"/>
    <w:rsid w:val="00F977C7"/>
    <w:rsid w:val="00FA0890"/>
    <w:rsid w:val="00FA164A"/>
    <w:rsid w:val="00FA24DA"/>
    <w:rsid w:val="00FA3F3E"/>
    <w:rsid w:val="00FA4272"/>
    <w:rsid w:val="00FA4648"/>
    <w:rsid w:val="00FA4855"/>
    <w:rsid w:val="00FA4ACD"/>
    <w:rsid w:val="00FA6428"/>
    <w:rsid w:val="00FA6F8D"/>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274"/>
    <w:rsid w:val="00FC5252"/>
    <w:rsid w:val="00FC5C0D"/>
    <w:rsid w:val="00FC5D30"/>
    <w:rsid w:val="00FC6356"/>
    <w:rsid w:val="00FC7039"/>
    <w:rsid w:val="00FC7D01"/>
    <w:rsid w:val="00FD0130"/>
    <w:rsid w:val="00FD0373"/>
    <w:rsid w:val="00FD0582"/>
    <w:rsid w:val="00FD0C93"/>
    <w:rsid w:val="00FD1062"/>
    <w:rsid w:val="00FD2589"/>
    <w:rsid w:val="00FD26C0"/>
    <w:rsid w:val="00FD4876"/>
    <w:rsid w:val="00FD52A3"/>
    <w:rsid w:val="00FD59FC"/>
    <w:rsid w:val="00FD68D4"/>
    <w:rsid w:val="00FE00D9"/>
    <w:rsid w:val="00FE0C2F"/>
    <w:rsid w:val="00FE1186"/>
    <w:rsid w:val="00FE177A"/>
    <w:rsid w:val="00FE1D57"/>
    <w:rsid w:val="00FE240A"/>
    <w:rsid w:val="00FE38E3"/>
    <w:rsid w:val="00FE3E3C"/>
    <w:rsid w:val="00FE43E7"/>
    <w:rsid w:val="00FE4B66"/>
    <w:rsid w:val="00FE4F6E"/>
    <w:rsid w:val="00FE583F"/>
    <w:rsid w:val="00FE5861"/>
    <w:rsid w:val="00FE5998"/>
    <w:rsid w:val="00FE5CC4"/>
    <w:rsid w:val="00FE64EC"/>
    <w:rsid w:val="00FE6B13"/>
    <w:rsid w:val="00FE6CB2"/>
    <w:rsid w:val="00FE72D3"/>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E9A85F"/>
  <w15:chartTrackingRefBased/>
  <w15:docId w15:val="{9DDB7996-5954-4CD7-8D21-DE6D16BD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9817">
      <w:bodyDiv w:val="1"/>
      <w:marLeft w:val="0"/>
      <w:marRight w:val="0"/>
      <w:marTop w:val="0"/>
      <w:marBottom w:val="0"/>
      <w:divBdr>
        <w:top w:val="none" w:sz="0" w:space="0" w:color="auto"/>
        <w:left w:val="none" w:sz="0" w:space="0" w:color="auto"/>
        <w:bottom w:val="none" w:sz="0" w:space="0" w:color="auto"/>
        <w:right w:val="none" w:sz="0" w:space="0" w:color="auto"/>
      </w:divBdr>
    </w:div>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674378602">
      <w:bodyDiv w:val="1"/>
      <w:marLeft w:val="0"/>
      <w:marRight w:val="0"/>
      <w:marTop w:val="0"/>
      <w:marBottom w:val="0"/>
      <w:divBdr>
        <w:top w:val="none" w:sz="0" w:space="0" w:color="auto"/>
        <w:left w:val="none" w:sz="0" w:space="0" w:color="auto"/>
        <w:bottom w:val="none" w:sz="0" w:space="0" w:color="auto"/>
        <w:right w:val="none" w:sz="0" w:space="0" w:color="auto"/>
      </w:divBdr>
    </w:div>
    <w:div w:id="838039018">
      <w:bodyDiv w:val="1"/>
      <w:marLeft w:val="0"/>
      <w:marRight w:val="0"/>
      <w:marTop w:val="0"/>
      <w:marBottom w:val="0"/>
      <w:divBdr>
        <w:top w:val="none" w:sz="0" w:space="0" w:color="auto"/>
        <w:left w:val="none" w:sz="0" w:space="0" w:color="auto"/>
        <w:bottom w:val="none" w:sz="0" w:space="0" w:color="auto"/>
        <w:right w:val="none" w:sz="0" w:space="0" w:color="auto"/>
      </w:divBdr>
    </w:div>
    <w:div w:id="941572772">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178227315">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88095844">
      <w:bodyDiv w:val="1"/>
      <w:marLeft w:val="0"/>
      <w:marRight w:val="0"/>
      <w:marTop w:val="0"/>
      <w:marBottom w:val="0"/>
      <w:divBdr>
        <w:top w:val="none" w:sz="0" w:space="0" w:color="auto"/>
        <w:left w:val="none" w:sz="0" w:space="0" w:color="auto"/>
        <w:bottom w:val="none" w:sz="0" w:space="0" w:color="auto"/>
        <w:right w:val="none" w:sz="0" w:space="0" w:color="auto"/>
      </w:divBdr>
    </w:div>
    <w:div w:id="1724787614">
      <w:bodyDiv w:val="1"/>
      <w:marLeft w:val="0"/>
      <w:marRight w:val="0"/>
      <w:marTop w:val="0"/>
      <w:marBottom w:val="0"/>
      <w:divBdr>
        <w:top w:val="none" w:sz="0" w:space="0" w:color="auto"/>
        <w:left w:val="none" w:sz="0" w:space="0" w:color="auto"/>
        <w:bottom w:val="none" w:sz="0" w:space="0" w:color="auto"/>
        <w:right w:val="none" w:sz="0" w:space="0" w:color="auto"/>
      </w:divBdr>
    </w:div>
    <w:div w:id="1760518006">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914994">
      <w:bodyDiv w:val="1"/>
      <w:marLeft w:val="0"/>
      <w:marRight w:val="0"/>
      <w:marTop w:val="0"/>
      <w:marBottom w:val="0"/>
      <w:divBdr>
        <w:top w:val="none" w:sz="0" w:space="0" w:color="auto"/>
        <w:left w:val="none" w:sz="0" w:space="0" w:color="auto"/>
        <w:bottom w:val="none" w:sz="0" w:space="0" w:color="auto"/>
        <w:right w:val="none" w:sz="0" w:space="0" w:color="auto"/>
      </w:divBdr>
      <w:divsChild>
        <w:div w:id="65584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25418-civillikums" TargetMode="External"/><Relationship Id="rId18" Type="http://schemas.openxmlformats.org/officeDocument/2006/relationships/hyperlink" Target="https://likumi.lv/ta/id/139369" TargetMode="External"/><Relationship Id="rId26" Type="http://schemas.openxmlformats.org/officeDocument/2006/relationships/hyperlink" Target="https://likumi.lv/ta/id/259604" TargetMode="External"/><Relationship Id="rId39" Type="http://schemas.openxmlformats.org/officeDocument/2006/relationships/hyperlink" Target="https://www.latvijasnotars.lv/services%20" TargetMode="External"/><Relationship Id="rId21" Type="http://schemas.openxmlformats.org/officeDocument/2006/relationships/hyperlink" Target="https://likumi.lv/ta/id/55567-administrativa-procesa-likums" TargetMode="External"/><Relationship Id="rId34" Type="http://schemas.openxmlformats.org/officeDocument/2006/relationships/hyperlink" Target="https://likumi.lv/ta/id/259604" TargetMode="External"/><Relationship Id="rId42" Type="http://schemas.openxmlformats.org/officeDocument/2006/relationships/hyperlink" Target="https://likumi.lv/ta/id/259604" TargetMode="External"/><Relationship Id="rId47" Type="http://schemas.openxmlformats.org/officeDocument/2006/relationships/hyperlink" Target="https://likumi.lv/ta/id/259604" TargetMode="External"/><Relationship Id="rId50" Type="http://schemas.openxmlformats.org/officeDocument/2006/relationships/hyperlink" Target="https://likumi.lv/ta/id/259604"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kumi.lv/ta/id/225418-civillikums" TargetMode="External"/><Relationship Id="rId17" Type="http://schemas.openxmlformats.org/officeDocument/2006/relationships/hyperlink" Target="http://likumi.lv/ta/id/225418" TargetMode="External"/><Relationship Id="rId25" Type="http://schemas.openxmlformats.org/officeDocument/2006/relationships/hyperlink" Target="https://likumi.lv/ta/id/259604" TargetMode="External"/><Relationship Id="rId33" Type="http://schemas.openxmlformats.org/officeDocument/2006/relationships/hyperlink" Target="https://likumi.lv/ta/id/259604" TargetMode="External"/><Relationship Id="rId38" Type="http://schemas.openxmlformats.org/officeDocument/2006/relationships/hyperlink" Target="https://drive.google.com/file/d/1f0T_kN4bm9l9mjrOjc-WCfM92x0fsMBs/view" TargetMode="External"/><Relationship Id="rId46" Type="http://schemas.openxmlformats.org/officeDocument/2006/relationships/hyperlink" Target="https://likumi.lv/ta/id/259604"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ikumi.lv/ta/id/225418" TargetMode="External"/><Relationship Id="rId20" Type="http://schemas.openxmlformats.org/officeDocument/2006/relationships/hyperlink" Target="https://likumi.lv/ta/id/139369" TargetMode="External"/><Relationship Id="rId29" Type="http://schemas.openxmlformats.org/officeDocument/2006/relationships/hyperlink" Target="https://likumi.lv/ta/id/259604" TargetMode="External"/><Relationship Id="rId41" Type="http://schemas.openxmlformats.org/officeDocument/2006/relationships/hyperlink" Target="https://likumi.lv/ta/id/25960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hyperlink" Target="https://likumi.lv/ta/id/259604" TargetMode="External"/><Relationship Id="rId32" Type="http://schemas.openxmlformats.org/officeDocument/2006/relationships/hyperlink" Target="https://likumi.lv/ta/id/259604" TargetMode="External"/><Relationship Id="rId37" Type="http://schemas.openxmlformats.org/officeDocument/2006/relationships/hyperlink" Target="https://likumi.lv/ta/id/139369" TargetMode="External"/><Relationship Id="rId40" Type="http://schemas.openxmlformats.org/officeDocument/2006/relationships/hyperlink" Target="https://www.latvijasnotars.lv/users/auth/latvija" TargetMode="External"/><Relationship Id="rId45" Type="http://schemas.openxmlformats.org/officeDocument/2006/relationships/hyperlink" Target="https://likumi.lv/ta/id/259604" TargetMode="External"/><Relationship Id="rId53" Type="http://schemas.openxmlformats.org/officeDocument/2006/relationships/hyperlink" Target="https://likumi.lv/ta/id/259604"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hyperlink" Target="https://likumi.lv/ta/id/259604" TargetMode="External"/><Relationship Id="rId28" Type="http://schemas.openxmlformats.org/officeDocument/2006/relationships/hyperlink" Target="https://likumi.lv/ta/id/259604" TargetMode="External"/><Relationship Id="rId36" Type="http://schemas.openxmlformats.org/officeDocument/2006/relationships/hyperlink" Target="https://likumi.lv/ta/id/139369" TargetMode="External"/><Relationship Id="rId49" Type="http://schemas.openxmlformats.org/officeDocument/2006/relationships/hyperlink" Target="https://likumi.lv/ta/id/259604" TargetMode="External"/><Relationship Id="rId57" Type="http://schemas.openxmlformats.org/officeDocument/2006/relationships/footer" Target="footer2.xml"/><Relationship Id="rId10" Type="http://schemas.openxmlformats.org/officeDocument/2006/relationships/hyperlink" Target="http://likumi.lv/ta/id/225418" TargetMode="External"/><Relationship Id="rId19" Type="http://schemas.openxmlformats.org/officeDocument/2006/relationships/hyperlink" Target="https://likumi.lv/ta/id/139369" TargetMode="External"/><Relationship Id="rId31" Type="http://schemas.openxmlformats.org/officeDocument/2006/relationships/hyperlink" Target="https://likumi.lv/ta/id/259604" TargetMode="External"/><Relationship Id="rId44" Type="http://schemas.openxmlformats.org/officeDocument/2006/relationships/hyperlink" Target="https://likumi.lv/ta/id/259604" TargetMode="External"/><Relationship Id="rId52" Type="http://schemas.openxmlformats.org/officeDocument/2006/relationships/hyperlink" Target="https://likumi.lv/ta/id/259604" TargetMode="External"/><Relationship Id="rId4" Type="http://schemas.openxmlformats.org/officeDocument/2006/relationships/settings" Target="settings.xml"/><Relationship Id="rId9" Type="http://schemas.openxmlformats.org/officeDocument/2006/relationships/hyperlink" Target="https://likumi.lv/ta/id/139369" TargetMode="External"/><Relationship Id="rId14" Type="http://schemas.openxmlformats.org/officeDocument/2006/relationships/hyperlink" Target="https://likumi.lv/ta/id/225418-civillikums" TargetMode="External"/><Relationship Id="rId22" Type="http://schemas.openxmlformats.org/officeDocument/2006/relationships/hyperlink" Target="https://likumi.lv/ta/id/178987" TargetMode="External"/><Relationship Id="rId27" Type="http://schemas.openxmlformats.org/officeDocument/2006/relationships/hyperlink" Target="https://likumi.lv/ta/id/259604" TargetMode="External"/><Relationship Id="rId30" Type="http://schemas.openxmlformats.org/officeDocument/2006/relationships/hyperlink" Target="https://likumi.lv/ta/id/259604" TargetMode="External"/><Relationship Id="rId35" Type="http://schemas.openxmlformats.org/officeDocument/2006/relationships/hyperlink" Target="https://likumi.lv/ta/id/259604" TargetMode="External"/><Relationship Id="rId43" Type="http://schemas.openxmlformats.org/officeDocument/2006/relationships/hyperlink" Target="https://likumi.lv/ta/id/259604" TargetMode="External"/><Relationship Id="rId48" Type="http://schemas.openxmlformats.org/officeDocument/2006/relationships/hyperlink" Target="https://likumi.lv/ta/id/259604" TargetMode="External"/><Relationship Id="rId56" Type="http://schemas.openxmlformats.org/officeDocument/2006/relationships/footer" Target="footer1.xml"/><Relationship Id="rId8" Type="http://schemas.openxmlformats.org/officeDocument/2006/relationships/hyperlink" Target="https://likumi.lv/ta/id/225418-civillikums" TargetMode="External"/><Relationship Id="rId51" Type="http://schemas.openxmlformats.org/officeDocument/2006/relationships/hyperlink" Target="https://likumi.lv/ta/id/259604"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kraslava.lv/pasvaldiba/strukturvienibas" TargetMode="External"/><Relationship Id="rId13" Type="http://schemas.openxmlformats.org/officeDocument/2006/relationships/hyperlink" Target="https://www.varaklani.lv/novada-dome/barintiesa" TargetMode="External"/><Relationship Id="rId3" Type="http://schemas.openxmlformats.org/officeDocument/2006/relationships/hyperlink" Target="https://www.gulbene.lv/lv/bt/3381-barint1707" TargetMode="External"/><Relationship Id="rId7" Type="http://schemas.openxmlformats.org/officeDocument/2006/relationships/hyperlink" Target="https://www.gulbene.lv/lv/bt/3381-barint1707" TargetMode="External"/><Relationship Id="rId12" Type="http://schemas.openxmlformats.org/officeDocument/2006/relationships/hyperlink" Target="https://kraslava.lv/pasvaldiba/strukturvienibas" TargetMode="External"/><Relationship Id="rId2" Type="http://schemas.openxmlformats.org/officeDocument/2006/relationships/hyperlink" Target="https://www.bauska.lv/lv/sabiedriba/sociala-aizsardziba/bauskas-novada-barintiesa" TargetMode="External"/><Relationship Id="rId1" Type="http://schemas.openxmlformats.org/officeDocument/2006/relationships/hyperlink" Target="https://www.latvijasnotars.lv/pages/tiesibu-akti" TargetMode="External"/><Relationship Id="rId6" Type="http://schemas.openxmlformats.org/officeDocument/2006/relationships/hyperlink" Target="https://www.bauska.lv/lv/sabiedriba/sociala-aizsardziba/bauskas-novada-barintiesa" TargetMode="External"/><Relationship Id="rId11" Type="http://schemas.openxmlformats.org/officeDocument/2006/relationships/hyperlink" Target="https://www.gulbene.lv/lv/bt/3381-barint1707" TargetMode="External"/><Relationship Id="rId5" Type="http://schemas.openxmlformats.org/officeDocument/2006/relationships/hyperlink" Target="https://www.varaklani.lv/novada-dome/barintiesa" TargetMode="External"/><Relationship Id="rId10" Type="http://schemas.openxmlformats.org/officeDocument/2006/relationships/hyperlink" Target="https://www.bauska.lv/lv/sabiedriba/sociala-aizsardziba/bauskas-novada-barintiesa" TargetMode="External"/><Relationship Id="rId4" Type="http://schemas.openxmlformats.org/officeDocument/2006/relationships/hyperlink" Target="https://kraslava.lv/pasvaldiba/strukturvienibas" TargetMode="External"/><Relationship Id="rId9" Type="http://schemas.openxmlformats.org/officeDocument/2006/relationships/hyperlink" Target="https://www.varaklani.lv/novada-dome/barintiesa" TargetMode="External"/><Relationship Id="rId14" Type="http://schemas.openxmlformats.org/officeDocument/2006/relationships/hyperlink" Target="https://www.latvijasnotars.lv/pages/tiesibu-a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99</Pages>
  <Words>14800</Words>
  <Characters>106107</Characters>
  <Application>Microsoft Office Word</Application>
  <DocSecurity>0</DocSecurity>
  <Lines>884</Lines>
  <Paragraphs>241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likumprojektu "Grozījumi Bāriņtiesu likumā"</vt:lpstr>
      <vt:lpstr>Izziņa par atzinumos sniegtajiem iebildumiem par likumprojektu "Grozījumi Bāriņtiesu likumā"</vt:lpstr>
    </vt:vector>
  </TitlesOfParts>
  <Company>Tieslietu ministrija</Company>
  <LinksUpToDate>false</LinksUpToDate>
  <CharactersWithSpaces>120666</CharactersWithSpaces>
  <SharedDoc>false</SharedDoc>
  <HLinks>
    <vt:vector size="126" baseType="variant">
      <vt:variant>
        <vt:i4>5963844</vt:i4>
      </vt:variant>
      <vt:variant>
        <vt:i4>54</vt:i4>
      </vt:variant>
      <vt:variant>
        <vt:i4>0</vt:i4>
      </vt:variant>
      <vt:variant>
        <vt:i4>5</vt:i4>
      </vt:variant>
      <vt:variant>
        <vt:lpwstr>https://www.latvijasnotars.lv/users/auth/latvija</vt:lpwstr>
      </vt:variant>
      <vt:variant>
        <vt:lpwstr/>
      </vt:variant>
      <vt:variant>
        <vt:i4>8061037</vt:i4>
      </vt:variant>
      <vt:variant>
        <vt:i4>51</vt:i4>
      </vt:variant>
      <vt:variant>
        <vt:i4>0</vt:i4>
      </vt:variant>
      <vt:variant>
        <vt:i4>5</vt:i4>
      </vt:variant>
      <vt:variant>
        <vt:lpwstr>https://www.latvijasnotars.lv/services</vt:lpwstr>
      </vt:variant>
      <vt:variant>
        <vt:lpwstr/>
      </vt:variant>
      <vt:variant>
        <vt:i4>6946885</vt:i4>
      </vt:variant>
      <vt:variant>
        <vt:i4>48</vt:i4>
      </vt:variant>
      <vt:variant>
        <vt:i4>0</vt:i4>
      </vt:variant>
      <vt:variant>
        <vt:i4>5</vt:i4>
      </vt:variant>
      <vt:variant>
        <vt:lpwstr>https://drive.google.com/file/d/1f0T_kN4bm9l9mjrOjc-WCfM92x0fsMBs/view</vt:lpwstr>
      </vt:variant>
      <vt:variant>
        <vt:lpwstr/>
      </vt:variant>
      <vt:variant>
        <vt:i4>655372</vt:i4>
      </vt:variant>
      <vt:variant>
        <vt:i4>45</vt:i4>
      </vt:variant>
      <vt:variant>
        <vt:i4>0</vt:i4>
      </vt:variant>
      <vt:variant>
        <vt:i4>5</vt:i4>
      </vt:variant>
      <vt:variant>
        <vt:lpwstr>https://likumi.lv/ta/id/178987</vt:lpwstr>
      </vt:variant>
      <vt:variant>
        <vt:lpwstr>p3</vt:lpwstr>
      </vt:variant>
      <vt:variant>
        <vt:i4>65565</vt:i4>
      </vt:variant>
      <vt:variant>
        <vt:i4>42</vt:i4>
      </vt:variant>
      <vt:variant>
        <vt:i4>0</vt:i4>
      </vt:variant>
      <vt:variant>
        <vt:i4>5</vt:i4>
      </vt:variant>
      <vt:variant>
        <vt:lpwstr>https://likumi.lv/ta/id/139369</vt:lpwstr>
      </vt:variant>
      <vt:variant>
        <vt:lpwstr>n8</vt:lpwstr>
      </vt:variant>
      <vt:variant>
        <vt:i4>917533</vt:i4>
      </vt:variant>
      <vt:variant>
        <vt:i4>39</vt:i4>
      </vt:variant>
      <vt:variant>
        <vt:i4>0</vt:i4>
      </vt:variant>
      <vt:variant>
        <vt:i4>5</vt:i4>
      </vt:variant>
      <vt:variant>
        <vt:lpwstr>https://likumi.lv/ta/id/139369</vt:lpwstr>
      </vt:variant>
      <vt:variant>
        <vt:lpwstr>n7</vt:lpwstr>
      </vt:variant>
      <vt:variant>
        <vt:i4>2490469</vt:i4>
      </vt:variant>
      <vt:variant>
        <vt:i4>36</vt:i4>
      </vt:variant>
      <vt:variant>
        <vt:i4>0</vt:i4>
      </vt:variant>
      <vt:variant>
        <vt:i4>5</vt:i4>
      </vt:variant>
      <vt:variant>
        <vt:lpwstr>https://likumi.lv/ta/id/55567-administrativa-procesa-likums</vt:lpwstr>
      </vt:variant>
      <vt:variant>
        <vt:lpwstr/>
      </vt:variant>
      <vt:variant>
        <vt:i4>65565</vt:i4>
      </vt:variant>
      <vt:variant>
        <vt:i4>33</vt:i4>
      </vt:variant>
      <vt:variant>
        <vt:i4>0</vt:i4>
      </vt:variant>
      <vt:variant>
        <vt:i4>5</vt:i4>
      </vt:variant>
      <vt:variant>
        <vt:lpwstr>https://likumi.lv/ta/id/139369</vt:lpwstr>
      </vt:variant>
      <vt:variant>
        <vt:lpwstr>n8</vt:lpwstr>
      </vt:variant>
      <vt:variant>
        <vt:i4>917533</vt:i4>
      </vt:variant>
      <vt:variant>
        <vt:i4>30</vt:i4>
      </vt:variant>
      <vt:variant>
        <vt:i4>0</vt:i4>
      </vt:variant>
      <vt:variant>
        <vt:i4>5</vt:i4>
      </vt:variant>
      <vt:variant>
        <vt:lpwstr>https://likumi.lv/ta/id/139369</vt:lpwstr>
      </vt:variant>
      <vt:variant>
        <vt:lpwstr>n7</vt:lpwstr>
      </vt:variant>
      <vt:variant>
        <vt:i4>2031707</vt:i4>
      </vt:variant>
      <vt:variant>
        <vt:i4>27</vt:i4>
      </vt:variant>
      <vt:variant>
        <vt:i4>0</vt:i4>
      </vt:variant>
      <vt:variant>
        <vt:i4>5</vt:i4>
      </vt:variant>
      <vt:variant>
        <vt:lpwstr>http://likumi.lv/ta/id/225418</vt:lpwstr>
      </vt:variant>
      <vt:variant>
        <vt:lpwstr>p659</vt:lpwstr>
      </vt:variant>
      <vt:variant>
        <vt:i4>1966171</vt:i4>
      </vt:variant>
      <vt:variant>
        <vt:i4>24</vt:i4>
      </vt:variant>
      <vt:variant>
        <vt:i4>0</vt:i4>
      </vt:variant>
      <vt:variant>
        <vt:i4>5</vt:i4>
      </vt:variant>
      <vt:variant>
        <vt:lpwstr>http://likumi.lv/ta/id/225418</vt:lpwstr>
      </vt:variant>
      <vt:variant>
        <vt:lpwstr>p658</vt:lpwstr>
      </vt:variant>
      <vt:variant>
        <vt:i4>2556025</vt:i4>
      </vt:variant>
      <vt:variant>
        <vt:i4>21</vt:i4>
      </vt:variant>
      <vt:variant>
        <vt:i4>0</vt:i4>
      </vt:variant>
      <vt:variant>
        <vt:i4>5</vt:i4>
      </vt:variant>
      <vt:variant>
        <vt:lpwstr>https://likumi.lv/ta/id/225418-civillikums</vt:lpwstr>
      </vt:variant>
      <vt:variant>
        <vt:lpwstr>p659</vt:lpwstr>
      </vt:variant>
      <vt:variant>
        <vt:i4>2621500</vt:i4>
      </vt:variant>
      <vt:variant>
        <vt:i4>18</vt:i4>
      </vt:variant>
      <vt:variant>
        <vt:i4>0</vt:i4>
      </vt:variant>
      <vt:variant>
        <vt:i4>5</vt:i4>
      </vt:variant>
      <vt:variant>
        <vt:lpwstr>https://likumi.lv/ta/id/225418-civillikums</vt:lpwstr>
      </vt:variant>
      <vt:variant>
        <vt:lpwstr/>
      </vt:variant>
      <vt:variant>
        <vt:i4>3080314</vt:i4>
      </vt:variant>
      <vt:variant>
        <vt:i4>15</vt:i4>
      </vt:variant>
      <vt:variant>
        <vt:i4>0</vt:i4>
      </vt:variant>
      <vt:variant>
        <vt:i4>5</vt:i4>
      </vt:variant>
      <vt:variant>
        <vt:lpwstr>https://likumi.lv/ta/id/225418-civillikums</vt:lpwstr>
      </vt:variant>
      <vt:variant>
        <vt:lpwstr>p661</vt:lpwstr>
      </vt:variant>
      <vt:variant>
        <vt:i4>3014777</vt:i4>
      </vt:variant>
      <vt:variant>
        <vt:i4>12</vt:i4>
      </vt:variant>
      <vt:variant>
        <vt:i4>0</vt:i4>
      </vt:variant>
      <vt:variant>
        <vt:i4>5</vt:i4>
      </vt:variant>
      <vt:variant>
        <vt:lpwstr>https://likumi.lv/ta/id/225418-civillikums</vt:lpwstr>
      </vt:variant>
      <vt:variant>
        <vt:lpwstr>p355</vt:lpwstr>
      </vt:variant>
      <vt:variant>
        <vt:i4>2621500</vt:i4>
      </vt:variant>
      <vt:variant>
        <vt:i4>9</vt:i4>
      </vt:variant>
      <vt:variant>
        <vt:i4>0</vt:i4>
      </vt:variant>
      <vt:variant>
        <vt:i4>5</vt:i4>
      </vt:variant>
      <vt:variant>
        <vt:lpwstr>https://likumi.lv/ta/id/225418-civillikums</vt:lpwstr>
      </vt:variant>
      <vt:variant>
        <vt:lpwstr/>
      </vt:variant>
      <vt:variant>
        <vt:i4>1048663</vt:i4>
      </vt:variant>
      <vt:variant>
        <vt:i4>6</vt:i4>
      </vt:variant>
      <vt:variant>
        <vt:i4>0</vt:i4>
      </vt:variant>
      <vt:variant>
        <vt:i4>5</vt:i4>
      </vt:variant>
      <vt:variant>
        <vt:lpwstr>http://likumi.lv/ta/id/225418</vt:lpwstr>
      </vt:variant>
      <vt:variant>
        <vt:lpwstr>p191</vt:lpwstr>
      </vt:variant>
      <vt:variant>
        <vt:i4>983043</vt:i4>
      </vt:variant>
      <vt:variant>
        <vt:i4>3</vt:i4>
      </vt:variant>
      <vt:variant>
        <vt:i4>0</vt:i4>
      </vt:variant>
      <vt:variant>
        <vt:i4>5</vt:i4>
      </vt:variant>
      <vt:variant>
        <vt:lpwstr>https://likumi.lv/ta/id/139369</vt:lpwstr>
      </vt:variant>
      <vt:variant>
        <vt:lpwstr>p61</vt:lpwstr>
      </vt: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Bāriņtiesu likumā"</dc:title>
  <dc:subject>Izziņa</dc:subject>
  <dc:creator>Kristīne Alberinga</dc:creator>
  <cp:keywords/>
  <dc:description>67036835,Kristine.Alberinga@tm.gov.lv</dc:description>
  <cp:lastModifiedBy>Kristīne Alberinga</cp:lastModifiedBy>
  <cp:revision>9</cp:revision>
  <cp:lastPrinted>2012-01-18T09:50:00Z</cp:lastPrinted>
  <dcterms:created xsi:type="dcterms:W3CDTF">2022-03-14T13:48:00Z</dcterms:created>
  <dcterms:modified xsi:type="dcterms:W3CDTF">2022-03-14T21:32:00Z</dcterms:modified>
</cp:coreProperties>
</file>