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23-TA-3059: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w:t>
            </w:r>
            <w:r w:rsidR="00000000" w:rsidRPr="00000000" w:rsidDel="00000000">
              <w:rPr>
                <w:u w:val="single"/>
                <w:rtl w:val="0"/>
              </w:rPr>
              <w:t xml:space="preserve">atsavināt </w:t>
            </w:r>
            <w:r w:rsidR="00000000" w:rsidRPr="00000000" w:rsidDel="00000000">
              <w:rPr>
                <w:rtl w:val="0"/>
              </w:rPr>
              <w:t xml:space="preserve">valstij piederošu būvi, kadastra apzīmējums 9082 005 0016 008, kas </w:t>
            </w:r>
            <w:r w:rsidR="00000000" w:rsidRPr="00000000" w:rsidDel="00000000">
              <w:rPr>
                <w:u w:val="single"/>
                <w:rtl w:val="0"/>
              </w:rPr>
              <w:t xml:space="preserve">atrodas</w:t>
            </w:r>
            <w:r w:rsidR="00000000" w:rsidRPr="00000000" w:rsidDel="00000000">
              <w:rPr>
                <w:rtl w:val="0"/>
              </w:rPr>
              <w:t xml:space="preserve"> uz </w:t>
            </w:r>
            <w:r w:rsidR="00000000" w:rsidRPr="00000000" w:rsidDel="00000000">
              <w:rPr>
                <w:u w:val="single"/>
                <w:rtl w:val="0"/>
              </w:rPr>
              <w:t xml:space="preserve">fiziskai personai piederošas zemes vienības</w:t>
            </w:r>
            <w:r w:rsidR="00000000" w:rsidRPr="00000000" w:rsidDel="00000000">
              <w:rPr>
                <w:rtl w:val="0"/>
              </w:rPr>
              <w:t xml:space="preserve">, kadastra apzīmējums 9082 005 0128.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piekļuve būvei ir no autoceļa V 1446 ,,Tukums – Milzkalne – Smārde – Slampe” caur fiziskai personai piederošu zemes vienību. No zemesgrāmatas ierakstiem redzams, ka zemes vienībai </w:t>
            </w:r>
            <w:r w:rsidR="00000000" w:rsidRPr="00000000" w:rsidDel="00000000">
              <w:rPr>
                <w:u w:val="single"/>
                <w:rtl w:val="0"/>
              </w:rPr>
              <w:t xml:space="preserve">atzīmes</w:t>
            </w:r>
            <w:r w:rsidR="00000000" w:rsidRPr="00000000" w:rsidDel="00000000">
              <w:rPr>
                <w:rtl w:val="0"/>
              </w:rPr>
              <w:t xml:space="preserve"> veidā ir ieraksts par: 1) ceļa servitūta teritoriju 0,03 ha; 2) uz zemesgabala atrodas valstij piederoša būve (</w:t>
            </w:r>
            <w:r w:rsidR="00000000" w:rsidRPr="00000000" w:rsidDel="00000000">
              <w:rPr>
                <w:i w:val="1"/>
                <w:rtl w:val="0"/>
              </w:rPr>
              <w:t xml:space="preserve">skatīt TAP paskaidrojošie dokumenti II pielikums 6.lapa</w:t>
            </w:r>
            <w:r w:rsidR="00000000" w:rsidRPr="00000000" w:rsidDel="00000000">
              <w:rPr>
                <w:rtl w:val="0"/>
              </w:rPr>
              <w:t xml:space="preserve">). Ievērojot minēto, </w:t>
            </w:r>
            <w:r w:rsidR="00000000" w:rsidRPr="00000000" w:rsidDel="00000000">
              <w:rPr>
                <w:u w:val="single"/>
                <w:rtl w:val="0"/>
              </w:rPr>
              <w:t xml:space="preserve">aicinām papildināt anotāciju</w:t>
            </w:r>
            <w:r w:rsidR="00000000" w:rsidRPr="00000000" w:rsidDel="00000000">
              <w:rPr>
                <w:rtl w:val="0"/>
              </w:rPr>
              <w:t xml:space="preserve"> un </w:t>
            </w:r>
            <w:r w:rsidR="00000000" w:rsidRPr="00000000" w:rsidDel="00000000">
              <w:rPr>
                <w:u w:val="single"/>
                <w:rtl w:val="0"/>
              </w:rPr>
              <w:t xml:space="preserve">sniegt plašāku skaidrojumu</w:t>
            </w:r>
            <w:r w:rsidR="00000000" w:rsidRPr="00000000" w:rsidDel="00000000">
              <w:rPr>
                <w:rtl w:val="0"/>
              </w:rPr>
              <w:t xml:space="preserve"> par piekļuvi gadījumos, ja zemes īpašnieks neizmantos pirmpirkuma tiesība, ņemot vērā, ka atbilstoši tiesu praksei atzīmes veidā zemesgrāmatā izdarīts ieraksts neapliecina ceļa servitūta nodibināšanu (</w:t>
            </w:r>
            <w:r w:rsidR="00000000" w:rsidRPr="00000000" w:rsidDel="00000000">
              <w:rPr>
                <w:i w:val="1"/>
                <w:rtl w:val="0"/>
              </w:rPr>
              <w:t xml:space="preserve">sk. Senāta Civillietu departamenta 2013. gada 9. oktobra sprieduma lietā Nr. SKC-458/2013 (C12204010) 10.3. punktu</w:t>
            </w:r>
            <w:r w:rsidR="00000000" w:rsidRPr="00000000" w:rsidDel="00000000">
              <w:rPr>
                <w:rtl w:val="0"/>
              </w:rPr>
              <w:t xml:space="preserve">). Minētajam apstāklim Tieslietu ministrijas ieskatā ir būtiska nozīme.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atsavināt valstij piederošu būvi (būves kadastra apzīmējums 9082 005 0016 008), kas atrodas uz privātpersonai piederošas zemes, lai nodrošinātu tiesisku skaidrību, anotācija ir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nākamajam nekustamā īpašuma nekustamo īpašumu “Upesloki”, Smārdes pagastā, Tukuma novadā,  ieguvējam nodrošinātu pilnīgu informāciju par pārdodamo valsts būvju īpašumu, izsoles noteikumos tiks norādīts, ka pārdodamā valsts būvju īpašuma sastāvā esošā būve atrodas uz privātpersonai piederošas zemes vienības, kas neietilpst pārdodamā objekta sastāvā un ka pircējs neiegūst īpašuma tiesības uz zemi. Papildus izsoles noteikumos tiks norādīts – situācijā, ja valsts būvi neiegādāsies zemes īpašnieks, valsts būvju īpašuma ieguvējs un zemes īpašnieks atradīsies piespiedu dalītā īpašuma tiesiskajās attiecībās. Neatkarīgi no zemes un būves īpašnieku gribas, personai, kas būs būves īpašnieks, būs pienākums maksāt likumiskās zemes lietošanas maksu zemes īpašniekam, kā arī papildus būves un zemes īpašniekiem, savstarpēji vienojoties, būs jārisina piekļuves jautājums būvju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atbilstoši NĪVKIS telpiskajos datos attēlotajai situācijai (skatīt sadaļā "Papildu dokumenti"papildus pievienoto grafisko attēlu), zemes vienība tieši piekļaujas un atrodas blakus valsts vietējas nozīmes autoceļam  V 1446 ,,Tukums – Milzkalne – Smārde – Slampe, savukārt, aplūkojot NĪVKIS datos attēloto ceļa servitūta teritoriju iezīmēta, lai nodrošinātu blakus esoša nekustamā īpašuma piekļuvi upei un tiltam pār to - līdz ar to anotācijā netiek papildus skaidrots par  zemesgrāmatas ierakstu -  atzīmi - ceļa servitūta teritoriju 0,03 ha.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23-TA-3059</w:t>
    </w:r>
    <w:r>
      <w:br/>
    </w:r>
    <w:r w:rsidR="00000000" w:rsidRPr="00000000" w:rsidDel="00000000">
      <w:rPr>
        <w:rtl w:val="0"/>
      </w:rPr>
      <w:t xml:space="preserve">24.01.2024. 16.35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23-TA-3059</w:t>
    </w:r>
    <w:r>
      <w:br/>
    </w:r>
    <w:r w:rsidR="00000000" w:rsidRPr="00000000" w:rsidDel="00000000">
      <w:rPr>
        <w:rtl w:val="0"/>
      </w:rPr>
      <w:t xml:space="preserve">24.01.2024. 16.35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Izziņa_23-TA-3059.docx</dc:title>
</cp:coreProperties>
</file>

<file path=docProps/custom.xml><?xml version="1.0" encoding="utf-8"?>
<Properties xmlns="http://schemas.openxmlformats.org/officeDocument/2006/custom-properties" xmlns:vt="http://schemas.openxmlformats.org/officeDocument/2006/docPropsVTypes"/>
</file>