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1A0FBF" w:rsidRDefault="00D3712A">
      <w:pPr>
        <w:spacing w:after="240"/>
        <w:jc w:val="center"/>
        <w:rPr>
          <w:b/>
        </w:rPr>
      </w:pPr>
      <w:r>
        <w:rPr>
          <w:b/>
        </w:rPr>
        <w:t>“Publiskās apspriešanas laikā 29.04.2025. - 13.05.2025. saņemto viedokļu, priekšlikumu un iebildumu apkopojums par Noteikumi par valsts pārbaudes darbu norises laiku 2025./2026. mācību gadā”</w:t>
      </w:r>
    </w:p>
    <w:tbl>
      <w:tblPr>
        <w:tblStyle w:val="a"/>
        <w:tblW w:w="14567"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750"/>
        <w:gridCol w:w="4055"/>
        <w:gridCol w:w="4056"/>
        <w:gridCol w:w="1650"/>
        <w:gridCol w:w="4056"/>
      </w:tblGrid>
      <w:tr w:rsidR="001A0FBF">
        <w:tc>
          <w:tcPr>
            <w:tcW w:w="750" w:type="dxa"/>
            <w:shd w:val="clear" w:color="auto" w:fill="FFFFFF"/>
            <w:noWrap/>
            <w:tcMar>
              <w:top w:w="75" w:type="dxa"/>
              <w:left w:w="75" w:type="dxa"/>
              <w:bottom w:w="75" w:type="dxa"/>
              <w:right w:w="75" w:type="dxa"/>
            </w:tcMar>
            <w:vAlign w:val="center"/>
          </w:tcPr>
          <w:p w:rsidR="001A0FBF" w:rsidRDefault="00D3712A">
            <w:pPr>
              <w:jc w:val="center"/>
            </w:pPr>
            <w:r>
              <w:rPr>
                <w:b/>
              </w:rPr>
              <w:t>Nr.p.k.</w:t>
            </w:r>
          </w:p>
        </w:tc>
        <w:tc>
          <w:tcPr>
            <w:tcW w:w="4055" w:type="dxa"/>
            <w:shd w:val="clear" w:color="auto" w:fill="FFFFFF"/>
            <w:noWrap/>
            <w:tcMar>
              <w:top w:w="75" w:type="dxa"/>
              <w:left w:w="75" w:type="dxa"/>
              <w:bottom w:w="75" w:type="dxa"/>
              <w:right w:w="75" w:type="dxa"/>
            </w:tcMar>
            <w:vAlign w:val="center"/>
          </w:tcPr>
          <w:p w:rsidR="001A0FBF" w:rsidRDefault="00D3712A">
            <w:pPr>
              <w:jc w:val="center"/>
            </w:pPr>
            <w:r>
              <w:rPr>
                <w:b/>
              </w:rPr>
              <w:t>Viedokļa / priekšlikuma / iebilduma iesniedzējs*</w:t>
            </w:r>
          </w:p>
        </w:tc>
        <w:tc>
          <w:tcPr>
            <w:tcW w:w="4056" w:type="dxa"/>
            <w:shd w:val="clear" w:color="auto" w:fill="FFFFFF"/>
            <w:noWrap/>
            <w:tcMar>
              <w:top w:w="75" w:type="dxa"/>
              <w:left w:w="75" w:type="dxa"/>
              <w:bottom w:w="75" w:type="dxa"/>
              <w:right w:w="75" w:type="dxa"/>
            </w:tcMar>
            <w:vAlign w:val="center"/>
          </w:tcPr>
          <w:p w:rsidR="001A0FBF" w:rsidRDefault="00D3712A">
            <w:pPr>
              <w:jc w:val="center"/>
            </w:pPr>
            <w:r>
              <w:rPr>
                <w:b/>
              </w:rPr>
              <w:t>Iesniegtā viedokļa / priekšlikuma / iebilduma būtība</w:t>
            </w:r>
          </w:p>
        </w:tc>
        <w:tc>
          <w:tcPr>
            <w:tcW w:w="1650" w:type="dxa"/>
            <w:shd w:val="clear" w:color="auto" w:fill="FFFFFF"/>
            <w:noWrap/>
            <w:tcMar>
              <w:top w:w="75" w:type="dxa"/>
              <w:left w:w="75" w:type="dxa"/>
              <w:bottom w:w="75" w:type="dxa"/>
              <w:right w:w="75" w:type="dxa"/>
            </w:tcMar>
            <w:vAlign w:val="center"/>
          </w:tcPr>
          <w:p w:rsidR="001A0FBF" w:rsidRDefault="00D3712A">
            <w:pPr>
              <w:jc w:val="center"/>
            </w:pPr>
            <w:r>
              <w:rPr>
                <w:b/>
              </w:rPr>
              <w:t>Ņemts vērā / ņemts vērā daļēji / nav ņemts vērā</w:t>
            </w:r>
          </w:p>
        </w:tc>
        <w:tc>
          <w:tcPr>
            <w:tcW w:w="4056" w:type="dxa"/>
            <w:shd w:val="clear" w:color="auto" w:fill="FFFFFF"/>
            <w:noWrap/>
            <w:tcMar>
              <w:top w:w="75" w:type="dxa"/>
              <w:left w:w="75" w:type="dxa"/>
              <w:bottom w:w="75" w:type="dxa"/>
              <w:right w:w="75" w:type="dxa"/>
            </w:tcMar>
            <w:vAlign w:val="center"/>
          </w:tcPr>
          <w:p w:rsidR="001A0FBF" w:rsidRDefault="00D3712A">
            <w:pPr>
              <w:jc w:val="center"/>
            </w:pPr>
            <w:r>
              <w:rPr>
                <w:b/>
              </w:rPr>
              <w:t>Skaidrojums, kādā veidā viedoklis / priekšlikums / iebildums ir ņemts vērā vai ņemts vērā daļēji, vai pamatojums, ja viedoklis / priekšlikums / iebildums nav ņemts vērā</w:t>
            </w:r>
          </w:p>
        </w:tc>
      </w:tr>
      <w:tr w:rsidR="001A0FBF">
        <w:tc>
          <w:tcPr>
            <w:tcW w:w="750" w:type="dxa"/>
            <w:shd w:val="clear" w:color="auto" w:fill="FFFFFF"/>
            <w:noWrap/>
            <w:tcMar>
              <w:top w:w="75" w:type="dxa"/>
              <w:left w:w="75" w:type="dxa"/>
              <w:bottom w:w="75" w:type="dxa"/>
              <w:right w:w="75" w:type="dxa"/>
            </w:tcMar>
            <w:vAlign w:val="center"/>
          </w:tcPr>
          <w:p w:rsidR="001A0FBF" w:rsidRDefault="00D3712A">
            <w:pPr>
              <w:jc w:val="center"/>
            </w:pPr>
            <w:r>
              <w:t>1.</w:t>
            </w:r>
          </w:p>
        </w:tc>
        <w:tc>
          <w:tcPr>
            <w:tcW w:w="4055" w:type="dxa"/>
            <w:shd w:val="clear" w:color="auto" w:fill="FFFFFF"/>
            <w:noWrap/>
            <w:tcMar>
              <w:top w:w="75" w:type="dxa"/>
              <w:left w:w="75" w:type="dxa"/>
              <w:bottom w:w="75" w:type="dxa"/>
              <w:right w:w="75" w:type="dxa"/>
            </w:tcMar>
            <w:vAlign w:val="center"/>
          </w:tcPr>
          <w:p w:rsidR="001A0FBF" w:rsidRDefault="00D3712A">
            <w:pPr>
              <w:jc w:val="left"/>
            </w:pPr>
            <w:r>
              <w:t>Latvijas Darba devēju konfederācija, Liene Voroņenko</w:t>
            </w:r>
          </w:p>
        </w:tc>
        <w:tc>
          <w:tcPr>
            <w:tcW w:w="4056" w:type="dxa"/>
            <w:shd w:val="clear" w:color="auto" w:fill="FFFFFF"/>
            <w:noWrap/>
            <w:tcMar>
              <w:top w:w="75" w:type="dxa"/>
              <w:left w:w="75" w:type="dxa"/>
              <w:bottom w:w="75" w:type="dxa"/>
              <w:right w:w="75" w:type="dxa"/>
            </w:tcMar>
            <w:vAlign w:val="center"/>
          </w:tcPr>
          <w:p w:rsidR="001A0FBF" w:rsidRDefault="00D3712A">
            <w:pPr>
              <w:jc w:val="left"/>
            </w:pPr>
            <w:r>
              <w:t>Lūdzam izvērtēt tiesību akta sasniedzamo mērķi, paredzot pamatizglītībā svešvalodas eksāmenu kā necentralizētu valsts pārbaudes darbu.</w:t>
            </w:r>
            <w:r>
              <w:br/>
              <w:t>Ņemot vērā, ka iepriekšējā pieredze, īstenojot eksāmenu un labojot to izglītības iestādēs, uzrādīja noteiktas neobjektīvas izmaiņas vērtēšanā, kas paredz sekmīgu rezultātu, kā arī vērtējumos, kam ir ietekme uzņemšanas prasībās, būtu izvērtējams, kādu tieši ieguvumu valstij sniegs atgriešanās pie iepriekšējās vērtēšanas sistēmas un kāds ir ierosinājuma mērķis. </w:t>
            </w:r>
            <w:r>
              <w:br/>
            </w:r>
            <w:r>
              <w:lastRenderedPageBreak/>
              <w:t>Ja tiesību akta mērķis ir iegūt ticamus rezultātus, vienlaikus samazinot šī eksāmena šī brīža nozīmību izglītības ieguves noslēgumā, aicinām realizēt to monitoringa darba formā ar centralizētu labošanu. </w:t>
            </w:r>
            <w:r>
              <w:br/>
              <w:t>Savukārt, ja eksāmena mērķis ir atvieglot skolu eksaminācijas procesu, jo angļu valodas eksāmena rezultāti divu gadu ietvarā uzrāda labu sniegumu, tad aicinām izvērtēt iespēju ļaut skolām brīvprātīgi izvēlēties šāda pārbaudes darba kārtošanas iespēju, izslēdzot to no obligāto valsts pārbaudes darbu grupas. </w:t>
            </w:r>
            <w:r>
              <w:br/>
              <w:t>Vēršam uzmanību, ka ir nepieciešama diskusija par tālāk virzāmā risinājuma ietekmi uz pedagogu nodarbinātību, t.i., vai eksāmena / valsts pārbaudes darba īstenošanā iesaistītajiem pedagogiem ar tā norisi (t.sk., darbu labošanu) saistītās izmaksas sedz VIAA vai izglītības iestādes. </w:t>
            </w:r>
          </w:p>
        </w:tc>
        <w:tc>
          <w:tcPr>
            <w:tcW w:w="1650" w:type="dxa"/>
            <w:shd w:val="clear" w:color="auto" w:fill="FFFFFF"/>
            <w:noWrap/>
            <w:tcMar>
              <w:top w:w="75" w:type="dxa"/>
              <w:left w:w="75" w:type="dxa"/>
              <w:bottom w:w="75" w:type="dxa"/>
              <w:right w:w="75" w:type="dxa"/>
            </w:tcMar>
            <w:vAlign w:val="center"/>
          </w:tcPr>
          <w:p w:rsidR="001A0FBF" w:rsidRDefault="007040EB">
            <w:pPr>
              <w:jc w:val="left"/>
            </w:pPr>
            <w:r>
              <w:lastRenderedPageBreak/>
              <w:t>Ņemts vērā</w:t>
            </w:r>
          </w:p>
        </w:tc>
        <w:tc>
          <w:tcPr>
            <w:tcW w:w="4056" w:type="dxa"/>
            <w:shd w:val="clear" w:color="auto" w:fill="FFFFFF"/>
            <w:noWrap/>
            <w:tcMar>
              <w:top w:w="75" w:type="dxa"/>
              <w:left w:w="75" w:type="dxa"/>
              <w:bottom w:w="75" w:type="dxa"/>
              <w:right w:w="75" w:type="dxa"/>
            </w:tcMar>
            <w:vAlign w:val="center"/>
          </w:tcPr>
          <w:p w:rsidR="001A0FBF" w:rsidRDefault="007040EB" w:rsidP="007040EB">
            <w:pPr>
              <w:jc w:val="left"/>
            </w:pPr>
            <w:r>
              <w:t>Noteikumu projektā paredzēts 9.klases valsts pārbaudes darbu svešvalodā 2025./2026.</w:t>
            </w:r>
            <w:r w:rsidR="001238B9">
              <w:t xml:space="preserve"> </w:t>
            </w:r>
            <w:bookmarkStart w:id="0" w:name="_GoBack"/>
            <w:bookmarkEnd w:id="0"/>
            <w:r>
              <w:t>mācību gadā īstenot kā monitoringa darbu</w:t>
            </w:r>
            <w:r w:rsidR="00D557E5">
              <w:t>.</w:t>
            </w:r>
          </w:p>
        </w:tc>
      </w:tr>
      <w:tr w:rsidR="001A0FBF">
        <w:tc>
          <w:tcPr>
            <w:tcW w:w="750" w:type="dxa"/>
            <w:shd w:val="clear" w:color="auto" w:fill="FFFFFF"/>
            <w:noWrap/>
            <w:tcMar>
              <w:top w:w="75" w:type="dxa"/>
              <w:left w:w="75" w:type="dxa"/>
              <w:bottom w:w="75" w:type="dxa"/>
              <w:right w:w="75" w:type="dxa"/>
            </w:tcMar>
            <w:vAlign w:val="center"/>
          </w:tcPr>
          <w:p w:rsidR="001A0FBF" w:rsidRDefault="00D3712A">
            <w:pPr>
              <w:jc w:val="center"/>
            </w:pPr>
            <w:r>
              <w:lastRenderedPageBreak/>
              <w:t>2.</w:t>
            </w:r>
          </w:p>
        </w:tc>
        <w:tc>
          <w:tcPr>
            <w:tcW w:w="4055" w:type="dxa"/>
            <w:shd w:val="clear" w:color="auto" w:fill="FFFFFF"/>
            <w:noWrap/>
            <w:tcMar>
              <w:top w:w="75" w:type="dxa"/>
              <w:left w:w="75" w:type="dxa"/>
              <w:bottom w:w="75" w:type="dxa"/>
              <w:right w:w="75" w:type="dxa"/>
            </w:tcMar>
            <w:vAlign w:val="center"/>
          </w:tcPr>
          <w:p w:rsidR="001A0FBF" w:rsidRDefault="00D3712A">
            <w:pPr>
              <w:jc w:val="left"/>
            </w:pPr>
            <w:r>
              <w:t>Latvijas Darba devēju konfederācija, Liene Voroņenko</w:t>
            </w:r>
          </w:p>
        </w:tc>
        <w:tc>
          <w:tcPr>
            <w:tcW w:w="4056" w:type="dxa"/>
            <w:shd w:val="clear" w:color="auto" w:fill="FFFFFF"/>
            <w:noWrap/>
            <w:tcMar>
              <w:top w:w="75" w:type="dxa"/>
              <w:left w:w="75" w:type="dxa"/>
              <w:bottom w:w="75" w:type="dxa"/>
              <w:right w:w="75" w:type="dxa"/>
            </w:tcMar>
            <w:vAlign w:val="center"/>
          </w:tcPr>
          <w:p w:rsidR="001A0FBF" w:rsidRDefault="00D3712A">
            <w:pPr>
              <w:jc w:val="left"/>
            </w:pPr>
            <w:r>
              <w:t>Ņemot vērā eksāmenu kārtotāju skaitu svešvalodās, lūdzam izvērtēt ekonomisko un administratīvo slogu piedāvājot franču un vācu valodas eksāmenus. Aicinām vērtēt iespējas izmantot šajos gadījumos citus, alternatīvus starptautiskos pārbaudījumus. </w:t>
            </w:r>
          </w:p>
        </w:tc>
        <w:tc>
          <w:tcPr>
            <w:tcW w:w="1650" w:type="dxa"/>
            <w:shd w:val="clear" w:color="auto" w:fill="FFFFFF"/>
            <w:noWrap/>
            <w:tcMar>
              <w:top w:w="75" w:type="dxa"/>
              <w:left w:w="75" w:type="dxa"/>
              <w:bottom w:w="75" w:type="dxa"/>
              <w:right w:w="75" w:type="dxa"/>
            </w:tcMar>
            <w:vAlign w:val="center"/>
          </w:tcPr>
          <w:p w:rsidR="001A0FBF" w:rsidRDefault="00D557E5">
            <w:pPr>
              <w:jc w:val="left"/>
            </w:pPr>
            <w:r>
              <w:t>Nav ņemts vērā</w:t>
            </w:r>
          </w:p>
        </w:tc>
        <w:tc>
          <w:tcPr>
            <w:tcW w:w="4056" w:type="dxa"/>
            <w:shd w:val="clear" w:color="auto" w:fill="FFFFFF"/>
            <w:noWrap/>
            <w:tcMar>
              <w:top w:w="75" w:type="dxa"/>
              <w:left w:w="75" w:type="dxa"/>
              <w:bottom w:w="75" w:type="dxa"/>
              <w:right w:w="75" w:type="dxa"/>
            </w:tcMar>
            <w:vAlign w:val="center"/>
          </w:tcPr>
          <w:p w:rsidR="001A0FBF" w:rsidRDefault="00D557E5">
            <w:pPr>
              <w:jc w:val="left"/>
            </w:pPr>
            <w:r>
              <w:t>Jautājums par iespējamiem alternatīviem risinājumiem 9. klases valsts pārbaudījumu vācu un franču valodās nodrošināšanai</w:t>
            </w:r>
            <w:r w:rsidR="00312026">
              <w:t xml:space="preserve"> tiks skatīts turpmākajās diskusijās par vispārējās izglītības valsts pārbaudījumu sistēmas pilnveidi</w:t>
            </w:r>
          </w:p>
        </w:tc>
      </w:tr>
    </w:tbl>
    <w:p w:rsidR="001A0FBF" w:rsidRDefault="001A0FBF"/>
    <w:tbl>
      <w:tblPr>
        <w:tblStyle w:val="a"/>
        <w:tblW w:w="14567" w:type="dxa"/>
        <w:tblLayout w:type="fixed"/>
        <w:tblLook w:val="0600" w:firstRow="0" w:lastRow="0" w:firstColumn="0" w:lastColumn="0" w:noHBand="1" w:noVBand="1"/>
      </w:tblPr>
      <w:tblGrid>
        <w:gridCol w:w="4855"/>
        <w:gridCol w:w="4856"/>
        <w:gridCol w:w="4856"/>
      </w:tblGrid>
      <w:tr w:rsidR="001A0FBF">
        <w:tc>
          <w:tcPr>
            <w:tcW w:w="4855" w:type="dxa"/>
            <w:shd w:val="clear" w:color="auto" w:fill="FFFFFF"/>
            <w:noWrap/>
            <w:tcMar>
              <w:top w:w="75" w:type="dxa"/>
              <w:left w:w="75" w:type="dxa"/>
              <w:bottom w:w="75" w:type="dxa"/>
              <w:right w:w="75" w:type="dxa"/>
            </w:tcMar>
            <w:vAlign w:val="center"/>
          </w:tcPr>
          <w:p w:rsidR="001A0FBF" w:rsidRDefault="00D3712A">
            <w:pPr>
              <w:jc w:val="left"/>
            </w:pPr>
            <w:r>
              <w:t>Datums**</w:t>
            </w:r>
          </w:p>
        </w:tc>
        <w:tc>
          <w:tcPr>
            <w:tcW w:w="4856" w:type="dxa"/>
            <w:shd w:val="clear" w:color="auto" w:fill="FFFFFF"/>
            <w:noWrap/>
            <w:tcMar>
              <w:top w:w="75" w:type="dxa"/>
              <w:left w:w="75" w:type="dxa"/>
              <w:bottom w:w="75" w:type="dxa"/>
              <w:right w:w="75" w:type="dxa"/>
            </w:tcMar>
            <w:vAlign w:val="center"/>
          </w:tcPr>
          <w:p w:rsidR="001A0FBF" w:rsidRDefault="001A0FBF">
            <w:pPr>
              <w:pBdr>
                <w:bottom w:val="single" w:sz="10" w:space="1" w:color="000000"/>
              </w:pBdr>
            </w:pPr>
          </w:p>
        </w:tc>
        <w:tc>
          <w:tcPr>
            <w:tcW w:w="4856" w:type="dxa"/>
            <w:shd w:val="clear" w:color="auto" w:fill="FFFFFF"/>
            <w:noWrap/>
            <w:tcMar>
              <w:top w:w="75" w:type="dxa"/>
              <w:left w:w="75" w:type="dxa"/>
              <w:bottom w:w="75" w:type="dxa"/>
              <w:right w:w="75" w:type="dxa"/>
            </w:tcMar>
            <w:vAlign w:val="center"/>
          </w:tcPr>
          <w:p w:rsidR="001A0FBF" w:rsidRDefault="001A0FBF"/>
        </w:tc>
      </w:tr>
      <w:tr w:rsidR="001A0FBF">
        <w:tc>
          <w:tcPr>
            <w:tcW w:w="4855" w:type="dxa"/>
            <w:shd w:val="clear" w:color="auto" w:fill="FFFFFF"/>
            <w:noWrap/>
            <w:tcMar>
              <w:top w:w="75" w:type="dxa"/>
              <w:left w:w="75" w:type="dxa"/>
              <w:bottom w:w="75" w:type="dxa"/>
              <w:right w:w="75" w:type="dxa"/>
            </w:tcMar>
            <w:vAlign w:val="center"/>
          </w:tcPr>
          <w:p w:rsidR="001A0FBF" w:rsidRDefault="001A0FBF"/>
        </w:tc>
        <w:tc>
          <w:tcPr>
            <w:tcW w:w="4856" w:type="dxa"/>
            <w:shd w:val="clear" w:color="auto" w:fill="FFFFFF"/>
            <w:noWrap/>
            <w:tcMar>
              <w:top w:w="75" w:type="dxa"/>
              <w:left w:w="75" w:type="dxa"/>
              <w:bottom w:w="75" w:type="dxa"/>
              <w:right w:w="75" w:type="dxa"/>
            </w:tcMar>
            <w:vAlign w:val="center"/>
          </w:tcPr>
          <w:p w:rsidR="001A0FBF" w:rsidRDefault="00D3712A">
            <w:pPr>
              <w:jc w:val="center"/>
            </w:pPr>
            <w:r>
              <w:t>(dd.mm.gggg)</w:t>
            </w:r>
          </w:p>
        </w:tc>
        <w:tc>
          <w:tcPr>
            <w:tcW w:w="4856" w:type="dxa"/>
            <w:shd w:val="clear" w:color="auto" w:fill="FFFFFF"/>
            <w:noWrap/>
            <w:tcMar>
              <w:top w:w="75" w:type="dxa"/>
              <w:left w:w="75" w:type="dxa"/>
              <w:bottom w:w="75" w:type="dxa"/>
              <w:right w:w="75" w:type="dxa"/>
            </w:tcMar>
            <w:vAlign w:val="center"/>
          </w:tcPr>
          <w:p w:rsidR="001A0FBF" w:rsidRDefault="001A0FBF"/>
        </w:tc>
      </w:tr>
      <w:tr w:rsidR="001A0FBF">
        <w:tc>
          <w:tcPr>
            <w:tcW w:w="4855" w:type="dxa"/>
            <w:shd w:val="clear" w:color="auto" w:fill="FFFFFF"/>
            <w:noWrap/>
            <w:tcMar>
              <w:top w:w="75" w:type="dxa"/>
              <w:left w:w="75" w:type="dxa"/>
              <w:bottom w:w="75" w:type="dxa"/>
              <w:right w:w="75" w:type="dxa"/>
            </w:tcMar>
            <w:vAlign w:val="center"/>
          </w:tcPr>
          <w:p w:rsidR="001A0FBF" w:rsidRDefault="00D3712A">
            <w:pPr>
              <w:jc w:val="left"/>
            </w:pPr>
            <w:r>
              <w:t>Atbildīgā persona</w:t>
            </w:r>
          </w:p>
        </w:tc>
        <w:tc>
          <w:tcPr>
            <w:tcW w:w="4856" w:type="dxa"/>
            <w:shd w:val="clear" w:color="auto" w:fill="FFFFFF"/>
            <w:noWrap/>
            <w:tcMar>
              <w:top w:w="75" w:type="dxa"/>
              <w:left w:w="75" w:type="dxa"/>
              <w:bottom w:w="75" w:type="dxa"/>
              <w:right w:w="75" w:type="dxa"/>
            </w:tcMar>
            <w:vAlign w:val="center"/>
          </w:tcPr>
          <w:p w:rsidR="001A0FBF" w:rsidRDefault="001A0FBF">
            <w:pPr>
              <w:pBdr>
                <w:bottom w:val="single" w:sz="10" w:space="1" w:color="000000"/>
              </w:pBdr>
            </w:pPr>
          </w:p>
        </w:tc>
        <w:tc>
          <w:tcPr>
            <w:tcW w:w="4856" w:type="dxa"/>
            <w:shd w:val="clear" w:color="auto" w:fill="FFFFFF"/>
            <w:noWrap/>
            <w:tcMar>
              <w:top w:w="75" w:type="dxa"/>
              <w:left w:w="75" w:type="dxa"/>
              <w:bottom w:w="75" w:type="dxa"/>
              <w:right w:w="75" w:type="dxa"/>
            </w:tcMar>
            <w:vAlign w:val="center"/>
          </w:tcPr>
          <w:p w:rsidR="001A0FBF" w:rsidRDefault="001A0FBF"/>
        </w:tc>
      </w:tr>
      <w:tr w:rsidR="001A0FBF">
        <w:tc>
          <w:tcPr>
            <w:tcW w:w="4855" w:type="dxa"/>
            <w:shd w:val="clear" w:color="auto" w:fill="FFFFFF"/>
            <w:noWrap/>
            <w:tcMar>
              <w:top w:w="75" w:type="dxa"/>
              <w:left w:w="75" w:type="dxa"/>
              <w:bottom w:w="75" w:type="dxa"/>
              <w:right w:w="75" w:type="dxa"/>
            </w:tcMar>
            <w:vAlign w:val="center"/>
          </w:tcPr>
          <w:p w:rsidR="001A0FBF" w:rsidRDefault="001A0FBF"/>
        </w:tc>
        <w:tc>
          <w:tcPr>
            <w:tcW w:w="4856" w:type="dxa"/>
            <w:shd w:val="clear" w:color="auto" w:fill="FFFFFF"/>
            <w:noWrap/>
            <w:tcMar>
              <w:top w:w="75" w:type="dxa"/>
              <w:left w:w="75" w:type="dxa"/>
              <w:bottom w:w="75" w:type="dxa"/>
              <w:right w:w="75" w:type="dxa"/>
            </w:tcMar>
            <w:vAlign w:val="center"/>
          </w:tcPr>
          <w:p w:rsidR="001A0FBF" w:rsidRDefault="00D3712A">
            <w:pPr>
              <w:jc w:val="center"/>
            </w:pPr>
            <w:r>
              <w:t>(vārds, uzvārds, paraksts**)</w:t>
            </w:r>
          </w:p>
        </w:tc>
        <w:tc>
          <w:tcPr>
            <w:tcW w:w="4856" w:type="dxa"/>
            <w:shd w:val="clear" w:color="auto" w:fill="FFFFFF"/>
            <w:noWrap/>
            <w:tcMar>
              <w:top w:w="75" w:type="dxa"/>
              <w:left w:w="75" w:type="dxa"/>
              <w:bottom w:w="75" w:type="dxa"/>
              <w:right w:w="75" w:type="dxa"/>
            </w:tcMar>
            <w:vAlign w:val="center"/>
          </w:tcPr>
          <w:p w:rsidR="001A0FBF" w:rsidRDefault="001A0FBF"/>
        </w:tc>
      </w:tr>
    </w:tbl>
    <w:p w:rsidR="001A0FBF" w:rsidRDefault="001A0FBF"/>
    <w:p w:rsidR="001A0FBF" w:rsidRDefault="00D3712A">
      <w:r>
        <w:t>Piezīmes.</w:t>
      </w:r>
    </w:p>
    <w:p w:rsidR="001A0FBF" w:rsidRDefault="00D3712A">
      <w:r>
        <w:t>* Iesniedzējs (fiziskai personai – vārds, uzvārds, juridiskai personai – nosaukums) var tikt publiskots, ja viņš tam ir piekritis. Ja attiecināms, iesniedzējs norāda interešu pārstāvja reģistrācijas numuru.</w:t>
      </w:r>
    </w:p>
    <w:p w:rsidR="001A0FBF" w:rsidRDefault="00D3712A">
      <w:r>
        <w:t>** Dokumenta rekvizītus "datums" un "paraksts" neaizpilda, ja elektroniskais dokuments ir sagatavots atbilstoši normatīvajiem aktiem par elektronisko dokumentu noformēšanu.</w:t>
      </w:r>
    </w:p>
    <w:sectPr w:rsidR="001A0FBF">
      <w:headerReference w:type="default" r:id="rId6"/>
      <w:footerReference w:type="default" r:id="rId7"/>
      <w:headerReference w:type="first" r:id="rId8"/>
      <w:footerReference w:type="first" r:id="rId9"/>
      <w:pgSz w:w="16833" w:h="11908" w:orient="landscape"/>
      <w:pgMar w:top="1133" w:right="1133" w:bottom="1133" w:left="1133"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9651E" w:rsidRDefault="0089651E">
      <w:r>
        <w:separator/>
      </w:r>
    </w:p>
  </w:endnote>
  <w:endnote w:type="continuationSeparator" w:id="0">
    <w:p w:rsidR="0089651E" w:rsidRDefault="008965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Palatino">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0FBF" w:rsidRDefault="00D3712A">
    <w:pPr>
      <w:jc w:val="right"/>
    </w:pPr>
    <w:r>
      <w:rPr>
        <w:sz w:val="24"/>
        <w:szCs w:val="24"/>
      </w:rPr>
      <w:fldChar w:fldCharType="begin"/>
    </w:r>
    <w:r>
      <w:rPr>
        <w:sz w:val="24"/>
        <w:szCs w:val="24"/>
      </w:rPr>
      <w:instrText>PAGE</w:instrText>
    </w:r>
    <w:r>
      <w:rPr>
        <w:sz w:val="24"/>
        <w:szCs w:val="24"/>
      </w:rPr>
      <w:fldChar w:fldCharType="separate"/>
    </w:r>
    <w:r w:rsidR="001238B9">
      <w:rPr>
        <w:noProof/>
        <w:sz w:val="24"/>
        <w:szCs w:val="24"/>
      </w:rPr>
      <w:t>3</w:t>
    </w:r>
    <w:r>
      <w:rPr>
        <w:sz w:val="24"/>
        <w:szCs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43CC" w:rsidRDefault="00D3712A">
    <w:r>
      <w:c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9651E" w:rsidRDefault="0089651E">
      <w:r>
        <w:separator/>
      </w:r>
    </w:p>
  </w:footnote>
  <w:footnote w:type="continuationSeparator" w:id="0">
    <w:p w:rsidR="0089651E" w:rsidRDefault="0089651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0FBF" w:rsidRDefault="00D3712A">
    <w:pPr>
      <w:pStyle w:val="Header"/>
      <w:contextualSpacing w:val="0"/>
    </w:pPr>
    <w:r>
      <w:t>Viedokļu pārskats 25-TA-927</w:t>
    </w:r>
    <w:r>
      <w:br/>
      <w:t>Izdrukāts 14.05.2025. 11.38</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0FBF" w:rsidRDefault="00D3712A">
    <w:pPr>
      <w:pStyle w:val="Header"/>
      <w:contextualSpacing w:val="0"/>
    </w:pPr>
    <w:r>
      <w:t xml:space="preserve">Viedokļu </w:t>
    </w:r>
    <w:r>
      <w:t>pārskats 25-TA-927</w:t>
    </w:r>
    <w:r>
      <w:br/>
      <w:t>Izdrukāts 14.05.2025. 11.38</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0FBF"/>
    <w:rsid w:val="000E4EAE"/>
    <w:rsid w:val="001238B9"/>
    <w:rsid w:val="001A0FBF"/>
    <w:rsid w:val="00312026"/>
    <w:rsid w:val="007040EB"/>
    <w:rsid w:val="0089651E"/>
    <w:rsid w:val="009443CC"/>
    <w:rsid w:val="00D3712A"/>
    <w:rsid w:val="00D557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57E0DAD-EDBC-4203-A30B-20201E6FCD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color w:val="333333"/>
        <w:sz w:val="28"/>
        <w:lang w:val="lv-LV"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spacing w:after="120"/>
      <w:contextualSpacing/>
      <w:outlineLvl w:val="0"/>
    </w:pPr>
    <w:rPr>
      <w:rFonts w:ascii="Palatino" w:eastAsia="Palatino" w:hAnsi="Palatino" w:cs="Palatino"/>
      <w:sz w:val="36"/>
    </w:rPr>
  </w:style>
  <w:style w:type="paragraph" w:styleId="Heading2">
    <w:name w:val="heading 2"/>
    <w:basedOn w:val="Normal"/>
    <w:next w:val="Normal"/>
    <w:pPr>
      <w:spacing w:before="120" w:after="160"/>
      <w:contextualSpacing/>
      <w:outlineLvl w:val="1"/>
    </w:pPr>
    <w:rPr>
      <w:rFonts w:ascii="Arial" w:eastAsia="Arial" w:hAnsi="Arial" w:cs="Arial"/>
      <w:b/>
      <w:sz w:val="26"/>
    </w:rPr>
  </w:style>
  <w:style w:type="paragraph" w:styleId="Heading3">
    <w:name w:val="heading 3"/>
    <w:basedOn w:val="Normal"/>
    <w:next w:val="Normal"/>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pPr>
      <w:spacing w:before="120" w:after="120"/>
      <w:contextualSpacing/>
      <w:outlineLvl w:val="3"/>
    </w:pPr>
    <w:rPr>
      <w:rFonts w:ascii="Palatino" w:eastAsia="Palatino" w:hAnsi="Palatino" w:cs="Palatino"/>
      <w:b/>
      <w:sz w:val="24"/>
    </w:rPr>
  </w:style>
  <w:style w:type="paragraph" w:styleId="Heading5">
    <w:name w:val="heading 5"/>
    <w:basedOn w:val="Normal"/>
    <w:next w:val="Normal"/>
    <w:pPr>
      <w:spacing w:before="120" w:after="120"/>
      <w:contextualSpacing/>
      <w:outlineLvl w:val="4"/>
    </w:pPr>
    <w:rPr>
      <w:rFonts w:ascii="Arial" w:eastAsia="Arial" w:hAnsi="Arial" w:cs="Arial"/>
      <w:b/>
      <w:sz w:val="22"/>
    </w:rPr>
  </w:style>
  <w:style w:type="paragraph" w:styleId="Heading6">
    <w:name w:val="heading 6"/>
    <w:basedOn w:val="Normal"/>
    <w:next w:val="Normal"/>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contextualSpacing/>
    </w:pPr>
    <w:rPr>
      <w:rFonts w:ascii="Palatino" w:eastAsia="Palatino" w:hAnsi="Palatino" w:cs="Palatino"/>
      <w:sz w:val="60"/>
    </w:rPr>
  </w:style>
  <w:style w:type="paragraph" w:styleId="Subtitle">
    <w:name w:val="Subtitle"/>
    <w:basedOn w:val="Normal"/>
    <w:next w:val="Normal"/>
    <w:pPr>
      <w:spacing w:before="60"/>
      <w:contextualSpacing/>
    </w:pPr>
    <w:rPr>
      <w:rFonts w:ascii="Arial" w:eastAsia="Arial" w:hAnsi="Arial" w:cs="Arial"/>
    </w:rPr>
  </w:style>
  <w:style w:type="paragraph" w:customStyle="1" w:styleId="paragraph">
    <w:name w:val="paragraph"/>
    <w:basedOn w:val="Normal"/>
    <w:next w:val="Normal"/>
    <w:pPr>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pPr>
      <w:spacing w:after="280"/>
      <w:contextualSpacing/>
      <w:jc w:val="right"/>
    </w:pPr>
    <w:rPr>
      <w:sz w:val="24"/>
    </w:rPr>
  </w:style>
  <w:style w:type="paragraph" w:customStyle="1" w:styleId="signeddocumentparagraph">
    <w:name w:val="signed_document_paragraph"/>
    <w:basedOn w:val="Normal"/>
    <w:next w:val="Normal"/>
    <w:pPr>
      <w:contextualSpacing/>
      <w:jc w:val="right"/>
    </w:pPr>
    <w:rPr>
      <w:sz w:val="24"/>
    </w:rPr>
  </w:style>
  <w:style w:type="paragraph" w:customStyle="1" w:styleId="boldparagraphheader">
    <w:name w:val="bold_paragraph_header"/>
    <w:basedOn w:val="Normal"/>
    <w:next w:val="Normal"/>
    <w:pPr>
      <w:contextualSpacing/>
      <w:jc w:val="center"/>
    </w:pPr>
    <w:rPr>
      <w:b/>
    </w:rPr>
  </w:style>
  <w:style w:type="table" w:customStyle="1" w:styleId="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450</Words>
  <Characters>2570</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viedoklu_parskats_25-TA-927.docx</vt:lpstr>
    </vt:vector>
  </TitlesOfParts>
  <Company/>
  <LinksUpToDate>false</LinksUpToDate>
  <CharactersWithSpaces>3014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viedoklu_parskats_25-TA-927.docx</dc:title>
  <dc:creator>Normunds Rečs</dc:creator>
  <cp:lastModifiedBy>Normunds Rečs</cp:lastModifiedBy>
  <cp:revision>5</cp:revision>
  <dcterms:created xsi:type="dcterms:W3CDTF">2025-05-26T11:58:00Z</dcterms:created>
  <dcterms:modified xsi:type="dcterms:W3CDTF">2025-09-10T11:21:00Z</dcterms:modified>
</cp:coreProperties>
</file>