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20D" w:rsidRDefault="00BC620D" w:rsidP="00BC620D">
      <w:pPr>
        <w:rPr>
          <w:rFonts w:eastAsia="Times New Roman"/>
        </w:rPr>
      </w:pPr>
      <w:bookmarkStart w:id="0" w:name="_GoBack"/>
      <w:bookmarkEnd w:id="0"/>
      <w:r>
        <w:rPr>
          <w:rFonts w:eastAsia="Times New Roman"/>
        </w:rPr>
        <w:t xml:space="preserve">-------- </w:t>
      </w:r>
      <w:proofErr w:type="spellStart"/>
      <w:r>
        <w:rPr>
          <w:rFonts w:eastAsia="Times New Roman"/>
        </w:rPr>
        <w:t>Forwarded</w:t>
      </w:r>
      <w:proofErr w:type="spellEnd"/>
      <w:r>
        <w:rPr>
          <w:rFonts w:eastAsia="Times New Roman"/>
        </w:rPr>
        <w:t xml:space="preserve"> </w:t>
      </w:r>
      <w:proofErr w:type="spellStart"/>
      <w:r>
        <w:rPr>
          <w:rFonts w:eastAsia="Times New Roman"/>
        </w:rPr>
        <w:t>Message</w:t>
      </w:r>
      <w:proofErr w:type="spellEnd"/>
      <w:r>
        <w:rPr>
          <w:rFonts w:eastAsia="Times New Roman"/>
        </w:rPr>
        <w:t xml:space="preserve"> -------- </w:t>
      </w:r>
    </w:p>
    <w:tbl>
      <w:tblPr>
        <w:tblW w:w="0" w:type="auto"/>
        <w:tblCellSpacing w:w="0" w:type="dxa"/>
        <w:tblCellMar>
          <w:left w:w="0" w:type="dxa"/>
          <w:right w:w="0" w:type="dxa"/>
        </w:tblCellMar>
        <w:tblLook w:val="04A0" w:firstRow="1" w:lastRow="0" w:firstColumn="1" w:lastColumn="0" w:noHBand="0" w:noVBand="1"/>
      </w:tblPr>
      <w:tblGrid>
        <w:gridCol w:w="737"/>
        <w:gridCol w:w="7569"/>
      </w:tblGrid>
      <w:tr w:rsidR="00BC620D" w:rsidTr="00BC620D">
        <w:trPr>
          <w:tblCellSpacing w:w="0" w:type="dxa"/>
        </w:trPr>
        <w:tc>
          <w:tcPr>
            <w:tcW w:w="0" w:type="auto"/>
            <w:noWrap/>
            <w:hideMark/>
          </w:tcPr>
          <w:p w:rsidR="00BC620D" w:rsidRDefault="00BC620D">
            <w:pPr>
              <w:jc w:val="right"/>
              <w:rPr>
                <w:rFonts w:eastAsia="Times New Roman"/>
                <w:b/>
                <w:bCs/>
              </w:rPr>
            </w:pPr>
            <w:proofErr w:type="spellStart"/>
            <w:r>
              <w:rPr>
                <w:rFonts w:eastAsia="Times New Roman"/>
                <w:b/>
                <w:bCs/>
              </w:rPr>
              <w:t>Subject</w:t>
            </w:r>
            <w:proofErr w:type="spellEnd"/>
            <w:r>
              <w:rPr>
                <w:rFonts w:eastAsia="Times New Roman"/>
                <w:b/>
                <w:bCs/>
              </w:rPr>
              <w:t xml:space="preserve">: </w:t>
            </w:r>
          </w:p>
        </w:tc>
        <w:tc>
          <w:tcPr>
            <w:tcW w:w="0" w:type="auto"/>
            <w:vAlign w:val="center"/>
            <w:hideMark/>
          </w:tcPr>
          <w:p w:rsidR="00BC620D" w:rsidRDefault="00BC620D">
            <w:pPr>
              <w:rPr>
                <w:rFonts w:eastAsia="Times New Roman"/>
              </w:rPr>
            </w:pPr>
            <w:r>
              <w:rPr>
                <w:rFonts w:eastAsia="Times New Roman"/>
              </w:rPr>
              <w:t>Par Ministru kabineta rīkojuma projektu (VSS- 727) 5 DARBA DIENU SASKAŅOŠANA</w:t>
            </w:r>
          </w:p>
        </w:tc>
      </w:tr>
      <w:tr w:rsidR="00BC620D" w:rsidTr="00BC620D">
        <w:trPr>
          <w:tblCellSpacing w:w="0" w:type="dxa"/>
        </w:trPr>
        <w:tc>
          <w:tcPr>
            <w:tcW w:w="0" w:type="auto"/>
            <w:noWrap/>
            <w:hideMark/>
          </w:tcPr>
          <w:p w:rsidR="00BC620D" w:rsidRDefault="00BC620D">
            <w:pPr>
              <w:jc w:val="right"/>
              <w:rPr>
                <w:rFonts w:eastAsia="Times New Roman"/>
                <w:b/>
                <w:bCs/>
              </w:rPr>
            </w:pPr>
            <w:proofErr w:type="spellStart"/>
            <w:r>
              <w:rPr>
                <w:rFonts w:eastAsia="Times New Roman"/>
                <w:b/>
                <w:bCs/>
              </w:rPr>
              <w:t>Date</w:t>
            </w:r>
            <w:proofErr w:type="spellEnd"/>
            <w:r>
              <w:rPr>
                <w:rFonts w:eastAsia="Times New Roman"/>
                <w:b/>
                <w:bCs/>
              </w:rPr>
              <w:t xml:space="preserve">: </w:t>
            </w:r>
          </w:p>
        </w:tc>
        <w:tc>
          <w:tcPr>
            <w:tcW w:w="0" w:type="auto"/>
            <w:vAlign w:val="center"/>
            <w:hideMark/>
          </w:tcPr>
          <w:p w:rsidR="00BC620D" w:rsidRDefault="00BC620D">
            <w:pPr>
              <w:rPr>
                <w:rFonts w:eastAsia="Times New Roman"/>
              </w:rPr>
            </w:pPr>
            <w:proofErr w:type="spellStart"/>
            <w:r>
              <w:rPr>
                <w:rFonts w:eastAsia="Times New Roman"/>
              </w:rPr>
              <w:t>Tue</w:t>
            </w:r>
            <w:proofErr w:type="spellEnd"/>
            <w:r>
              <w:rPr>
                <w:rFonts w:eastAsia="Times New Roman"/>
              </w:rPr>
              <w:t xml:space="preserve">, 21 </w:t>
            </w:r>
            <w:proofErr w:type="spellStart"/>
            <w:r>
              <w:rPr>
                <w:rFonts w:eastAsia="Times New Roman"/>
              </w:rPr>
              <w:t>Sep</w:t>
            </w:r>
            <w:proofErr w:type="spellEnd"/>
            <w:r>
              <w:rPr>
                <w:rFonts w:eastAsia="Times New Roman"/>
              </w:rPr>
              <w:t xml:space="preserve"> 2021 06:52:07 +0000</w:t>
            </w:r>
          </w:p>
        </w:tc>
      </w:tr>
      <w:tr w:rsidR="00BC620D" w:rsidTr="00BC620D">
        <w:trPr>
          <w:tblCellSpacing w:w="0" w:type="dxa"/>
        </w:trPr>
        <w:tc>
          <w:tcPr>
            <w:tcW w:w="0" w:type="auto"/>
            <w:noWrap/>
            <w:hideMark/>
          </w:tcPr>
          <w:p w:rsidR="00BC620D" w:rsidRDefault="00BC620D">
            <w:pPr>
              <w:jc w:val="right"/>
              <w:outlineLvl w:val="0"/>
              <w:rPr>
                <w:rFonts w:eastAsia="Times New Roman"/>
                <w:b/>
                <w:bCs/>
              </w:rPr>
            </w:pPr>
            <w:proofErr w:type="spellStart"/>
            <w:r>
              <w:rPr>
                <w:rFonts w:eastAsia="Times New Roman"/>
                <w:b/>
                <w:bCs/>
              </w:rPr>
              <w:t>From</w:t>
            </w:r>
            <w:proofErr w:type="spellEnd"/>
            <w:r>
              <w:rPr>
                <w:rFonts w:eastAsia="Times New Roman"/>
                <w:b/>
                <w:bCs/>
              </w:rPr>
              <w:t xml:space="preserve">: </w:t>
            </w:r>
          </w:p>
        </w:tc>
        <w:tc>
          <w:tcPr>
            <w:tcW w:w="0" w:type="auto"/>
            <w:vAlign w:val="center"/>
            <w:hideMark/>
          </w:tcPr>
          <w:p w:rsidR="00BC620D" w:rsidRDefault="00BC620D">
            <w:pPr>
              <w:rPr>
                <w:rFonts w:eastAsia="Times New Roman"/>
              </w:rPr>
            </w:pPr>
            <w:r>
              <w:rPr>
                <w:rFonts w:eastAsia="Times New Roman"/>
              </w:rPr>
              <w:t xml:space="preserve">Ieva Deksne </w:t>
            </w:r>
            <w:hyperlink r:id="rId4" w:history="1">
              <w:r>
                <w:rPr>
                  <w:rStyle w:val="Hyperlink"/>
                  <w:rFonts w:eastAsia="Times New Roman"/>
                </w:rPr>
                <w:t>&lt;Ieva.Deksne@tm.gov.lv&gt;</w:t>
              </w:r>
            </w:hyperlink>
          </w:p>
        </w:tc>
      </w:tr>
      <w:tr w:rsidR="00BC620D" w:rsidTr="00BC620D">
        <w:trPr>
          <w:tblCellSpacing w:w="0" w:type="dxa"/>
        </w:trPr>
        <w:tc>
          <w:tcPr>
            <w:tcW w:w="0" w:type="auto"/>
            <w:noWrap/>
            <w:hideMark/>
          </w:tcPr>
          <w:p w:rsidR="00BC620D" w:rsidRDefault="00BC620D">
            <w:pPr>
              <w:jc w:val="right"/>
              <w:rPr>
                <w:rFonts w:eastAsia="Times New Roman"/>
                <w:b/>
                <w:bCs/>
              </w:rPr>
            </w:pPr>
            <w:r>
              <w:rPr>
                <w:rFonts w:eastAsia="Times New Roman"/>
                <w:b/>
                <w:bCs/>
              </w:rPr>
              <w:t xml:space="preserve">To: </w:t>
            </w:r>
          </w:p>
        </w:tc>
        <w:tc>
          <w:tcPr>
            <w:tcW w:w="0" w:type="auto"/>
            <w:vAlign w:val="center"/>
            <w:hideMark/>
          </w:tcPr>
          <w:p w:rsidR="00BC620D" w:rsidRDefault="00960E36">
            <w:pPr>
              <w:rPr>
                <w:rFonts w:eastAsia="Times New Roman"/>
              </w:rPr>
            </w:pPr>
            <w:hyperlink r:id="rId5" w:history="1">
              <w:r w:rsidR="00BC620D">
                <w:rPr>
                  <w:rStyle w:val="Hyperlink"/>
                  <w:rFonts w:eastAsia="Times New Roman"/>
                </w:rPr>
                <w:t>pasts@iem.gov.lv</w:t>
              </w:r>
            </w:hyperlink>
            <w:r w:rsidR="00BC620D">
              <w:rPr>
                <w:rFonts w:eastAsia="Times New Roman"/>
              </w:rPr>
              <w:t xml:space="preserve"> </w:t>
            </w:r>
            <w:hyperlink r:id="rId6" w:history="1">
              <w:r w:rsidR="00BC620D">
                <w:rPr>
                  <w:rStyle w:val="Hyperlink"/>
                  <w:rFonts w:eastAsia="Times New Roman"/>
                </w:rPr>
                <w:t>&lt;pasts@iem.gov.lv&gt;</w:t>
              </w:r>
            </w:hyperlink>
          </w:p>
        </w:tc>
      </w:tr>
      <w:tr w:rsidR="00BC620D" w:rsidTr="00BC620D">
        <w:trPr>
          <w:tblCellSpacing w:w="0" w:type="dxa"/>
        </w:trPr>
        <w:tc>
          <w:tcPr>
            <w:tcW w:w="0" w:type="auto"/>
            <w:noWrap/>
            <w:hideMark/>
          </w:tcPr>
          <w:p w:rsidR="00BC620D" w:rsidRDefault="00BC620D">
            <w:pPr>
              <w:jc w:val="right"/>
              <w:rPr>
                <w:rFonts w:eastAsia="Times New Roman"/>
                <w:b/>
                <w:bCs/>
              </w:rPr>
            </w:pPr>
            <w:r>
              <w:rPr>
                <w:rFonts w:eastAsia="Times New Roman"/>
                <w:b/>
                <w:bCs/>
              </w:rPr>
              <w:t xml:space="preserve">CC: </w:t>
            </w:r>
          </w:p>
        </w:tc>
        <w:tc>
          <w:tcPr>
            <w:tcW w:w="0" w:type="auto"/>
            <w:vAlign w:val="center"/>
            <w:hideMark/>
          </w:tcPr>
          <w:p w:rsidR="00BC620D" w:rsidRDefault="00960E36">
            <w:pPr>
              <w:rPr>
                <w:rFonts w:eastAsia="Times New Roman"/>
              </w:rPr>
            </w:pPr>
            <w:hyperlink r:id="rId7" w:history="1">
              <w:r w:rsidR="00BC620D">
                <w:rPr>
                  <w:rStyle w:val="Hyperlink"/>
                  <w:rFonts w:eastAsia="Times New Roman"/>
                </w:rPr>
                <w:t>agita.salna@agentura.iem.gov.lv</w:t>
              </w:r>
            </w:hyperlink>
            <w:r w:rsidR="00BC620D">
              <w:rPr>
                <w:rFonts w:eastAsia="Times New Roman"/>
              </w:rPr>
              <w:t xml:space="preserve"> </w:t>
            </w:r>
            <w:hyperlink r:id="rId8" w:history="1">
              <w:r w:rsidR="00BC620D">
                <w:rPr>
                  <w:rStyle w:val="Hyperlink"/>
                  <w:rFonts w:eastAsia="Times New Roman"/>
                </w:rPr>
                <w:t>&lt;agita.salna@agentura.iem.gov.lv&gt;</w:t>
              </w:r>
            </w:hyperlink>
            <w:r w:rsidR="00BC620D">
              <w:rPr>
                <w:rFonts w:eastAsia="Times New Roman"/>
              </w:rPr>
              <w:t xml:space="preserve">, Zanda Stara </w:t>
            </w:r>
            <w:hyperlink r:id="rId9" w:history="1">
              <w:r w:rsidR="00BC620D">
                <w:rPr>
                  <w:rStyle w:val="Hyperlink"/>
                  <w:rFonts w:eastAsia="Times New Roman"/>
                </w:rPr>
                <w:t>&lt;Zanda.Stara@TM.GOV.LV&gt;</w:t>
              </w:r>
            </w:hyperlink>
          </w:p>
        </w:tc>
      </w:tr>
    </w:tbl>
    <w:p w:rsidR="00BC620D" w:rsidRDefault="00BC620D" w:rsidP="00BC620D">
      <w:pPr>
        <w:rPr>
          <w:rFonts w:ascii="Times New Roman" w:eastAsia="Times New Roman" w:hAnsi="Times New Roman" w:cs="Times New Roman"/>
          <w:sz w:val="24"/>
          <w:szCs w:val="24"/>
          <w:lang w:eastAsia="lv-LV"/>
        </w:rPr>
      </w:pPr>
      <w:r>
        <w:rPr>
          <w:rFonts w:eastAsia="Times New Roman"/>
        </w:rPr>
        <w:br/>
      </w:r>
      <w:r>
        <w:rPr>
          <w:rFonts w:eastAsia="Times New Roman"/>
        </w:rPr>
        <w:br/>
      </w:r>
    </w:p>
    <w:p w:rsidR="00BC620D" w:rsidRDefault="00BC620D" w:rsidP="00BC620D">
      <w:pPr>
        <w:jc w:val="both"/>
        <w:rPr>
          <w:rFonts w:ascii="Calibri" w:hAnsi="Calibri" w:cs="Calibri"/>
        </w:rPr>
      </w:pPr>
      <w:r>
        <w:rPr>
          <w:rFonts w:ascii="Times New Roman ,serif" w:hAnsi="Times New Roman ,serif"/>
          <w:sz w:val="24"/>
          <w:szCs w:val="24"/>
        </w:rPr>
        <w:t xml:space="preserve">Labdien! </w:t>
      </w:r>
    </w:p>
    <w:p w:rsidR="00BC620D" w:rsidRDefault="00BC620D" w:rsidP="00BC620D">
      <w:pPr>
        <w:jc w:val="both"/>
      </w:pPr>
      <w:r>
        <w:rPr>
          <w:rFonts w:ascii="Times New Roman ,serif" w:hAnsi="Times New Roman ,serif"/>
          <w:sz w:val="24"/>
          <w:szCs w:val="24"/>
        </w:rPr>
        <w:t> </w:t>
      </w:r>
    </w:p>
    <w:p w:rsidR="00BC620D" w:rsidRDefault="00BC620D" w:rsidP="00BC620D">
      <w:pPr>
        <w:jc w:val="both"/>
      </w:pPr>
      <w:r>
        <w:rPr>
          <w:rFonts w:ascii="Times New Roman ,serif" w:hAnsi="Times New Roman ,serif"/>
          <w:sz w:val="24"/>
          <w:szCs w:val="24"/>
        </w:rPr>
        <w:t xml:space="preserve">Tieslietu ministrija ir izskatījusi </w:t>
      </w:r>
      <w:proofErr w:type="spellStart"/>
      <w:r>
        <w:rPr>
          <w:rFonts w:ascii="Times New Roman ,serif" w:hAnsi="Times New Roman ,serif"/>
          <w:sz w:val="24"/>
          <w:szCs w:val="24"/>
        </w:rPr>
        <w:t>Iekšlietu</w:t>
      </w:r>
      <w:proofErr w:type="spellEnd"/>
      <w:r>
        <w:rPr>
          <w:rFonts w:ascii="Times New Roman ,serif" w:hAnsi="Times New Roman ,serif"/>
          <w:sz w:val="24"/>
          <w:szCs w:val="24"/>
        </w:rPr>
        <w:t xml:space="preserve"> ministrijas precizēto Ministru kabineta rīkojuma projektu “Par nekustamo īpašumu atsavināšanu pierobežas ceļa zemes nodalījuma joslai Salienas pagastā” (VSS-727) (turpmāk – projekts), anotāciju un izziņu par izteiktajiem iebildumiem, un informē, ka atbalsta tā tālāko virzību bez iebildumiem. </w:t>
      </w:r>
    </w:p>
    <w:p w:rsidR="00BC620D" w:rsidRDefault="00BC620D" w:rsidP="00BC620D">
      <w:pPr>
        <w:jc w:val="both"/>
      </w:pPr>
      <w:r>
        <w:rPr>
          <w:rFonts w:ascii="Times New Roman ,serif" w:hAnsi="Times New Roman ,serif"/>
          <w:sz w:val="24"/>
          <w:szCs w:val="24"/>
        </w:rPr>
        <w:t>Vienlaikus izsakām priekšlikumu precizēt anotācijas 3. lpp. norādīto informāciju, ka “</w:t>
      </w:r>
      <w:proofErr w:type="spellStart"/>
      <w:r>
        <w:rPr>
          <w:rFonts w:ascii="Times New Roman ,serif" w:hAnsi="Times New Roman ,serif"/>
          <w:sz w:val="24"/>
          <w:szCs w:val="24"/>
        </w:rPr>
        <w:t>Iekšlietu</w:t>
      </w:r>
      <w:proofErr w:type="spellEnd"/>
      <w:r>
        <w:rPr>
          <w:rFonts w:ascii="Times New Roman ,serif" w:hAnsi="Times New Roman ,serif"/>
          <w:sz w:val="24"/>
          <w:szCs w:val="24"/>
        </w:rPr>
        <w:t xml:space="preserve"> ministrijas izveidotā komisija 2021. gada </w:t>
      </w:r>
      <w:r>
        <w:rPr>
          <w:rFonts w:ascii="Times New Roman ,serif" w:hAnsi="Times New Roman ,serif"/>
          <w:sz w:val="24"/>
          <w:szCs w:val="24"/>
          <w:u w:val="single"/>
        </w:rPr>
        <w:t>19. februārī</w:t>
      </w:r>
      <w:r>
        <w:rPr>
          <w:rFonts w:ascii="Times New Roman ,serif" w:hAnsi="Times New Roman ,serif"/>
          <w:sz w:val="24"/>
          <w:szCs w:val="24"/>
        </w:rPr>
        <w:t xml:space="preserve"> nosūtīja nekustamā īpašuma “Skaista” īpašniekam uzaicinājumu </w:t>
      </w:r>
      <w:r>
        <w:rPr>
          <w:rFonts w:ascii="Times New Roman ,serif" w:hAnsi="Times New Roman ,serif"/>
          <w:sz w:val="24"/>
          <w:szCs w:val="24"/>
          <w:u w:val="single"/>
        </w:rPr>
        <w:t>Nr.1.2.8-10/402</w:t>
      </w:r>
      <w:r>
        <w:rPr>
          <w:rFonts w:ascii="Times New Roman ,serif" w:hAnsi="Times New Roman ,serif"/>
          <w:sz w:val="24"/>
          <w:szCs w:val="24"/>
        </w:rPr>
        <w:t xml:space="preserve"> piedalīties sēdē par aprēķinātās atlīdzības izvērtēšanu”, jo no projektam pievienotajiem paskaidrojošajiem dokumentiem redzams, ka minētais uzaicinājums nosūtīts 2021. gada 19. </w:t>
      </w:r>
      <w:r>
        <w:rPr>
          <w:rFonts w:ascii="Times New Roman ,serif" w:hAnsi="Times New Roman ,serif"/>
          <w:sz w:val="24"/>
          <w:szCs w:val="24"/>
          <w:u w:val="single"/>
        </w:rPr>
        <w:t xml:space="preserve">aprīlī </w:t>
      </w:r>
      <w:r>
        <w:rPr>
          <w:rFonts w:ascii="Times New Roman ,serif" w:hAnsi="Times New Roman ,serif"/>
          <w:sz w:val="24"/>
          <w:szCs w:val="24"/>
        </w:rPr>
        <w:t xml:space="preserve">ar numuru </w:t>
      </w:r>
      <w:r>
        <w:rPr>
          <w:rFonts w:ascii="Times New Roman ,serif" w:hAnsi="Times New Roman ,serif"/>
          <w:sz w:val="24"/>
          <w:szCs w:val="24"/>
          <w:u w:val="single"/>
        </w:rPr>
        <w:t>1.2.8-10/993</w:t>
      </w:r>
      <w:r>
        <w:rPr>
          <w:rFonts w:ascii="Times New Roman ,serif" w:hAnsi="Times New Roman ,serif"/>
          <w:sz w:val="24"/>
          <w:szCs w:val="24"/>
        </w:rPr>
        <w:t xml:space="preserve"> (kā tas sākotnēji tika norādīts anotācijā pirms tās rediģēšanas).</w:t>
      </w:r>
    </w:p>
    <w:p w:rsidR="00BC620D" w:rsidRDefault="00BC620D" w:rsidP="00BC620D">
      <w:pPr>
        <w:jc w:val="both"/>
      </w:pPr>
      <w:r>
        <w:rPr>
          <w:rFonts w:ascii="Times New Roman ,serif" w:hAnsi="Times New Roman ,serif"/>
          <w:sz w:val="24"/>
          <w:szCs w:val="24"/>
        </w:rPr>
        <w:t xml:space="preserve">Papildus ierosinām anotācijas 3. lpp. aiz vārdiem “atsavināmajā daļā blakus ceļam vietām apaugušas ar krūmājiem un baltalkšņu jaunaudzi, kurai nav tirgus vērtība” papildināt ar informāciju, kas ietverta nekustamā īpašuma “Skaista” novērtējuma atskaites 18. lpp., proti, ka ceļa joslu brīvās no ceļa seguma daļas vietām apaugušas ar krūmājiem un baltalkšņu jaunaudzi, kurai nav tirgus vērtības un </w:t>
      </w:r>
      <w:r>
        <w:rPr>
          <w:rFonts w:ascii="Times New Roman ,serif" w:hAnsi="Times New Roman ,serif"/>
          <w:sz w:val="24"/>
          <w:szCs w:val="24"/>
          <w:u w:val="single"/>
        </w:rPr>
        <w:t xml:space="preserve">tā vērtēta kopā ar </w:t>
      </w:r>
      <w:r>
        <w:rPr>
          <w:rFonts w:ascii="Times New Roman ,serif" w:hAnsi="Times New Roman ,serif"/>
          <w:sz w:val="24"/>
          <w:szCs w:val="24"/>
        </w:rPr>
        <w:t> </w:t>
      </w:r>
      <w:r>
        <w:rPr>
          <w:rFonts w:ascii="Times New Roman ,serif" w:hAnsi="Times New Roman ,serif"/>
          <w:sz w:val="24"/>
          <w:szCs w:val="24"/>
          <w:u w:val="single"/>
        </w:rPr>
        <w:t>zemi</w:t>
      </w:r>
      <w:r>
        <w:rPr>
          <w:rFonts w:ascii="Times New Roman ,serif" w:hAnsi="Times New Roman ,serif"/>
          <w:sz w:val="24"/>
          <w:szCs w:val="24"/>
        </w:rPr>
        <w:t xml:space="preserve">, līdz ar to </w:t>
      </w:r>
      <w:r>
        <w:rPr>
          <w:rFonts w:ascii="Times New Roman ,serif" w:hAnsi="Times New Roman ,serif"/>
          <w:sz w:val="24"/>
          <w:szCs w:val="24"/>
          <w:u w:val="single"/>
        </w:rPr>
        <w:t>iespējamo zaudējumu kompensācijas apmērs netika konstatēts.</w:t>
      </w:r>
    </w:p>
    <w:p w:rsidR="00BC620D" w:rsidRDefault="00BC620D" w:rsidP="00BC620D">
      <w:pPr>
        <w:jc w:val="both"/>
      </w:pPr>
      <w:r>
        <w:rPr>
          <w:rFonts w:ascii="Times New Roman ,serif" w:hAnsi="Times New Roman ,serif"/>
          <w:sz w:val="24"/>
          <w:szCs w:val="24"/>
        </w:rPr>
        <w:t xml:space="preserve">Attiecībā uz novērtējuma atskaitēm nākotnē norādām, ka Sabiedrības vajadzībām nepieciešamā nekustamā īpašuma atsavināšanas likuma 22. panta otrajā daļā noteikts, ka “nekustamā īpašuma tirgus vērtību, izņemot šā likuma 19. panta otrajā daļā minēto gadījumu, nosaka atbilstoši normatīvo aktu prasībām </w:t>
      </w:r>
      <w:r>
        <w:rPr>
          <w:rFonts w:ascii="Times New Roman ,serif" w:hAnsi="Times New Roman ,serif"/>
          <w:sz w:val="24"/>
          <w:szCs w:val="24"/>
          <w:u w:val="single"/>
        </w:rPr>
        <w:t>uzsāktajai nekustamā īpašuma izmantošanai tā apsekošanas dienā</w:t>
      </w:r>
      <w:r>
        <w:rPr>
          <w:rFonts w:ascii="Times New Roman ,serif" w:hAnsi="Times New Roman ,serif"/>
          <w:sz w:val="24"/>
          <w:szCs w:val="24"/>
        </w:rPr>
        <w:t xml:space="preserve">, ievērojot šā likuma 23. panta otrās daļas 5. punktā minēto”. Nekustamā īpašuma “Skaista” novērtējuma atskaites 14. lpp. ietverta sadaļa “Labākais izmantošanas veids”, kurā norādīts: “Analizējot vērtējamās īpašuma daļas raksturu, atrašanās vietu un nekustamo īpašumu tirgus situāciju, vērtētāji secina, ka pašlaik labākais izmantošanas veids ir zemes gabalu izmantošana transporta  infrastruktūras tīkla un ar to saistītu objektu uzturēšanai. Šīs vērtējuma atskaites pamatā ir pieņēmums, ka nekustamā īpašuma daļa tiek izmantota atbilstoši tās </w:t>
      </w:r>
      <w:r>
        <w:rPr>
          <w:rFonts w:ascii="Times New Roman ,serif" w:hAnsi="Times New Roman ,serif"/>
          <w:sz w:val="24"/>
          <w:szCs w:val="24"/>
        </w:rPr>
        <w:lastRenderedPageBreak/>
        <w:t>labākajam un efektīvākajam izmantošanas veidam, uz šo pieņēmumu ir balstīti visi turpmākie Objekta tirgus vērtības aprēķini.” Lai nerastos šaubas par korektu un atbilstošu Sabiedrības vajadzībām nepieciešamā nekustamā īpašuma atsavināšanas likuma 22. panta otrās daļas piemērošanu, Tieslietu ministrijas ieskatā būtu nepieciešams novērtējumu atskaites sagatavot tā, lai nepārprotami tajās tiktu norādīts, ka atsavināmais nekustamais īpašums tiek novērtēts nevis pēc labākā un efektīvākā izmantošanas veida, bet gan atbilstoši uzsāktajai nekustamā īpašuma izmantošanai.</w:t>
      </w:r>
    </w:p>
    <w:p w:rsidR="00BC620D" w:rsidRDefault="00BC620D" w:rsidP="00BC620D">
      <w:r>
        <w:rPr>
          <w:rFonts w:ascii="Times New Roman ,serif" w:hAnsi="Times New Roman ,serif"/>
          <w:sz w:val="24"/>
          <w:szCs w:val="24"/>
        </w:rPr>
        <w:t> </w:t>
      </w:r>
    </w:p>
    <w:p w:rsidR="00BC620D" w:rsidRDefault="00BC620D" w:rsidP="00BC620D">
      <w:r>
        <w:rPr>
          <w:sz w:val="24"/>
          <w:szCs w:val="24"/>
        </w:rPr>
        <w:t>Ar cieņu</w:t>
      </w:r>
    </w:p>
    <w:p w:rsidR="00BC620D" w:rsidRDefault="00BC620D" w:rsidP="00BC620D">
      <w:r>
        <w:rPr>
          <w:sz w:val="24"/>
          <w:szCs w:val="24"/>
        </w:rPr>
        <w:t> </w:t>
      </w:r>
    </w:p>
    <w:p w:rsidR="00BC620D" w:rsidRDefault="00BC620D" w:rsidP="00BC620D">
      <w:r>
        <w:rPr>
          <w:sz w:val="24"/>
          <w:szCs w:val="24"/>
        </w:rPr>
        <w:t>Ieva Deksne</w:t>
      </w:r>
    </w:p>
    <w:p w:rsidR="00BC620D" w:rsidRDefault="00BC620D" w:rsidP="00BC620D">
      <w:pPr>
        <w:spacing w:before="120"/>
      </w:pPr>
      <w:r>
        <w:rPr>
          <w:sz w:val="20"/>
          <w:szCs w:val="20"/>
        </w:rPr>
        <w:t>Tieslietu ministrijas</w:t>
      </w:r>
      <w:r>
        <w:rPr>
          <w:sz w:val="20"/>
          <w:szCs w:val="20"/>
        </w:rPr>
        <w:br/>
        <w:t xml:space="preserve">Civiltiesību departamenta </w:t>
      </w:r>
      <w:r>
        <w:rPr>
          <w:sz w:val="20"/>
          <w:szCs w:val="20"/>
        </w:rPr>
        <w:br/>
        <w:t>Vispārējo civiltiesību nodaļas juriste</w:t>
      </w:r>
      <w:r>
        <w:rPr>
          <w:sz w:val="20"/>
          <w:szCs w:val="20"/>
        </w:rPr>
        <w:br/>
        <w:t>Tālrunis: +371 67036856</w:t>
      </w:r>
      <w:r>
        <w:rPr>
          <w:sz w:val="20"/>
          <w:szCs w:val="20"/>
        </w:rPr>
        <w:br/>
        <w:t xml:space="preserve">E-pasts: </w:t>
      </w:r>
      <w:hyperlink r:id="rId10" w:history="1">
        <w:r>
          <w:rPr>
            <w:rStyle w:val="Hyperlink"/>
            <w:sz w:val="20"/>
            <w:szCs w:val="20"/>
          </w:rPr>
          <w:t>Ieva.Deksne@tm.gov.lv</w:t>
        </w:r>
      </w:hyperlink>
      <w:r>
        <w:rPr>
          <w:sz w:val="20"/>
          <w:szCs w:val="20"/>
        </w:rPr>
        <w:t xml:space="preserve"> </w:t>
      </w:r>
    </w:p>
    <w:p w:rsidR="00BC620D" w:rsidRDefault="00960E36" w:rsidP="00BC620D">
      <w:hyperlink r:id="rId11" w:history="1">
        <w:r w:rsidR="00BC620D">
          <w:rPr>
            <w:rStyle w:val="Hyperlink"/>
            <w:sz w:val="20"/>
            <w:szCs w:val="20"/>
          </w:rPr>
          <w:t>www.tm.gov.lv</w:t>
        </w:r>
      </w:hyperlink>
      <w:r w:rsidR="00BC620D">
        <w:rPr>
          <w:sz w:val="20"/>
          <w:szCs w:val="20"/>
        </w:rPr>
        <w:t xml:space="preserve">  </w:t>
      </w:r>
    </w:p>
    <w:p w:rsidR="00BC620D" w:rsidRDefault="00BC620D" w:rsidP="00BC620D">
      <w:r>
        <w:rPr>
          <w:sz w:val="20"/>
          <w:szCs w:val="20"/>
        </w:rPr>
        <w:t> </w:t>
      </w:r>
    </w:p>
    <w:p w:rsidR="00BC620D" w:rsidRDefault="00BC620D" w:rsidP="00BC620D">
      <w:r>
        <w:rPr>
          <w:noProof/>
          <w:lang w:eastAsia="lv-LV"/>
        </w:rPr>
        <w:drawing>
          <wp:inline distT="0" distB="0" distL="0" distR="0">
            <wp:extent cx="1249680" cy="980440"/>
            <wp:effectExtent l="0" t="0" r="7620" b="0"/>
            <wp:docPr id="2" name="Picture 2" descr="cid:part3.1E62BEB8.59EBE29E@iem.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id:part3.1E62BEB8.59EBE29E@iem.gov.lv"/>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249680" cy="980440"/>
                    </a:xfrm>
                    <a:prstGeom prst="rect">
                      <a:avLst/>
                    </a:prstGeom>
                    <a:noFill/>
                    <a:ln>
                      <a:noFill/>
                    </a:ln>
                  </pic:spPr>
                </pic:pic>
              </a:graphicData>
            </a:graphic>
          </wp:inline>
        </w:drawing>
      </w:r>
    </w:p>
    <w:p w:rsidR="00BC620D" w:rsidRDefault="00BC620D" w:rsidP="00BC620D">
      <w:r>
        <w:t> </w:t>
      </w:r>
    </w:p>
    <w:p w:rsidR="00BC620D" w:rsidRDefault="00BC620D" w:rsidP="00BC620D">
      <w:pPr>
        <w:rPr>
          <w:rFonts w:ascii="Times New Roman" w:eastAsia="Times New Roman" w:hAnsi="Times New Roman" w:cs="Times New Roman"/>
          <w:sz w:val="24"/>
          <w:szCs w:val="24"/>
          <w:lang w:eastAsia="lv-LV"/>
        </w:rPr>
      </w:pPr>
    </w:p>
    <w:p w:rsidR="00BC620D" w:rsidRDefault="00BC620D" w:rsidP="00BC620D">
      <w:pPr>
        <w:rPr>
          <w:rFonts w:ascii="Arial" w:eastAsia="Times New Roman" w:hAnsi="Arial" w:cs="Arial"/>
          <w:b/>
          <w:bCs/>
          <w:i/>
          <w:iCs/>
          <w:color w:val="002060"/>
          <w:lang w:eastAsia="lv-LV"/>
        </w:rPr>
      </w:pPr>
      <w:r>
        <w:rPr>
          <w:rFonts w:ascii="Arial" w:eastAsia="Times New Roman" w:hAnsi="Arial" w:cs="Arial"/>
          <w:b/>
          <w:bCs/>
          <w:i/>
          <w:iCs/>
          <w:color w:val="002060"/>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rsidR="00EB4D96" w:rsidRDefault="00EB4D96"/>
    <w:sectPr w:rsidR="00EB4D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serif">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0D"/>
    <w:rsid w:val="00960E36"/>
    <w:rsid w:val="00BC620D"/>
    <w:rsid w:val="00EB4D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681FB8-4A94-4AD6-AF57-F34E0E81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C620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91293">
      <w:bodyDiv w:val="1"/>
      <w:marLeft w:val="0"/>
      <w:marRight w:val="0"/>
      <w:marTop w:val="0"/>
      <w:marBottom w:val="0"/>
      <w:divBdr>
        <w:top w:val="none" w:sz="0" w:space="0" w:color="auto"/>
        <w:left w:val="none" w:sz="0" w:space="0" w:color="auto"/>
        <w:bottom w:val="none" w:sz="0" w:space="0" w:color="auto"/>
        <w:right w:val="none" w:sz="0" w:space="0" w:color="auto"/>
      </w:divBdr>
    </w:div>
    <w:div w:id="109124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ita.salna@agentura.iem.gov.lv" TargetMode="External"/><Relationship Id="rId13" Type="http://schemas.openxmlformats.org/officeDocument/2006/relationships/image" Target="cid:part3.1E62BEB8.59EBE29E@iem.gov.lv" TargetMode="External"/><Relationship Id="rId3" Type="http://schemas.openxmlformats.org/officeDocument/2006/relationships/webSettings" Target="webSettings.xml"/><Relationship Id="rId7" Type="http://schemas.openxmlformats.org/officeDocument/2006/relationships/hyperlink" Target="mailto:agita.salna@agentura.iem.gov.lv" TargetMode="Externa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iem.gov.lv" TargetMode="External"/><Relationship Id="rId11" Type="http://schemas.openxmlformats.org/officeDocument/2006/relationships/hyperlink" Target="http://www.tm.gov.lv/" TargetMode="External"/><Relationship Id="rId5" Type="http://schemas.openxmlformats.org/officeDocument/2006/relationships/hyperlink" Target="mailto:pasts@iem.gov.lv" TargetMode="External"/><Relationship Id="rId15" Type="http://schemas.openxmlformats.org/officeDocument/2006/relationships/theme" Target="theme/theme1.xml"/><Relationship Id="rId10" Type="http://schemas.openxmlformats.org/officeDocument/2006/relationships/hyperlink" Target="mailto:Ieva.Deksne@tm.gov.lv" TargetMode="External"/><Relationship Id="rId4" Type="http://schemas.openxmlformats.org/officeDocument/2006/relationships/hyperlink" Target="mailto:Ieva.Deksne@tm.gov.lv" TargetMode="External"/><Relationship Id="rId9" Type="http://schemas.openxmlformats.org/officeDocument/2006/relationships/hyperlink" Target="mailto:Zanda.Stara@T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2712</Words>
  <Characters>1546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Salna</dc:creator>
  <cp:keywords/>
  <dc:description/>
  <cp:lastModifiedBy>Agita Salna</cp:lastModifiedBy>
  <cp:revision>2</cp:revision>
  <dcterms:created xsi:type="dcterms:W3CDTF">2021-09-22T09:51:00Z</dcterms:created>
  <dcterms:modified xsi:type="dcterms:W3CDTF">2021-09-22T09:51:00Z</dcterms:modified>
</cp:coreProperties>
</file>