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21-TA-1691: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2015. gada 25. augusta noteikumos Nr. 497 "Notiesātā vai apcietinātā pārvešanas un apsardzes kārtība veselības aprūpes pakalpojuma saņemšanas laikā ārstniecības iestādē ārpus ieslodzījuma vietas"</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Notiesātā vai apcietinātā pārvešanas un apsardzes kārtība veselības aprūpes pakalpojuma saņemšanas laikā ārstniecības iestādē ārpus ieslodzījuma vietas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- 11.04.2022.)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tiek ietverti termini “vidējais daudzfunkciju transportlīdzeklis”, “kompaktais daudzfunkciju transportlīdzeklis”, “lielais furgons” u.tml., no biedrības "Auto asociācijas" izveidotā automobiļu klasifikators (M1, N1), kas juridiski nav saistošs normatīvajos aktos. Šādi termini radīs problēmas to interpretācijā un piemērošanā, veicot transportlīdzekļu pārbaudes tehniskajā apskatē, pārbūvē vai individuālajā apstiprināšanā (sertifikācijā). Transportlīdzekļu veidi vai kategorijas ir noteiktas standartā LVS 87:1997 "Transportlīdzekļu tipi un to definīcijas" un Eiropas Parlamenta un Padomes 2018.gada 30.maija Regulā (ES) 2018/858 "Par mehānisko transportlīdzekļu un to piekabju, kā arī tādiem transportlīdzekļiem paredzētu sistēmu, sastāvdaļu un atsevišķu tehnisku vienību apstiprināšanu un tirgus uzraudzību un ar ko groza Regulas (EK) Nr. 715/2007 un (EK) Nr. 595/2009 un atceļ Direktīvu 2007/46/EK" (turpmāk - Regula 2018/858). Ņemot vērā minēto, lūdzam atbilstoši precizēt noteikumu projektā ietvertos terminus.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netiek lietoti termini "vidējais daudzfunkciju transportlīdzeklis", "kompaktais daudzfunkciju transportlīdzeklis", "lielais furgons" u.tml. no biedrības "Auto asociācijas" izveidotā automobiļu klasifikatora (M1,N1).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1</w:t>
            </w:r>
            <w:r w:rsidR="00000000" w:rsidRPr="00000000" w:rsidDel="00000000">
              <w:rPr>
                <w:rtl w:val="0"/>
              </w:rPr>
              <w:t xml:space="preserve">2. ieslodzīto pārved transportlīdzeklī, kas paredzēts šim nolūkam un kurš atbilst normatīvajos aktos ceļu satiksmes drošības jomā noteiktajām drošības prasībām un ir aprīkots ar tajos noteiktajām drošības ierīcēm;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- 11.04.2022.)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vai noteikumu projekta 4.punktā ietvertais 13.</w:t>
            </w:r>
            <w:r w:rsidR="00000000" w:rsidRPr="00000000" w:rsidDel="00000000">
              <w:rPr>
                <w:vertAlign w:val="superscript"/>
                <w:rtl w:val="0"/>
              </w:rPr>
              <w:t xml:space="preserve">1</w:t>
            </w:r>
            <w:r w:rsidR="00000000" w:rsidRPr="00000000" w:rsidDel="00000000">
              <w:rPr>
                <w:rtl w:val="0"/>
              </w:rPr>
              <w:t xml:space="preserve">2. apakšpunkts paredz to, ka speciālajā nodalījumā (izolatorā) būs jābūt atbilstoši visām prasībām testētiem sēdekļiem, to stiprinājumiem, drošības jostām un to stiprinājumu vietām. Faktiski tad nebūtu iespējams vairs uzstādīt plastikāta solus (tie nav pārbaudīti un sertificēti) un izolatora nodalījumā būs jābūt drošības jostām. Iepriekš tās speciāli netika paredzētas, lai neradītu riskus pārvadājamai personai nodarīt kaitējumu sev.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2004.gada 17.augustā noteikumu Nr.725 “Transportlīdzekļu pārbūves noteikumi” 3.pielikuma 1.8.apakšpunkts cita starpā paredz, ka Bruņoto spēku, neatliekamās medicīniskās palīdzības, ugunsdzēsības, sabiedriskās kārtības uzturēšanas un tiesībaizsardzības dienestu transportlīdzekļiem, kas paredzēti speciālu funkciju veikšanai, var piemērot atkāpes no šajā punktā minētajām prasībām. Turklāt noteikumu projekta 4.punktā ietvertais 13.</w:t>
            </w:r>
            <w:r w:rsidR="00000000" w:rsidRPr="00000000" w:rsidDel="00000000">
              <w:rPr>
                <w:vertAlign w:val="superscript"/>
                <w:rtl w:val="0"/>
              </w:rPr>
              <w:t xml:space="preserve">1</w:t>
            </w:r>
            <w:r w:rsidR="00000000" w:rsidRPr="00000000" w:rsidDel="00000000">
              <w:rPr>
                <w:rtl w:val="0"/>
              </w:rPr>
              <w:t xml:space="preserve">2. apakšpunkts nonāk pretrunā ar Regulas 2018/858 2.panta 3.punkta nosacījumiem - transportlīdzekļus, kas ir konstruēti un izgatavoti vai pielāgoti civilās aizsardzības dienestu, ugunsdzēsības dienestu un sabiedriskās kārtības uzturēšanas dienestu vajadzībām var “nesertificēt” jeb nepiemērot attiecīgās Regulas prasības.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noteikumu projekta svītrota prasība, ka ieslodzītos pārved transportlīdzeklī, kas paredzēts šim nolūkam un kurš atbilst normatīvajos aktos ceļu satiksmes drošības jomā noteiktajām drošības prasībām un ir aprīkots ar tajos noteiktajām drošības ierīcēm.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1</w:t>
            </w:r>
            <w:r w:rsidR="00000000" w:rsidRPr="00000000" w:rsidDel="00000000">
              <w:rPr>
                <w:rtl w:val="0"/>
              </w:rPr>
              <w:t xml:space="preserve">2. vismaz 0,4 kvadrātmetrus lielu sēdvietas platību uz vienu pārvedamo;</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Papildināt ar 13.</w:t>
            </w:r>
            <w:r w:rsidR="00000000" w:rsidRPr="00000000" w:rsidDel="00000000">
              <w:rPr>
                <w:vertAlign w:val="superscript"/>
                <w:rtl w:val="0"/>
              </w:rPr>
              <w:t xml:space="preserve">1</w:t>
            </w:r>
            <w:r w:rsidR="00000000" w:rsidRPr="00000000" w:rsidDel="00000000">
              <w:rPr>
                <w:rtl w:val="0"/>
              </w:rPr>
              <w:t xml:space="preserve"> 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(TB - 11.04.2022.)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13.14.1. – 0,6 kvadrātmetrus liela sēdvietas platība uz vienu pārvedamo neatkarīgi no transportēšanas ilguma (k-FL lielais furgons) – ja grozījumu 13.14. punktā paredzētais slēdzamais nodalījums ir kā atsevišķa kabīne, tad saskaņā ar CPT standartiem 0,6 kvadrātmetrus var uzskatīt par pieņemamiem īsiem braucieniem/attālumiem nevis neatkarīgi no transportēšanas ilguma. Līdz ar to būtiski precizēt, vai persona tiks pārvadāta atsevišķā kabīnē (viena) vai atsevišķā nodalījumā kopā ar citām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13.14.2. – 0,65 kvadrātmetrus liela sēdvietas platība uz vienu pārvedamo neatkarīgi no transportēšanas ilguma (MD vidējais daudzfunkciju transportlīdzeklis) – skatīt augstāk minēto komentāru.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0,36 kvadrātmetrus liela sēdvietas platība uz vienu pārvedamo neatkarīgi no transportēšanas ilguma (MC kompaktais daudzfunkciju transportlīdzeklis) –– grozījumu projekta 13.14.3 punktā paredzētās prasības sēdvietas platībai neatbilst CPT standartiem, t.i., katrai personai transportlīdzeklī jāparedz vismaz 0,4 m2 (un, vēlams, vairāk) liela atsevišķa sēdvieta.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13.14.3. - 0,36 kvadrātmetrus liela sēdvietas platība uz vienu pārvedamo neatkarīgi no transportēšanas ilguma (MC kompaktais daudzfunkciju transportlīdzeklis) –– grozījumu projekta 13.14.3 punktā paredzētās prasības sēdvietas platībai neatbilst CPT standartiem, t.i., katrai personai transportlīdzeklī jāparedz vismaz 0,4 m2 (un, vēlams, vairāk) liela atsevišķa sēdvieta.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13.14.3. un 13.14.6. – minētajos punktos noteikts minimālais augstums nodalījumā no grīdas līdz griestiem atkarībā no transportlīdzekļu klases (lielais furgons, vidējs daudzfunkciju transportlīdzeklis un kompakts daudzfunkciju transportlīdzeklis). Tomēr anotācijā nav datu par vidējo ieslodzītā augumu, kas ir būtisks raksturlielums definējot ieslodzīto transportēšanai paredzētā nodalījuma izmērus. Proti, ja ieslodzīto personu vidējais augums ir 180 cm vai vairāk, transportlīdzekļos ar nodalījuma augstumu 120 cm viņi tiks pārvadāti nevien sēdus, bet arī visdrīzāk atduroties pret griestiem vai ar noliektu galvu. Ilgstoša personas atrašanās šādā stāvokli var tikt atzīta nevien par pazemojošu, bet arī sagādāt personai ciešanas.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4. un 5.punktam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CPT ir norādījusi, ka  transportlīdzekļi ieslodzīto pārvadāšanai ir aprīkojami, tādejādi, lai notiekot ceļu satiksmes negadījumam nodalījuma durvis būtu atbloķējamas. Tāpat ir svarīgi, lai transportlīdzekļi būtu aprīkoti ar līdzekļiem, kas ļauj ieslodzītajiem sazināties ar personālu. Līdz ar to Noteikumu projekta 13.1 un 13.2. punkti būtu papildināmi ar šāda veida prasību.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komentārs - Noteikumu projektā nav informācijas par to spēkā stāšanos, proti, vai tas tiks attiecinātas uz esošajiem IeVP transportlīdzekļiem vai tiek paredzēts pārejas periods.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Daļēji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Noteikumu projektā ir veiktas izmaiņas sēdvietas platībā un noteikts maksimālais vienā nodalījumā pārvedamo ieslodzīto skaits.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Ievērojot drošības apsvērumus, speciāli aprīkots transportlīdzeklis un specializētais medicīnas transportlīdzeklis ieslodzīto pārvešanai netiks aprīkots ar atbloķējamām durvīm no slēgtā nodalījuma puses.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Papildināti noslēguma jautājumi ar 46.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Papildināt ar 13.</w:t>
            </w:r>
            <w:r w:rsidR="00000000" w:rsidRPr="00000000" w:rsidDel="00000000">
              <w:rPr>
                <w:vertAlign w:val="superscript"/>
                <w:rtl w:val="0"/>
              </w:rPr>
              <w:t xml:space="preserve">2</w:t>
            </w:r>
            <w:r w:rsidR="00000000" w:rsidRPr="00000000" w:rsidDel="00000000">
              <w:rPr>
                <w:rtl w:val="0"/>
              </w:rPr>
              <w:t xml:space="preserve"> 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(TB - 11.04.2022.)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4. un 5.punktam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CPT ir norādījusi, ka  transportlīdzekļi ieslodzīto pārvadāšanai ir aprīkojami, tādejādi, lai notiekot ceļu satiksmes negadījumam nodalījuma durvis būtu atbloķējamas. Tāpat ir svarīgi, lai transportlīdzekļi būtu aprīkoti ar līdzekļiem, kas ļauj ieslodzītajiem sazināties ar personālu. Līdz ar to Noteikumu projekta 13.1 un 13.2. punkti būtu papildināmi ar šāda veida prasību.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komentārs - Noteikumu projektā nav informācijas par to spēkā stāšanos, proti, vai tas tiks attiecinātas uz esošajiem IeVP transportlīdzekļiem vai tiek paredzēts pārejas periods.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Ievērojot drošības apsvērumus, speciāli aprīkots transportlīdzeklis un specializētais medicīnas transportlīdzeklis ieslodzīto pārvešanai netiks aprīkots ar atbloķējamām durvīm no slēgtā nodalījuma puses.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Noteikumu projekta 13.</w:t>
            </w:r>
            <w:r w:rsidR="00000000" w:rsidRPr="00000000" w:rsidDel="00000000">
              <w:rPr>
                <w:vertAlign w:val="superscript"/>
                <w:rtl w:val="0"/>
              </w:rPr>
              <w:t xml:space="preserve">1</w:t>
            </w:r>
            <w:r w:rsidR="00000000" w:rsidRPr="00000000" w:rsidDel="00000000">
              <w:rPr>
                <w:rtl w:val="0"/>
              </w:rPr>
              <w:t xml:space="preserve"> 8. punktā ir jau noteikts, ka "transportlīdzekļa slēdzamais nodalījums ir aprīkots ar saziņas līdzekļiem, ja netiek nedrošināta tieša saziņa."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- 08.04.2022.)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pašreizējās situācijas aprakstu, ievērojot to, ka kopš 2021.gada 23.septembra ir spēkā Latvijas standarts LVS 63:2021 "Operatīvie transportlīdzekļi, krāsojums, aprīkojums".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noteikuma projekta anotācijas 1.3. apakšpunkts.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Notiesātā vai apcietinātā pārvešanas un apsardzes kārtība veselības aprūpes pakalpojuma saņemšanas laikā ārstniecības iestādē ārpus ieslodzījuma vietas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- 11.04.2022.)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noteikt noteikumu projektā pārejas periodu vismaz 6 mēnešus, laika posmu, pēc kura stājas spēkā specifiskas prasības, lai transportlīdzekļu pārbūvētāji, oficiālie pārstāvji varētu sagatavoties vai izstrādāt faktiskos tehniskos risinājumus, veikt iespējamas pārbaudes un sagatavotu piedāvājumus potenciālajiem iepirkumiem. Jāņem vērā, ka transportlīdzekļa pārbūves realizēšana: projektu sagatavošanas, apstiprināšana, transportlīdzekļa pārbūve ir ilgstošs process, it īpaši saistībā ar publisko iepirkumu procesiem.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Papildināti noslēguma jautājumi ar 46. 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Ieslodzīto pārved ar ieslodzījuma vietas operatīvo transportlīdzekli, kura salons aprīkots ar vienu vai vairākiem slēdzamiem nodalījumiem (turpmāk – speciāli aprīkots transportlīdzeklis), specializēto medicīnas transportlīdzekli ieslodzīto ar īpašām vajadzībām pārvešanai, citu ieslodzījuma vietas dienesta transportlīdzekli vai Neatliekamās medicīniskās palīdzības dienesta transportlīdzekli.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- 23.05.2022.)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 nepieciešamību papildināt projektu ar kārtību, kādā tiek veikta ieslodzīto pārvešana un apsardze, izmantojot citu ieslodzījuma vietas dienesta transportlīdzekli, jo šāda iespēja ir paredzēta, taču attiecīgā kārtība nav noteikta.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Ieslodzīto pārved ar ieslodzījuma vietas operatīvo transportlīdzekli, kura salons aprīkots ar vienu vai vairākiem slēdzamiem nodalījumiem (turpmāk – speciāli aprīkots transportlīdzeklis), specializēto medicīnas transportlīdzekli ieslodzīto ar īpašām vajadzībām pārvešanai, citu ieslodzījuma vietas dienesta transportlīdzekli vai Neatliekamās medicīniskās palīdzības dienesta transportlīdzekli.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1</w:t>
            </w:r>
            <w:r w:rsidR="00000000" w:rsidRPr="00000000" w:rsidDel="00000000">
              <w:rPr>
                <w:rtl w:val="0"/>
              </w:rPr>
              <w:t xml:space="preserve"> Ieslodzītā pārvešanas laikā ar speciāli aprīkotu transportlīdzekli nodrošina vismaz šādus pārvešanas apstākļus: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- 11.04.2022.)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noteikumu projektā norādītas minimālās sēdvietu laukuma (m</w:t>
            </w:r>
            <w:r w:rsidR="00000000" w:rsidRPr="00000000" w:rsidDel="00000000">
              <w:rPr>
                <w:vertAlign w:val="superscript"/>
                <w:rtl w:val="0"/>
              </w:rPr>
              <w:t xml:space="preserve">2</w:t>
            </w:r>
            <w:r w:rsidR="00000000" w:rsidRPr="00000000" w:rsidDel="00000000">
              <w:rPr>
                <w:rtl w:val="0"/>
              </w:rPr>
              <w:t xml:space="preserve">) prasības speciālajā nodalījumā (izolatorā), kas līdz šim nav bijušas noteiktas. Salīdzinot iecerētās minimālā sēdvietu laukumu prasības ar līdz šim pārbūvētiem līdzīga pielietojuma transportlīdzekļiem – izolatoriem, var secināt, ka jaunās prasības noteiks krietni lielāku sēdvietu laukumu un nodalījuma augstumu, nekā transportlīdzekļiem, kuriem šādas pārbūves tika veiktas līdz šim.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Eiropas Spīdzināšanas novēršanas komitejas (CPT) standartiem katrai personai transportlīdzeklī jāparedz vismaz 0,4 m</w:t>
            </w:r>
            <w:r w:rsidR="00000000" w:rsidRPr="00000000" w:rsidDel="00000000">
              <w:rPr>
                <w:vertAlign w:val="superscript"/>
                <w:rtl w:val="0"/>
              </w:rPr>
              <w:t xml:space="preserve">2</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1</w:t>
            </w:r>
            <w:r w:rsidR="00000000" w:rsidRPr="00000000" w:rsidDel="00000000">
              <w:rPr>
                <w:rtl w:val="0"/>
              </w:rPr>
              <w:t xml:space="preserve"> Ieslodzītā pārvešanas laikā ar speciāli aprīkotu transportlīdzekli nodrošina vismaz šādus pārvešanas apstākļus: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Pārvedot ieslodzīto ar Neatliekamās medicīniskās palīdzības dienesta transportlīdzekli, tajā atrodas ne mazāk kā viena amatpersona. Ja nepieciešams, pārējās pārvešanā un apsardzē norīkotās amatpersonas uz ārstniecības iestādi nogādā ar speciāli aprīkotu operatīvo transportlīdzekli vai citu ieslodzījuma vietas dienesta transportlīdzekli.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- 23.05.2022.)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punkta redakciju, aizstājot vārdus "speciāli aprīkotu operatīvo transportlīdzekli" ar vārdiem "speciāli aprīkotu transportlīdzekli", lai tiktu nodrošināta vienveidīga terminu lietošana.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Pārvedot ieslodzīto ar Neatliekamās medicīniskās palīdzības dienesta transportlīdzekli, tajā atrodas ne mazāk kā viena amatpersona. Ja nepieciešams, pārējās pārvešanā un apsardzē norīkotās amatpersonas uz ārstniecības iestādi nogādā ar speciāli aprīkotu transportlīdzekli vai citu ieslodzījuma vietas dienesta transportlīdzekli.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 Grozījumi šo noteikumu </w:t>
            </w:r>
            <w:r w:rsidR="00000000" w:rsidRPr="00000000" w:rsidDel="00000000">
              <w:rPr>
                <w:rtl w:val="0"/>
              </w:rPr>
              <w:t xml:space="preserve">13.</w:t>
            </w:r>
            <w:r w:rsidR="00000000" w:rsidRPr="00000000" w:rsidDel="00000000">
              <w:rPr>
                <w:vertAlign w:val="superscript"/>
                <w:rtl w:val="0"/>
              </w:rPr>
              <w:t xml:space="preserve">1</w:t>
            </w:r>
            <w:r w:rsidR="00000000" w:rsidRPr="00000000" w:rsidDel="00000000">
              <w:rPr>
                <w:rtl w:val="0"/>
              </w:rPr>
              <w:t xml:space="preserve"> un </w:t>
            </w:r>
            <w:r w:rsidR="00000000" w:rsidRPr="00000000" w:rsidDel="00000000">
              <w:rPr>
                <w:rtl w:val="0"/>
              </w:rPr>
              <w:t xml:space="preserve">13.</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punktā</w:t>
            </w:r>
            <w:r w:rsidR="00000000" w:rsidRPr="00000000" w:rsidDel="00000000">
              <w:rPr>
                <w:rtl w:val="0"/>
              </w:rPr>
              <w:t xml:space="preserve"> piemērojami attiecībā uz speciāli aprīkotu transportlīdzekli un specializēto transportlīdzekli, kas iegādāti pēc šo grozījumu spēkā stāšanās.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- 23.05.2022.)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precizēt pārejas noteikumu punktu, lai nodrošinātu vienveidīgu terminu lietošanu.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 Grozījumi šo noteikumu 13.</w:t>
            </w:r>
            <w:r w:rsidR="00000000" w:rsidRPr="00000000" w:rsidDel="00000000">
              <w:rPr>
                <w:vertAlign w:val="superscript"/>
                <w:rtl w:val="0"/>
              </w:rPr>
              <w:t xml:space="preserve">1</w:t>
            </w:r>
            <w:r w:rsidR="00000000" w:rsidRPr="00000000" w:rsidDel="00000000">
              <w:rPr>
                <w:rtl w:val="0"/>
              </w:rPr>
              <w:t xml:space="preserve"> un 13.</w:t>
            </w:r>
            <w:r w:rsidR="00000000" w:rsidRPr="00000000" w:rsidDel="00000000">
              <w:rPr>
                <w:vertAlign w:val="superscript"/>
                <w:rtl w:val="0"/>
              </w:rPr>
              <w:t xml:space="preserve">2</w:t>
            </w:r>
            <w:r w:rsidR="00000000" w:rsidRPr="00000000" w:rsidDel="00000000">
              <w:rPr>
                <w:rtl w:val="0"/>
              </w:rPr>
              <w:t xml:space="preserve"> punktā piemērojami attiecībā uz speciāli aprīkotu transportlīdzekli un specializēto medicīnas transportlīdzekli ieslodzīto ar īpašām vajadzībām pārvešanai, kas iegādāts pēc šo grozījumu spēkā stāšanās.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 Šo noteikumu 13.</w:t>
            </w:r>
            <w:r w:rsidR="00000000" w:rsidRPr="00000000" w:rsidDel="00000000">
              <w:rPr>
                <w:vertAlign w:val="superscript"/>
                <w:rtl w:val="0"/>
              </w:rPr>
              <w:t xml:space="preserve">1</w:t>
            </w:r>
            <w:r w:rsidR="00000000" w:rsidRPr="00000000" w:rsidDel="00000000">
              <w:rPr>
                <w:rtl w:val="0"/>
              </w:rPr>
              <w:t xml:space="preserve"> un 13.</w:t>
            </w:r>
            <w:r w:rsidR="00000000" w:rsidRPr="00000000" w:rsidDel="00000000">
              <w:rPr>
                <w:vertAlign w:val="superscript"/>
                <w:rtl w:val="0"/>
              </w:rPr>
              <w:t xml:space="preserve">2</w:t>
            </w:r>
            <w:r w:rsidR="00000000" w:rsidRPr="00000000" w:rsidDel="00000000">
              <w:rPr>
                <w:rtl w:val="0"/>
              </w:rPr>
              <w:t xml:space="preserve"> punktā noteiktās prasības nav piemērojamas attiecībā uz speciāli aprīkotu transportlīdzekli un specializēto medicīnas transportlīdzekli ieslodzīto ar īpašām vajadzībām pārvešanai, kas iegādāts līdz šo punktu spēkā stāšanās dienai.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21-TA-1691</w:t>
    </w:r>
    <w:r>
      <w:br/>
    </w:r>
    <w:r w:rsidR="00000000" w:rsidRPr="00000000" w:rsidDel="00000000">
      <w:rPr>
        <w:rtl w:val="0"/>
      </w:rPr>
      <w:t xml:space="preserve">08.06.2022. 11.44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21-TA-1691</w:t>
    </w:r>
    <w:r>
      <w:br/>
    </w:r>
    <w:r w:rsidR="00000000" w:rsidRPr="00000000" w:rsidDel="00000000">
      <w:rPr>
        <w:rtl w:val="0"/>
      </w:rPr>
      <w:t xml:space="preserve">08.06.2022. 11.44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Izziņa_21-TA-1691.docx</dc:title>
</cp:coreProperties>
</file>

<file path=docProps/custom.xml><?xml version="1.0" encoding="utf-8"?>
<Properties xmlns="http://schemas.openxmlformats.org/officeDocument/2006/custom-properties" xmlns:vt="http://schemas.openxmlformats.org/officeDocument/2006/docPropsVTypes"/>
</file>