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5A9C2" w14:textId="77777777" w:rsidR="00786DAF" w:rsidRDefault="00786DAF" w:rsidP="002C22B9">
      <w:pPr>
        <w:jc w:val="center"/>
        <w:rPr>
          <w:sz w:val="20"/>
        </w:rPr>
      </w:pPr>
    </w:p>
    <w:p w14:paraId="276E2316" w14:textId="77777777" w:rsidR="002C22B9" w:rsidRDefault="002C22B9" w:rsidP="002C22B9">
      <w:pPr>
        <w:jc w:val="center"/>
        <w:rPr>
          <w:sz w:val="20"/>
        </w:rPr>
      </w:pPr>
      <w:r w:rsidRPr="00914649">
        <w:rPr>
          <w:sz w:val="20"/>
        </w:rPr>
        <w:t>Rīgā</w:t>
      </w:r>
    </w:p>
    <w:p w14:paraId="4744D1E4"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4DBCA9DB" w14:textId="77777777" w:rsidTr="009F77B9">
        <w:tc>
          <w:tcPr>
            <w:tcW w:w="450" w:type="dxa"/>
            <w:tcBorders>
              <w:top w:val="nil"/>
              <w:left w:val="nil"/>
              <w:bottom w:val="nil"/>
              <w:right w:val="nil"/>
            </w:tcBorders>
          </w:tcPr>
          <w:p w14:paraId="3634FBEF"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29B1CD14" w14:textId="1410A98E"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6D66A6" w:rsidRPr="00615936">
              <w:rPr>
                <w:szCs w:val="24"/>
              </w:rPr>
            </w:r>
            <w:r w:rsidRPr="00615936">
              <w:rPr>
                <w:szCs w:val="24"/>
              </w:rPr>
              <w:fldChar w:fldCharType="separate"/>
            </w:r>
            <w:r w:rsidR="006D66A6">
              <w:rPr>
                <w:szCs w:val="24"/>
              </w:rPr>
              <w:t>26.08.2021</w:t>
            </w:r>
            <w:r w:rsidRPr="00615936">
              <w:rPr>
                <w:szCs w:val="24"/>
              </w:rPr>
              <w:fldChar w:fldCharType="end"/>
            </w:r>
            <w:bookmarkEnd w:id="0"/>
          </w:p>
        </w:tc>
        <w:tc>
          <w:tcPr>
            <w:tcW w:w="708" w:type="dxa"/>
            <w:tcBorders>
              <w:top w:val="nil"/>
              <w:left w:val="nil"/>
              <w:bottom w:val="nil"/>
              <w:right w:val="nil"/>
            </w:tcBorders>
          </w:tcPr>
          <w:p w14:paraId="25153629"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39CB77B8" w14:textId="41C7435E"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D4AFD">
              <w:rPr>
                <w:szCs w:val="24"/>
              </w:rPr>
              <w:t>2.3-3/17-VK</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6D66A6" w:rsidRPr="00615936">
              <w:rPr>
                <w:szCs w:val="24"/>
              </w:rPr>
            </w:r>
            <w:r w:rsidRPr="00615936">
              <w:rPr>
                <w:szCs w:val="24"/>
              </w:rPr>
              <w:fldChar w:fldCharType="separate"/>
            </w:r>
            <w:r w:rsidR="006D66A6">
              <w:rPr>
                <w:szCs w:val="24"/>
              </w:rPr>
              <w:t>4715</w:t>
            </w:r>
            <w:r w:rsidRPr="00615936">
              <w:rPr>
                <w:szCs w:val="24"/>
              </w:rPr>
              <w:fldChar w:fldCharType="end"/>
            </w:r>
            <w:bookmarkEnd w:id="2"/>
          </w:p>
        </w:tc>
      </w:tr>
      <w:tr w:rsidR="002C22B9" w:rsidRPr="00615936" w14:paraId="7BAF4A4D" w14:textId="77777777" w:rsidTr="009F77B9">
        <w:trPr>
          <w:trHeight w:val="188"/>
        </w:trPr>
        <w:tc>
          <w:tcPr>
            <w:tcW w:w="450" w:type="dxa"/>
            <w:tcBorders>
              <w:top w:val="nil"/>
              <w:left w:val="nil"/>
              <w:bottom w:val="nil"/>
              <w:right w:val="nil"/>
            </w:tcBorders>
          </w:tcPr>
          <w:p w14:paraId="59CD127F"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2B4B671B"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06BF4FE7"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4690344" w14:textId="77777777" w:rsidR="002C22B9" w:rsidRPr="00615936" w:rsidRDefault="002C22B9" w:rsidP="002C22B9">
            <w:pPr>
              <w:tabs>
                <w:tab w:val="left" w:pos="360"/>
                <w:tab w:val="left" w:pos="3960"/>
              </w:tabs>
              <w:rPr>
                <w:sz w:val="20"/>
              </w:rPr>
            </w:pPr>
          </w:p>
        </w:tc>
      </w:tr>
      <w:tr w:rsidR="002C22B9" w:rsidRPr="00615936" w14:paraId="75D56B5C" w14:textId="77777777" w:rsidTr="009F77B9">
        <w:tc>
          <w:tcPr>
            <w:tcW w:w="450" w:type="dxa"/>
            <w:tcBorders>
              <w:top w:val="nil"/>
              <w:left w:val="nil"/>
              <w:bottom w:val="nil"/>
              <w:right w:val="nil"/>
            </w:tcBorders>
          </w:tcPr>
          <w:p w14:paraId="0EC25CE5"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5172667A"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3"/>
          </w:p>
        </w:tc>
        <w:tc>
          <w:tcPr>
            <w:tcW w:w="708" w:type="dxa"/>
            <w:tcBorders>
              <w:top w:val="nil"/>
              <w:left w:val="nil"/>
              <w:bottom w:val="nil"/>
              <w:right w:val="nil"/>
            </w:tcBorders>
          </w:tcPr>
          <w:p w14:paraId="2CD23362"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170A0102"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6133D1" w14:paraId="3A1E108A" w14:textId="77777777" w:rsidTr="009879F7">
        <w:trPr>
          <w:jc w:val="right"/>
        </w:trPr>
        <w:tc>
          <w:tcPr>
            <w:tcW w:w="4644" w:type="dxa"/>
          </w:tcPr>
          <w:p w14:paraId="5742C234" w14:textId="77777777" w:rsidR="006133D1" w:rsidRPr="0014491D" w:rsidRDefault="006133D1" w:rsidP="009879F7">
            <w:pPr>
              <w:jc w:val="right"/>
              <w:rPr>
                <w:b/>
                <w:bCs/>
                <w:color w:val="000000" w:themeColor="text1"/>
                <w:szCs w:val="24"/>
                <w:lang w:eastAsia="lv-LV"/>
              </w:rPr>
            </w:pPr>
            <w:bookmarkStart w:id="5" w:name="org_nos"/>
            <w:r>
              <w:rPr>
                <w:b/>
                <w:bCs/>
                <w:color w:val="000000" w:themeColor="text1"/>
                <w:szCs w:val="24"/>
                <w:lang w:eastAsia="lv-LV"/>
              </w:rPr>
              <w:t>Valsts kancelejai</w:t>
            </w:r>
          </w:p>
          <w:p w14:paraId="3721277F" w14:textId="77777777" w:rsidR="006133D1" w:rsidRPr="0014491D" w:rsidRDefault="006133D1" w:rsidP="009879F7">
            <w:pPr>
              <w:rPr>
                <w:b/>
                <w:bCs/>
                <w:color w:val="000000" w:themeColor="text1"/>
                <w:szCs w:val="24"/>
                <w:lang w:eastAsia="lv-LV"/>
              </w:rPr>
            </w:pPr>
          </w:p>
          <w:p w14:paraId="0DF50E7A" w14:textId="77777777" w:rsidR="006133D1" w:rsidRPr="00940F66" w:rsidRDefault="006133D1" w:rsidP="009879F7">
            <w:pPr>
              <w:jc w:val="right"/>
              <w:rPr>
                <w:i/>
                <w:iCs/>
                <w:color w:val="000000" w:themeColor="text1"/>
                <w:szCs w:val="24"/>
                <w:lang w:eastAsia="lv-LV"/>
              </w:rPr>
            </w:pPr>
            <w:r w:rsidRPr="00940F66">
              <w:rPr>
                <w:i/>
                <w:iCs/>
                <w:color w:val="000000" w:themeColor="text1"/>
                <w:szCs w:val="24"/>
                <w:lang w:eastAsia="lv-LV"/>
              </w:rPr>
              <w:t>Informācijai:</w:t>
            </w:r>
          </w:p>
          <w:p w14:paraId="0D3921E9" w14:textId="77777777" w:rsidR="006133D1" w:rsidRPr="0014491D" w:rsidRDefault="006133D1" w:rsidP="009879F7">
            <w:pPr>
              <w:jc w:val="right"/>
              <w:rPr>
                <w:b/>
                <w:bCs/>
                <w:color w:val="000000" w:themeColor="text1"/>
                <w:szCs w:val="24"/>
                <w:lang w:eastAsia="lv-LV"/>
              </w:rPr>
            </w:pPr>
            <w:r w:rsidRPr="0014491D">
              <w:rPr>
                <w:b/>
                <w:bCs/>
                <w:color w:val="000000" w:themeColor="text1"/>
                <w:szCs w:val="24"/>
                <w:lang w:eastAsia="lv-LV"/>
              </w:rPr>
              <w:t>Tieslietu ministrijai</w:t>
            </w:r>
          </w:p>
          <w:p w14:paraId="63D694F9" w14:textId="77777777" w:rsidR="006133D1" w:rsidRDefault="006133D1" w:rsidP="009879F7">
            <w:pPr>
              <w:jc w:val="right"/>
              <w:rPr>
                <w:b/>
                <w:bCs/>
                <w:szCs w:val="24"/>
                <w:lang w:eastAsia="lv-LV"/>
              </w:rPr>
            </w:pPr>
            <w:r w:rsidRPr="0014491D">
              <w:rPr>
                <w:b/>
                <w:bCs/>
                <w:color w:val="000000" w:themeColor="text1"/>
                <w:szCs w:val="24"/>
                <w:lang w:eastAsia="lv-LV"/>
              </w:rPr>
              <w:t>Latvijas Finanšu nozares asociācijai</w:t>
            </w:r>
          </w:p>
        </w:tc>
      </w:tr>
      <w:bookmarkEnd w:id="5"/>
    </w:tbl>
    <w:p w14:paraId="2E6D502E" w14:textId="77777777" w:rsidR="006133D1" w:rsidRPr="007F3771" w:rsidRDefault="006133D1" w:rsidP="006133D1">
      <w:pPr>
        <w:rPr>
          <w:spacing w:val="4"/>
          <w:sz w:val="20"/>
        </w:rPr>
      </w:pPr>
    </w:p>
    <w:tbl>
      <w:tblPr>
        <w:tblStyle w:val="TableGrid"/>
        <w:tblW w:w="0" w:type="auto"/>
        <w:tblLook w:val="04A0" w:firstRow="1" w:lastRow="0" w:firstColumn="1" w:lastColumn="0" w:noHBand="0" w:noVBand="1"/>
      </w:tblPr>
      <w:tblGrid>
        <w:gridCol w:w="4503"/>
      </w:tblGrid>
      <w:tr w:rsidR="006133D1" w14:paraId="36CD6FC0" w14:textId="77777777" w:rsidTr="009879F7">
        <w:tc>
          <w:tcPr>
            <w:tcW w:w="4503" w:type="dxa"/>
            <w:tcBorders>
              <w:top w:val="nil"/>
              <w:left w:val="nil"/>
              <w:bottom w:val="nil"/>
              <w:right w:val="nil"/>
            </w:tcBorders>
          </w:tcPr>
          <w:p w14:paraId="32A9CA94" w14:textId="77777777" w:rsidR="006133D1" w:rsidRDefault="006133D1" w:rsidP="009879F7">
            <w:pPr>
              <w:jc w:val="left"/>
              <w:rPr>
                <w:i/>
                <w:iCs/>
                <w:szCs w:val="24"/>
                <w:lang w:eastAsia="lv-LV"/>
              </w:rPr>
            </w:pPr>
            <w:r>
              <w:rPr>
                <w:i/>
                <w:iCs/>
                <w:szCs w:val="24"/>
                <w:lang w:eastAsia="lv-LV"/>
              </w:rPr>
              <w:t xml:space="preserve">Par likumprojektu “Grozījumi Noguldījumu garantiju likumā” </w:t>
            </w:r>
          </w:p>
        </w:tc>
      </w:tr>
    </w:tbl>
    <w:p w14:paraId="0244E661" w14:textId="77777777" w:rsidR="006133D1" w:rsidRPr="00615936" w:rsidRDefault="006133D1" w:rsidP="006133D1">
      <w:pPr>
        <w:rPr>
          <w:szCs w:val="24"/>
        </w:rPr>
      </w:pPr>
    </w:p>
    <w:p w14:paraId="2846D19C" w14:textId="482261F5" w:rsidR="006133D1" w:rsidRDefault="006133D1" w:rsidP="006133D1">
      <w:pPr>
        <w:ind w:firstLine="567"/>
        <w:rPr>
          <w:szCs w:val="24"/>
        </w:rPr>
      </w:pPr>
      <w:r w:rsidRPr="009E1DC4">
        <w:rPr>
          <w:szCs w:val="24"/>
        </w:rPr>
        <w:t xml:space="preserve">Pamatojoties uz Ministru kabineta 2009. gada 7. aprīļa noteikumu Nr. 300 “Ministru kabineta kārtības rullis” </w:t>
      </w:r>
      <w:r>
        <w:rPr>
          <w:szCs w:val="24"/>
        </w:rPr>
        <w:t>164.2</w:t>
      </w:r>
      <w:r w:rsidRPr="009E1DC4">
        <w:rPr>
          <w:szCs w:val="24"/>
        </w:rPr>
        <w:t>.</w:t>
      </w:r>
      <w:r>
        <w:rPr>
          <w:szCs w:val="24"/>
        </w:rPr>
        <w:t> </w:t>
      </w:r>
      <w:r w:rsidRPr="009E1DC4">
        <w:rPr>
          <w:szCs w:val="24"/>
        </w:rPr>
        <w:t xml:space="preserve">un 164.3. apakšpunktu, iesniedzu izskatīšanai Ministru kabineta sēdē </w:t>
      </w:r>
      <w:r w:rsidRPr="007231C2">
        <w:rPr>
          <w:szCs w:val="24"/>
        </w:rPr>
        <w:t xml:space="preserve">likumprojektu “Grozījumi </w:t>
      </w:r>
      <w:r>
        <w:rPr>
          <w:szCs w:val="24"/>
        </w:rPr>
        <w:t>Noguldījumu garantiju</w:t>
      </w:r>
      <w:r w:rsidRPr="007231C2">
        <w:rPr>
          <w:szCs w:val="24"/>
        </w:rPr>
        <w:t xml:space="preserve"> likumā”</w:t>
      </w:r>
      <w:r w:rsidRPr="00821AE9">
        <w:rPr>
          <w:rFonts w:eastAsia="Calibri"/>
          <w:color w:val="000000" w:themeColor="text1"/>
          <w:szCs w:val="24"/>
        </w:rPr>
        <w:t xml:space="preserve"> </w:t>
      </w:r>
      <w:r w:rsidRPr="00E13612">
        <w:rPr>
          <w:rFonts w:eastAsia="Calibri"/>
          <w:color w:val="000000" w:themeColor="text1"/>
          <w:szCs w:val="24"/>
        </w:rPr>
        <w:t>(turpmāk – likumprojekt</w:t>
      </w:r>
      <w:r>
        <w:rPr>
          <w:rFonts w:eastAsia="Calibri"/>
          <w:color w:val="000000" w:themeColor="text1"/>
          <w:szCs w:val="24"/>
        </w:rPr>
        <w:t>s</w:t>
      </w:r>
      <w:r w:rsidRPr="00E13612">
        <w:rPr>
          <w:rFonts w:eastAsia="Calibri"/>
          <w:color w:val="000000" w:themeColor="text1"/>
          <w:szCs w:val="24"/>
        </w:rPr>
        <w:t>)</w:t>
      </w:r>
      <w:r w:rsidRPr="007231C2">
        <w:rPr>
          <w:szCs w:val="24"/>
        </w:rPr>
        <w:t>,</w:t>
      </w:r>
      <w:r w:rsidRPr="009E1DC4">
        <w:rPr>
          <w:szCs w:val="24"/>
        </w:rPr>
        <w:t xml:space="preserve"> tā sākotnējās ietekmes novērtējuma ziņojumu (anotāciju), kā arī</w:t>
      </w:r>
      <w:r w:rsidRPr="009E1DC4">
        <w:t xml:space="preserve"> </w:t>
      </w:r>
      <w:bookmarkStart w:id="6" w:name="_Hlk58830392"/>
      <w:r w:rsidRPr="009E1DC4">
        <w:rPr>
          <w:szCs w:val="24"/>
        </w:rPr>
        <w:t>Ministru kabineta sēdes protokollēmuma projektu</w:t>
      </w:r>
      <w:bookmarkEnd w:id="6"/>
      <w:r>
        <w:rPr>
          <w:szCs w:val="24"/>
        </w:rPr>
        <w:t>.</w:t>
      </w:r>
    </w:p>
    <w:p w14:paraId="3FE41442" w14:textId="77777777" w:rsidR="006133D1" w:rsidRPr="002161B2" w:rsidRDefault="006133D1" w:rsidP="006133D1">
      <w:pPr>
        <w:widowControl w:val="0"/>
        <w:ind w:firstLine="709"/>
        <w:rPr>
          <w:rFonts w:eastAsia="Calibri"/>
          <w:color w:val="FF0000"/>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881"/>
        <w:gridCol w:w="5670"/>
      </w:tblGrid>
      <w:tr w:rsidR="006133D1" w:rsidRPr="002161B2" w14:paraId="5C6A3E10" w14:textId="77777777" w:rsidTr="009879F7">
        <w:tc>
          <w:tcPr>
            <w:tcW w:w="800" w:type="dxa"/>
          </w:tcPr>
          <w:p w14:paraId="2BE9F681"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1.</w:t>
            </w:r>
          </w:p>
        </w:tc>
        <w:tc>
          <w:tcPr>
            <w:tcW w:w="2881" w:type="dxa"/>
          </w:tcPr>
          <w:p w14:paraId="49A27420" w14:textId="77777777" w:rsidR="006133D1" w:rsidRPr="0095507A" w:rsidRDefault="006133D1" w:rsidP="009879F7">
            <w:pPr>
              <w:widowControl w:val="0"/>
              <w:jc w:val="left"/>
              <w:rPr>
                <w:rFonts w:eastAsia="Calibri"/>
                <w:color w:val="000000" w:themeColor="text1"/>
                <w:szCs w:val="24"/>
              </w:rPr>
            </w:pPr>
            <w:r w:rsidRPr="0095507A">
              <w:rPr>
                <w:rFonts w:eastAsia="Calibri"/>
                <w:color w:val="000000" w:themeColor="text1"/>
                <w:szCs w:val="24"/>
              </w:rPr>
              <w:t>Iesniegšanas pamatojums</w:t>
            </w:r>
          </w:p>
        </w:tc>
        <w:tc>
          <w:tcPr>
            <w:tcW w:w="5670" w:type="dxa"/>
          </w:tcPr>
          <w:p w14:paraId="784DD17A" w14:textId="77777777" w:rsidR="006133D1" w:rsidRPr="0014491D" w:rsidRDefault="006133D1" w:rsidP="009879F7">
            <w:pPr>
              <w:widowControl w:val="0"/>
              <w:ind w:right="57"/>
              <w:rPr>
                <w:rFonts w:eastAsia="Calibri"/>
                <w:iCs/>
                <w:color w:val="000000" w:themeColor="text1"/>
                <w:szCs w:val="24"/>
              </w:rPr>
            </w:pPr>
            <w:r w:rsidRPr="00040993">
              <w:rPr>
                <w:szCs w:val="24"/>
                <w:lang w:eastAsia="lv-LV"/>
              </w:rPr>
              <w:t xml:space="preserve">Likumprojekts izstrādāts, </w:t>
            </w:r>
            <w:r>
              <w:rPr>
                <w:szCs w:val="24"/>
                <w:lang w:eastAsia="lv-LV"/>
              </w:rPr>
              <w:t xml:space="preserve">ievērojot faktu, ka Eiropas Komisija regulāri veic Eiropas Savienības normatīvo aktu prasību pilnīgas izpildes pārbaudi un atbilstības pārbaudi. </w:t>
            </w:r>
            <w:r w:rsidRPr="007B6429">
              <w:rPr>
                <w:szCs w:val="24"/>
                <w:lang w:eastAsia="lv-LV"/>
              </w:rPr>
              <w:t xml:space="preserve">Nepieciešamība grozījumu veikšanai izriet no Eiropas Komisijas ieteikumiem precizēt likuma normas atbilstoši Eiropas Parlamenta un Padomes 2014.gada 16.aprīļa direktīvai 2014/49/ES Par noguldījumu garantiju </w:t>
            </w:r>
            <w:r w:rsidRPr="005F6B5F">
              <w:rPr>
                <w:color w:val="000000" w:themeColor="text1"/>
                <w:szCs w:val="24"/>
                <w:lang w:eastAsia="lv-LV"/>
              </w:rPr>
              <w:t>sistēmām (turpmāk tekstā – direktīva 2014/49/ES).</w:t>
            </w:r>
          </w:p>
        </w:tc>
      </w:tr>
      <w:tr w:rsidR="006133D1" w:rsidRPr="002161B2" w14:paraId="493F2370" w14:textId="77777777" w:rsidTr="009879F7">
        <w:tc>
          <w:tcPr>
            <w:tcW w:w="800" w:type="dxa"/>
          </w:tcPr>
          <w:p w14:paraId="72DBD8AE"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2.</w:t>
            </w:r>
          </w:p>
        </w:tc>
        <w:tc>
          <w:tcPr>
            <w:tcW w:w="2881" w:type="dxa"/>
          </w:tcPr>
          <w:p w14:paraId="7714887D" w14:textId="77777777" w:rsidR="006133D1" w:rsidRPr="0095507A" w:rsidRDefault="006133D1" w:rsidP="009879F7">
            <w:pPr>
              <w:widowControl w:val="0"/>
              <w:jc w:val="left"/>
              <w:rPr>
                <w:rFonts w:eastAsia="Calibri"/>
                <w:color w:val="000000" w:themeColor="text1"/>
                <w:szCs w:val="24"/>
              </w:rPr>
            </w:pPr>
            <w:r w:rsidRPr="0095507A">
              <w:rPr>
                <w:color w:val="000000" w:themeColor="text1"/>
                <w:szCs w:val="24"/>
                <w:lang w:eastAsia="lv-LV"/>
              </w:rPr>
              <w:t>Valsts sekretāru sanāksmes datums un numurs</w:t>
            </w:r>
          </w:p>
        </w:tc>
        <w:tc>
          <w:tcPr>
            <w:tcW w:w="5670" w:type="dxa"/>
          </w:tcPr>
          <w:p w14:paraId="69C51839" w14:textId="77777777" w:rsidR="006133D1" w:rsidRPr="0095507A" w:rsidRDefault="006133D1" w:rsidP="009879F7">
            <w:pPr>
              <w:widowControl w:val="0"/>
              <w:rPr>
                <w:rFonts w:eastAsia="Calibri"/>
                <w:color w:val="000000" w:themeColor="text1"/>
                <w:szCs w:val="24"/>
              </w:rPr>
            </w:pPr>
            <w:r w:rsidRPr="0095507A">
              <w:rPr>
                <w:rFonts w:eastAsia="Calibri"/>
                <w:color w:val="000000" w:themeColor="text1"/>
                <w:szCs w:val="24"/>
              </w:rPr>
              <w:t>Nav attiecināms.</w:t>
            </w:r>
          </w:p>
        </w:tc>
      </w:tr>
      <w:tr w:rsidR="006133D1" w:rsidRPr="002161B2" w14:paraId="7DA83E01" w14:textId="77777777" w:rsidTr="009879F7">
        <w:tc>
          <w:tcPr>
            <w:tcW w:w="800" w:type="dxa"/>
          </w:tcPr>
          <w:p w14:paraId="163F6CA3"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3.</w:t>
            </w:r>
          </w:p>
        </w:tc>
        <w:tc>
          <w:tcPr>
            <w:tcW w:w="2881" w:type="dxa"/>
          </w:tcPr>
          <w:p w14:paraId="1A3760BD" w14:textId="77777777" w:rsidR="006133D1" w:rsidRPr="0095507A" w:rsidRDefault="006133D1" w:rsidP="009879F7">
            <w:pPr>
              <w:widowControl w:val="0"/>
              <w:jc w:val="left"/>
              <w:rPr>
                <w:rFonts w:eastAsia="Calibri"/>
                <w:color w:val="000000" w:themeColor="text1"/>
                <w:szCs w:val="24"/>
              </w:rPr>
            </w:pPr>
            <w:r w:rsidRPr="0095507A">
              <w:rPr>
                <w:color w:val="000000" w:themeColor="text1"/>
                <w:szCs w:val="24"/>
                <w:lang w:eastAsia="lv-LV"/>
              </w:rPr>
              <w:t>Informācija par saskaņojumiem</w:t>
            </w:r>
          </w:p>
        </w:tc>
        <w:tc>
          <w:tcPr>
            <w:tcW w:w="5670" w:type="dxa"/>
          </w:tcPr>
          <w:p w14:paraId="5986FCFD" w14:textId="77777777" w:rsidR="006133D1" w:rsidRDefault="006133D1" w:rsidP="009879F7">
            <w:pPr>
              <w:widowControl w:val="0"/>
              <w:rPr>
                <w:rFonts w:eastAsia="Calibri"/>
                <w:color w:val="000000" w:themeColor="text1"/>
                <w:szCs w:val="24"/>
              </w:rPr>
            </w:pPr>
            <w:r>
              <w:rPr>
                <w:rFonts w:eastAsia="Calibri"/>
                <w:color w:val="000000" w:themeColor="text1"/>
                <w:szCs w:val="24"/>
              </w:rPr>
              <w:t>Likumprojekts 2021. gada 18. jūnijā nosūtīts saskaņošanai Tieslietu ministrijai un Latvijas Finanšu nozares asociācijai. 2021. gada 6. jūlijā Latvijas Finanšu nozares asociācija saskaņoja likumprojektu bez iebildumiem. Ar 2021. gada 7. jūlija atzinumu Tieslietu ministrija izteica iebildumus par likumprojektu.</w:t>
            </w:r>
          </w:p>
          <w:p w14:paraId="2AA456F2" w14:textId="77777777" w:rsidR="006133D1" w:rsidRPr="00670D42" w:rsidRDefault="006133D1" w:rsidP="009879F7">
            <w:pPr>
              <w:widowControl w:val="0"/>
              <w:rPr>
                <w:rFonts w:eastAsia="Calibri"/>
                <w:color w:val="000000" w:themeColor="text1"/>
                <w:szCs w:val="24"/>
              </w:rPr>
            </w:pPr>
            <w:r>
              <w:rPr>
                <w:rFonts w:eastAsia="Calibri"/>
                <w:color w:val="000000" w:themeColor="text1"/>
                <w:szCs w:val="24"/>
              </w:rPr>
              <w:t xml:space="preserve">Finanšu ministrija 2021. gada 10. augustā likumprojektu nosūtīja atkārtotai elektroniskai 5 darbdienu saskaņošanai Tieslietu ministrijai un Latvijas Finanšu nozares asociācijai. 2021. gada 11. augustā Latvijas Finanšu nozares asociācija atkārtoti saskaņoja likumprojektu bez iebildumiem. Tieslietu ministrija </w:t>
            </w:r>
            <w:r>
              <w:rPr>
                <w:rFonts w:eastAsia="Calibri"/>
                <w:color w:val="000000" w:themeColor="text1"/>
                <w:szCs w:val="24"/>
              </w:rPr>
              <w:lastRenderedPageBreak/>
              <w:t>atkārtotu atzinumu nav sniegusi.</w:t>
            </w:r>
          </w:p>
        </w:tc>
      </w:tr>
      <w:tr w:rsidR="006133D1" w:rsidRPr="002161B2" w14:paraId="0B2A4AAB" w14:textId="77777777" w:rsidTr="009879F7">
        <w:tc>
          <w:tcPr>
            <w:tcW w:w="800" w:type="dxa"/>
          </w:tcPr>
          <w:p w14:paraId="3A5FA021"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lastRenderedPageBreak/>
              <w:t>4.</w:t>
            </w:r>
          </w:p>
        </w:tc>
        <w:tc>
          <w:tcPr>
            <w:tcW w:w="2881" w:type="dxa"/>
          </w:tcPr>
          <w:p w14:paraId="018EDDE5" w14:textId="77777777" w:rsidR="006133D1" w:rsidRPr="0095507A" w:rsidRDefault="006133D1" w:rsidP="009879F7">
            <w:pPr>
              <w:widowControl w:val="0"/>
              <w:jc w:val="left"/>
              <w:rPr>
                <w:color w:val="000000" w:themeColor="text1"/>
                <w:szCs w:val="24"/>
                <w:lang w:eastAsia="lv-LV"/>
              </w:rPr>
            </w:pPr>
            <w:r w:rsidRPr="0095507A">
              <w:rPr>
                <w:color w:val="000000" w:themeColor="text1"/>
                <w:szCs w:val="24"/>
                <w:lang w:eastAsia="lv-LV"/>
              </w:rPr>
              <w:t>Informācija par saskaņojumu ar Eiropas Savienības institūcijām</w:t>
            </w:r>
          </w:p>
        </w:tc>
        <w:tc>
          <w:tcPr>
            <w:tcW w:w="5670" w:type="dxa"/>
          </w:tcPr>
          <w:p w14:paraId="60E34DBE" w14:textId="77777777" w:rsidR="006133D1" w:rsidRPr="0095507A" w:rsidRDefault="006133D1" w:rsidP="009879F7">
            <w:pPr>
              <w:widowControl w:val="0"/>
              <w:rPr>
                <w:rFonts w:eastAsia="Calibri"/>
                <w:color w:val="000000" w:themeColor="text1"/>
                <w:szCs w:val="24"/>
              </w:rPr>
            </w:pPr>
            <w:r w:rsidRPr="0095507A">
              <w:rPr>
                <w:rFonts w:eastAsia="Calibri"/>
                <w:iCs/>
                <w:color w:val="000000" w:themeColor="text1"/>
                <w:szCs w:val="24"/>
                <w:shd w:val="clear" w:color="auto" w:fill="FFFFFF"/>
              </w:rPr>
              <w:t>Nav attiecināms.</w:t>
            </w:r>
          </w:p>
        </w:tc>
      </w:tr>
      <w:tr w:rsidR="006133D1" w:rsidRPr="002161B2" w14:paraId="731661FB" w14:textId="77777777" w:rsidTr="009879F7">
        <w:tc>
          <w:tcPr>
            <w:tcW w:w="800" w:type="dxa"/>
          </w:tcPr>
          <w:p w14:paraId="707F3C7D"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5.</w:t>
            </w:r>
          </w:p>
        </w:tc>
        <w:tc>
          <w:tcPr>
            <w:tcW w:w="2881" w:type="dxa"/>
          </w:tcPr>
          <w:p w14:paraId="5C40745B" w14:textId="77777777" w:rsidR="006133D1" w:rsidRPr="0095507A" w:rsidRDefault="006133D1" w:rsidP="009879F7">
            <w:pPr>
              <w:widowControl w:val="0"/>
              <w:jc w:val="left"/>
              <w:rPr>
                <w:color w:val="000000" w:themeColor="text1"/>
                <w:szCs w:val="24"/>
                <w:lang w:eastAsia="lv-LV"/>
              </w:rPr>
            </w:pPr>
            <w:r w:rsidRPr="0095507A">
              <w:rPr>
                <w:color w:val="000000" w:themeColor="text1"/>
                <w:szCs w:val="24"/>
                <w:lang w:eastAsia="lv-LV"/>
              </w:rPr>
              <w:t>Politikas joma</w:t>
            </w:r>
          </w:p>
        </w:tc>
        <w:tc>
          <w:tcPr>
            <w:tcW w:w="5670" w:type="dxa"/>
          </w:tcPr>
          <w:p w14:paraId="2FBCA518" w14:textId="77777777" w:rsidR="006133D1" w:rsidRPr="002161B2" w:rsidRDefault="006133D1" w:rsidP="009879F7">
            <w:pPr>
              <w:widowControl w:val="0"/>
              <w:rPr>
                <w:rFonts w:eastAsia="Calibri"/>
                <w:color w:val="FF0000"/>
                <w:szCs w:val="24"/>
              </w:rPr>
            </w:pPr>
            <w:r w:rsidRPr="0095507A">
              <w:rPr>
                <w:rFonts w:eastAsia="Calibri"/>
                <w:iCs/>
                <w:color w:val="000000" w:themeColor="text1"/>
                <w:szCs w:val="24"/>
                <w:shd w:val="clear" w:color="auto" w:fill="FFFFFF"/>
              </w:rPr>
              <w:t>Budžeta un finanšu politikas joma.</w:t>
            </w:r>
          </w:p>
        </w:tc>
      </w:tr>
      <w:tr w:rsidR="006133D1" w:rsidRPr="002161B2" w14:paraId="1C1EDE97" w14:textId="77777777" w:rsidTr="009879F7">
        <w:tc>
          <w:tcPr>
            <w:tcW w:w="800" w:type="dxa"/>
          </w:tcPr>
          <w:p w14:paraId="3CB9D956"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6.</w:t>
            </w:r>
          </w:p>
        </w:tc>
        <w:tc>
          <w:tcPr>
            <w:tcW w:w="2881" w:type="dxa"/>
          </w:tcPr>
          <w:p w14:paraId="40D39B86" w14:textId="77777777" w:rsidR="006133D1" w:rsidRPr="0095507A" w:rsidRDefault="006133D1" w:rsidP="009879F7">
            <w:pPr>
              <w:widowControl w:val="0"/>
              <w:jc w:val="left"/>
              <w:rPr>
                <w:color w:val="000000" w:themeColor="text1"/>
                <w:szCs w:val="24"/>
                <w:lang w:eastAsia="lv-LV"/>
              </w:rPr>
            </w:pPr>
            <w:r w:rsidRPr="0095507A">
              <w:rPr>
                <w:color w:val="000000" w:themeColor="text1"/>
                <w:szCs w:val="24"/>
                <w:lang w:eastAsia="lv-LV"/>
              </w:rPr>
              <w:t>Atbildīgā amatpersona</w:t>
            </w:r>
          </w:p>
        </w:tc>
        <w:tc>
          <w:tcPr>
            <w:tcW w:w="5670" w:type="dxa"/>
          </w:tcPr>
          <w:p w14:paraId="11023102" w14:textId="77777777" w:rsidR="006133D1" w:rsidRPr="0095507A" w:rsidRDefault="006133D1" w:rsidP="009879F7">
            <w:pPr>
              <w:widowControl w:val="0"/>
              <w:rPr>
                <w:rFonts w:eastAsia="Calibri"/>
                <w:color w:val="000000" w:themeColor="text1"/>
                <w:szCs w:val="24"/>
              </w:rPr>
            </w:pPr>
            <w:r w:rsidRPr="0095507A">
              <w:rPr>
                <w:rFonts w:eastAsia="Calibri"/>
                <w:color w:val="000000" w:themeColor="text1"/>
                <w:szCs w:val="24"/>
              </w:rPr>
              <w:t>Finanšu ministrijas Finanšu tirgus politikas departamenta Kredītiestāžu un maksājumu pakalpojumu politikas nodaļas juriskonsults Dāvids Mucenieks.</w:t>
            </w:r>
          </w:p>
        </w:tc>
      </w:tr>
      <w:tr w:rsidR="006133D1" w:rsidRPr="002161B2" w14:paraId="4E96C071" w14:textId="77777777" w:rsidTr="009879F7">
        <w:tc>
          <w:tcPr>
            <w:tcW w:w="800" w:type="dxa"/>
          </w:tcPr>
          <w:p w14:paraId="674DF78F"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7.</w:t>
            </w:r>
          </w:p>
        </w:tc>
        <w:tc>
          <w:tcPr>
            <w:tcW w:w="2881" w:type="dxa"/>
          </w:tcPr>
          <w:p w14:paraId="351F0556" w14:textId="77777777" w:rsidR="006133D1" w:rsidRPr="0095507A" w:rsidRDefault="006133D1" w:rsidP="009879F7">
            <w:pPr>
              <w:widowControl w:val="0"/>
              <w:jc w:val="left"/>
              <w:rPr>
                <w:color w:val="000000" w:themeColor="text1"/>
                <w:szCs w:val="24"/>
                <w:lang w:eastAsia="lv-LV"/>
              </w:rPr>
            </w:pPr>
            <w:r w:rsidRPr="0095507A">
              <w:rPr>
                <w:color w:val="000000" w:themeColor="text1"/>
                <w:szCs w:val="24"/>
                <w:lang w:eastAsia="lv-LV"/>
              </w:rPr>
              <w:t>Uzaicināmās personas</w:t>
            </w:r>
          </w:p>
        </w:tc>
        <w:tc>
          <w:tcPr>
            <w:tcW w:w="5670" w:type="dxa"/>
          </w:tcPr>
          <w:p w14:paraId="021C8CA9" w14:textId="77777777" w:rsidR="006133D1" w:rsidRPr="0024380A" w:rsidRDefault="006133D1" w:rsidP="009879F7">
            <w:pPr>
              <w:rPr>
                <w:szCs w:val="24"/>
              </w:rPr>
            </w:pPr>
            <w:r w:rsidRPr="0024380A">
              <w:rPr>
                <w:szCs w:val="24"/>
              </w:rPr>
              <w:t>Finanšu tirgus politikas departamenta direktore Aija Zitcere.</w:t>
            </w:r>
          </w:p>
          <w:p w14:paraId="1C4CEFC3" w14:textId="77777777" w:rsidR="006133D1" w:rsidRPr="0095507A" w:rsidRDefault="006133D1" w:rsidP="009879F7">
            <w:pPr>
              <w:widowControl w:val="0"/>
              <w:rPr>
                <w:rFonts w:eastAsia="Calibri"/>
                <w:color w:val="000000" w:themeColor="text1"/>
                <w:szCs w:val="24"/>
              </w:rPr>
            </w:pPr>
            <w:r w:rsidRPr="0024380A">
              <w:rPr>
                <w:szCs w:val="24"/>
              </w:rPr>
              <w:t>Finanšu tirgus politikas Kredītiestāžu un maksājumu pakalpojumu politikas nodaļas vadītāja – departamenta direktora vietniece Dina Buse.</w:t>
            </w:r>
          </w:p>
        </w:tc>
      </w:tr>
      <w:tr w:rsidR="006133D1" w:rsidRPr="002161B2" w14:paraId="72F0E39C" w14:textId="77777777" w:rsidTr="009879F7">
        <w:tc>
          <w:tcPr>
            <w:tcW w:w="800" w:type="dxa"/>
          </w:tcPr>
          <w:p w14:paraId="08618D2A"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8.</w:t>
            </w:r>
          </w:p>
        </w:tc>
        <w:tc>
          <w:tcPr>
            <w:tcW w:w="2881" w:type="dxa"/>
          </w:tcPr>
          <w:p w14:paraId="21713D21" w14:textId="77777777" w:rsidR="006133D1" w:rsidRPr="0095507A" w:rsidRDefault="006133D1" w:rsidP="009879F7">
            <w:pPr>
              <w:widowControl w:val="0"/>
              <w:jc w:val="left"/>
              <w:rPr>
                <w:color w:val="000000" w:themeColor="text1"/>
                <w:szCs w:val="24"/>
                <w:lang w:eastAsia="lv-LV"/>
              </w:rPr>
            </w:pPr>
            <w:r w:rsidRPr="0095507A">
              <w:rPr>
                <w:color w:val="000000" w:themeColor="text1"/>
                <w:szCs w:val="24"/>
                <w:lang w:eastAsia="lv-LV"/>
              </w:rPr>
              <w:t>Projekta ierobežotas pieejamības statuss</w:t>
            </w:r>
          </w:p>
        </w:tc>
        <w:tc>
          <w:tcPr>
            <w:tcW w:w="5670" w:type="dxa"/>
          </w:tcPr>
          <w:p w14:paraId="1042EFA9" w14:textId="77777777" w:rsidR="006133D1" w:rsidRPr="0095507A" w:rsidRDefault="006133D1" w:rsidP="009879F7">
            <w:pPr>
              <w:widowControl w:val="0"/>
              <w:shd w:val="clear" w:color="auto" w:fill="FFFFFF"/>
              <w:rPr>
                <w:rFonts w:eastAsia="Calibri"/>
                <w:color w:val="000000" w:themeColor="text1"/>
                <w:szCs w:val="24"/>
              </w:rPr>
            </w:pPr>
            <w:r w:rsidRPr="0095507A">
              <w:rPr>
                <w:iCs/>
                <w:color w:val="000000" w:themeColor="text1"/>
                <w:szCs w:val="24"/>
                <w:lang w:eastAsia="lv-LV"/>
              </w:rPr>
              <w:t>Nav attiecināms.</w:t>
            </w:r>
          </w:p>
        </w:tc>
      </w:tr>
      <w:tr w:rsidR="006133D1" w:rsidRPr="002161B2" w14:paraId="4FAC44BA" w14:textId="77777777" w:rsidTr="009879F7">
        <w:tc>
          <w:tcPr>
            <w:tcW w:w="800" w:type="dxa"/>
          </w:tcPr>
          <w:p w14:paraId="1E58C0E0"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9.</w:t>
            </w:r>
          </w:p>
        </w:tc>
        <w:tc>
          <w:tcPr>
            <w:tcW w:w="2881" w:type="dxa"/>
          </w:tcPr>
          <w:p w14:paraId="4DEC05C0" w14:textId="77777777" w:rsidR="006133D1" w:rsidRPr="0095507A" w:rsidRDefault="006133D1" w:rsidP="009879F7">
            <w:pPr>
              <w:widowControl w:val="0"/>
              <w:jc w:val="left"/>
              <w:rPr>
                <w:color w:val="000000" w:themeColor="text1"/>
                <w:szCs w:val="24"/>
                <w:lang w:eastAsia="lv-LV"/>
              </w:rPr>
            </w:pPr>
            <w:r w:rsidRPr="0095507A">
              <w:rPr>
                <w:color w:val="000000" w:themeColor="text1"/>
                <w:szCs w:val="24"/>
                <w:lang w:eastAsia="lv-LV"/>
              </w:rPr>
              <w:t>Cita informācija</w:t>
            </w:r>
          </w:p>
        </w:tc>
        <w:tc>
          <w:tcPr>
            <w:tcW w:w="5670" w:type="dxa"/>
          </w:tcPr>
          <w:p w14:paraId="72A56F50" w14:textId="77777777" w:rsidR="006133D1" w:rsidRPr="0095507A" w:rsidRDefault="006133D1" w:rsidP="009879F7">
            <w:pPr>
              <w:widowControl w:val="0"/>
              <w:rPr>
                <w:rFonts w:eastAsia="Calibri"/>
                <w:color w:val="000000" w:themeColor="text1"/>
                <w:szCs w:val="24"/>
              </w:rPr>
            </w:pPr>
            <w:r w:rsidRPr="0095507A">
              <w:rPr>
                <w:iCs/>
                <w:color w:val="000000" w:themeColor="text1"/>
                <w:szCs w:val="24"/>
                <w:lang w:eastAsia="lv-LV"/>
              </w:rPr>
              <w:t>Nav attiecināms.</w:t>
            </w:r>
          </w:p>
        </w:tc>
      </w:tr>
      <w:tr w:rsidR="006133D1" w:rsidRPr="002161B2" w14:paraId="1157F3AB" w14:textId="77777777" w:rsidTr="009879F7">
        <w:tc>
          <w:tcPr>
            <w:tcW w:w="800" w:type="dxa"/>
          </w:tcPr>
          <w:p w14:paraId="1ED5665E"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10.</w:t>
            </w:r>
          </w:p>
        </w:tc>
        <w:tc>
          <w:tcPr>
            <w:tcW w:w="2881" w:type="dxa"/>
          </w:tcPr>
          <w:p w14:paraId="7BC4F2F8" w14:textId="77777777" w:rsidR="006133D1" w:rsidRPr="0095507A" w:rsidRDefault="006133D1" w:rsidP="009879F7">
            <w:pPr>
              <w:widowControl w:val="0"/>
              <w:jc w:val="left"/>
              <w:rPr>
                <w:color w:val="000000" w:themeColor="text1"/>
                <w:szCs w:val="24"/>
                <w:lang w:eastAsia="lv-LV"/>
              </w:rPr>
            </w:pPr>
            <w:r w:rsidRPr="0095507A">
              <w:rPr>
                <w:color w:val="000000" w:themeColor="text1"/>
                <w:szCs w:val="24"/>
                <w:lang w:eastAsia="lv-LV"/>
              </w:rPr>
              <w:t>Saistība ar ārkārtējās situācijas vai izņēmuma stāvokļa noteikšanu valstī</w:t>
            </w:r>
          </w:p>
        </w:tc>
        <w:tc>
          <w:tcPr>
            <w:tcW w:w="5670" w:type="dxa"/>
          </w:tcPr>
          <w:p w14:paraId="4DAA1798" w14:textId="77777777" w:rsidR="006133D1" w:rsidRPr="006937D5" w:rsidRDefault="006133D1" w:rsidP="009879F7">
            <w:pPr>
              <w:widowControl w:val="0"/>
              <w:rPr>
                <w:rFonts w:eastAsia="Calibri"/>
                <w:color w:val="000000" w:themeColor="text1"/>
                <w:szCs w:val="24"/>
              </w:rPr>
            </w:pPr>
            <w:r w:rsidRPr="006937D5">
              <w:rPr>
                <w:rFonts w:eastAsia="Calibri"/>
                <w:color w:val="000000" w:themeColor="text1"/>
                <w:szCs w:val="24"/>
              </w:rPr>
              <w:t>Nav attiecināms.</w:t>
            </w:r>
          </w:p>
        </w:tc>
      </w:tr>
      <w:tr w:rsidR="006133D1" w:rsidRPr="002161B2" w14:paraId="3A97C67D" w14:textId="77777777" w:rsidTr="009879F7">
        <w:tc>
          <w:tcPr>
            <w:tcW w:w="800" w:type="dxa"/>
          </w:tcPr>
          <w:p w14:paraId="762BAB9A"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11.</w:t>
            </w:r>
          </w:p>
        </w:tc>
        <w:tc>
          <w:tcPr>
            <w:tcW w:w="2881" w:type="dxa"/>
          </w:tcPr>
          <w:p w14:paraId="046333E7" w14:textId="77777777" w:rsidR="006133D1" w:rsidRPr="0095507A" w:rsidRDefault="006133D1" w:rsidP="009879F7">
            <w:pPr>
              <w:widowControl w:val="0"/>
              <w:jc w:val="left"/>
              <w:rPr>
                <w:color w:val="000000" w:themeColor="text1"/>
                <w:szCs w:val="24"/>
                <w:lang w:eastAsia="lv-LV"/>
              </w:rPr>
            </w:pPr>
            <w:r w:rsidRPr="0095507A">
              <w:rPr>
                <w:color w:val="000000" w:themeColor="text1"/>
                <w:szCs w:val="24"/>
                <w:lang w:eastAsia="lv-LV"/>
              </w:rPr>
              <w:t>Ministru kabineta lietas pamatojums</w:t>
            </w:r>
          </w:p>
        </w:tc>
        <w:tc>
          <w:tcPr>
            <w:tcW w:w="5670" w:type="dxa"/>
          </w:tcPr>
          <w:p w14:paraId="6CCAC941" w14:textId="77777777" w:rsidR="006133D1" w:rsidRPr="006063F6" w:rsidRDefault="006133D1" w:rsidP="009879F7">
            <w:pPr>
              <w:widowControl w:val="0"/>
              <w:rPr>
                <w:color w:val="000000" w:themeColor="text1"/>
                <w:szCs w:val="24"/>
                <w:lang w:eastAsia="lv-LV"/>
              </w:rPr>
            </w:pPr>
            <w:r>
              <w:rPr>
                <w:bCs/>
                <w:iCs/>
                <w:color w:val="000000" w:themeColor="text1"/>
                <w:szCs w:val="24"/>
                <w:lang w:eastAsia="lv-LV"/>
              </w:rPr>
              <w:t xml:space="preserve">Likumprojektam ir nepieciešama Ministru kabineta politiska izšķiršanās, ņemot vērā to, ka ir jāreaģē uz Eiropas Komisijas veikto </w:t>
            </w:r>
            <w:r>
              <w:rPr>
                <w:szCs w:val="24"/>
                <w:lang w:eastAsia="lv-LV"/>
              </w:rPr>
              <w:t xml:space="preserve">Eiropas Savienības normatīvo aktu </w:t>
            </w:r>
            <w:r w:rsidRPr="006063F6">
              <w:rPr>
                <w:color w:val="000000" w:themeColor="text1"/>
                <w:szCs w:val="24"/>
                <w:lang w:eastAsia="lv-LV"/>
              </w:rPr>
              <w:t>prasību pilnīgas izpildes pārbaudi un atbilstības pārbaudi</w:t>
            </w:r>
            <w:r>
              <w:rPr>
                <w:color w:val="000000" w:themeColor="text1"/>
                <w:szCs w:val="24"/>
                <w:lang w:eastAsia="lv-LV"/>
              </w:rPr>
              <w:t>. Šajā sakarā, lai izvairītos no sankciju piemērošanas pret Latviju, nepieciešams pēc iespējas ātrāk novērst konstatētās neatbilstības un precizēt nacionālās</w:t>
            </w:r>
            <w:r w:rsidRPr="006063F6">
              <w:rPr>
                <w:color w:val="000000" w:themeColor="text1"/>
                <w:szCs w:val="24"/>
                <w:lang w:eastAsia="lv-LV"/>
              </w:rPr>
              <w:t xml:space="preserve"> likuma normas atbilstoši direktīvas 2014/49/ES prasībām.</w:t>
            </w:r>
          </w:p>
        </w:tc>
      </w:tr>
      <w:tr w:rsidR="006133D1" w:rsidRPr="002161B2" w14:paraId="250B6B3A" w14:textId="77777777" w:rsidTr="009879F7">
        <w:tc>
          <w:tcPr>
            <w:tcW w:w="800" w:type="dxa"/>
          </w:tcPr>
          <w:p w14:paraId="6BA67742"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12.</w:t>
            </w:r>
          </w:p>
        </w:tc>
        <w:tc>
          <w:tcPr>
            <w:tcW w:w="2881" w:type="dxa"/>
          </w:tcPr>
          <w:p w14:paraId="6C3A149D" w14:textId="77777777" w:rsidR="006133D1" w:rsidRPr="0095507A" w:rsidRDefault="006133D1" w:rsidP="009879F7">
            <w:pPr>
              <w:widowControl w:val="0"/>
              <w:jc w:val="left"/>
              <w:rPr>
                <w:color w:val="000000" w:themeColor="text1"/>
                <w:szCs w:val="24"/>
                <w:lang w:eastAsia="lv-LV"/>
              </w:rPr>
            </w:pPr>
            <w:r w:rsidRPr="0095507A">
              <w:rPr>
                <w:color w:val="000000" w:themeColor="text1"/>
                <w:szCs w:val="24"/>
                <w:lang w:eastAsia="lv-LV"/>
              </w:rPr>
              <w:t>Steidzamības kārtības pamatojums</w:t>
            </w:r>
          </w:p>
        </w:tc>
        <w:tc>
          <w:tcPr>
            <w:tcW w:w="5670" w:type="dxa"/>
          </w:tcPr>
          <w:p w14:paraId="0B35ABC5" w14:textId="176444D9" w:rsidR="006133D1" w:rsidRPr="00816FFE" w:rsidRDefault="008A766B" w:rsidP="009879F7">
            <w:pPr>
              <w:widowControl w:val="0"/>
              <w:rPr>
                <w:iCs/>
                <w:color w:val="000000" w:themeColor="text1"/>
                <w:szCs w:val="24"/>
                <w:lang w:eastAsia="lv-LV"/>
              </w:rPr>
            </w:pPr>
            <w:r>
              <w:rPr>
                <w:iCs/>
                <w:color w:val="000000" w:themeColor="text1"/>
                <w:szCs w:val="24"/>
                <w:lang w:eastAsia="lv-LV"/>
              </w:rPr>
              <w:t>Lūgums skatīt pamatojumu pavadvēstules 11.punktā.</w:t>
            </w:r>
          </w:p>
        </w:tc>
      </w:tr>
      <w:tr w:rsidR="006133D1" w:rsidRPr="002161B2" w14:paraId="1EBAFB25" w14:textId="77777777" w:rsidTr="009879F7">
        <w:tc>
          <w:tcPr>
            <w:tcW w:w="800" w:type="dxa"/>
          </w:tcPr>
          <w:p w14:paraId="421D4E90"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13.</w:t>
            </w:r>
          </w:p>
        </w:tc>
        <w:tc>
          <w:tcPr>
            <w:tcW w:w="2881" w:type="dxa"/>
          </w:tcPr>
          <w:p w14:paraId="795BB084" w14:textId="77777777" w:rsidR="006133D1" w:rsidRPr="0095507A" w:rsidRDefault="006133D1" w:rsidP="009879F7">
            <w:pPr>
              <w:widowControl w:val="0"/>
              <w:jc w:val="left"/>
              <w:rPr>
                <w:color w:val="000000" w:themeColor="text1"/>
                <w:szCs w:val="24"/>
                <w:lang w:eastAsia="lv-LV"/>
              </w:rPr>
            </w:pPr>
            <w:r w:rsidRPr="0095507A">
              <w:rPr>
                <w:color w:val="000000" w:themeColor="text1"/>
                <w:szCs w:val="24"/>
                <w:lang w:eastAsia="lv-LV"/>
              </w:rPr>
              <w:t>Jautājuma savlaicīgas neiesniegšanas iemesli</w:t>
            </w:r>
          </w:p>
        </w:tc>
        <w:tc>
          <w:tcPr>
            <w:tcW w:w="5670" w:type="dxa"/>
          </w:tcPr>
          <w:p w14:paraId="4D8FBFB9" w14:textId="77777777" w:rsidR="006133D1" w:rsidRPr="002161B2" w:rsidRDefault="006133D1" w:rsidP="009879F7">
            <w:pPr>
              <w:widowControl w:val="0"/>
              <w:rPr>
                <w:iCs/>
                <w:color w:val="FF0000"/>
                <w:szCs w:val="24"/>
                <w:lang w:eastAsia="lv-LV"/>
              </w:rPr>
            </w:pPr>
            <w:r w:rsidRPr="006937D5">
              <w:rPr>
                <w:rFonts w:eastAsia="Calibri"/>
                <w:color w:val="000000" w:themeColor="text1"/>
                <w:szCs w:val="24"/>
              </w:rPr>
              <w:t>Nav attiecināms.</w:t>
            </w:r>
          </w:p>
        </w:tc>
      </w:tr>
      <w:tr w:rsidR="006133D1" w:rsidRPr="002161B2" w14:paraId="1A2F3797" w14:textId="77777777" w:rsidTr="009879F7">
        <w:tc>
          <w:tcPr>
            <w:tcW w:w="800" w:type="dxa"/>
          </w:tcPr>
          <w:p w14:paraId="0641733E" w14:textId="77777777" w:rsidR="006133D1" w:rsidRPr="0095507A" w:rsidRDefault="006133D1" w:rsidP="009879F7">
            <w:pPr>
              <w:widowControl w:val="0"/>
              <w:spacing w:before="120" w:after="120"/>
              <w:rPr>
                <w:rFonts w:eastAsia="Calibri"/>
                <w:color w:val="000000" w:themeColor="text1"/>
                <w:szCs w:val="24"/>
              </w:rPr>
            </w:pPr>
            <w:r w:rsidRPr="0095507A">
              <w:rPr>
                <w:rFonts w:eastAsia="Calibri"/>
                <w:color w:val="000000" w:themeColor="text1"/>
                <w:szCs w:val="24"/>
              </w:rPr>
              <w:t>14.</w:t>
            </w:r>
          </w:p>
        </w:tc>
        <w:tc>
          <w:tcPr>
            <w:tcW w:w="2881" w:type="dxa"/>
          </w:tcPr>
          <w:p w14:paraId="17EEB8DD" w14:textId="77777777" w:rsidR="006133D1" w:rsidRPr="0095507A" w:rsidRDefault="006133D1" w:rsidP="009879F7">
            <w:pPr>
              <w:widowControl w:val="0"/>
              <w:jc w:val="left"/>
              <w:rPr>
                <w:color w:val="000000" w:themeColor="text1"/>
                <w:szCs w:val="24"/>
                <w:lang w:eastAsia="lv-LV"/>
              </w:rPr>
            </w:pPr>
            <w:r w:rsidRPr="0095507A">
              <w:rPr>
                <w:color w:val="000000" w:themeColor="text1"/>
                <w:szCs w:val="24"/>
                <w:lang w:eastAsia="lv-LV"/>
              </w:rPr>
              <w:t>Lēmuma pieņemšanas galīgais termiņš</w:t>
            </w:r>
          </w:p>
        </w:tc>
        <w:tc>
          <w:tcPr>
            <w:tcW w:w="5670" w:type="dxa"/>
          </w:tcPr>
          <w:p w14:paraId="3C36B7A0" w14:textId="77777777" w:rsidR="006133D1" w:rsidRPr="002161B2" w:rsidRDefault="006133D1" w:rsidP="009879F7">
            <w:pPr>
              <w:widowControl w:val="0"/>
              <w:rPr>
                <w:iCs/>
                <w:color w:val="FF0000"/>
                <w:szCs w:val="24"/>
                <w:lang w:eastAsia="lv-LV"/>
              </w:rPr>
            </w:pPr>
            <w:r>
              <w:rPr>
                <w:iCs/>
                <w:color w:val="000000" w:themeColor="text1"/>
                <w:szCs w:val="24"/>
                <w:lang w:eastAsia="lv-LV"/>
              </w:rPr>
              <w:t>Tuvākā ministru kabineta sēde.</w:t>
            </w:r>
          </w:p>
        </w:tc>
      </w:tr>
    </w:tbl>
    <w:p w14:paraId="207453C1" w14:textId="77777777" w:rsidR="006133D1" w:rsidRPr="002161B2" w:rsidRDefault="006133D1" w:rsidP="006133D1">
      <w:pPr>
        <w:widowControl w:val="0"/>
        <w:rPr>
          <w:rFonts w:eastAsia="Calibri"/>
          <w:color w:val="FF0000"/>
          <w:szCs w:val="24"/>
        </w:rPr>
      </w:pPr>
    </w:p>
    <w:p w14:paraId="29BDD9EC" w14:textId="77777777" w:rsidR="006133D1" w:rsidRPr="002161B2" w:rsidRDefault="006133D1" w:rsidP="006133D1">
      <w:pPr>
        <w:widowControl w:val="0"/>
        <w:rPr>
          <w:rFonts w:eastAsia="Calibri"/>
          <w:color w:val="FF0000"/>
          <w:szCs w:val="24"/>
        </w:rPr>
      </w:pPr>
    </w:p>
    <w:p w14:paraId="735DFF29" w14:textId="77777777" w:rsidR="006133D1" w:rsidRPr="0095507A" w:rsidRDefault="006133D1" w:rsidP="006133D1">
      <w:pPr>
        <w:widowControl w:val="0"/>
        <w:rPr>
          <w:rFonts w:eastAsia="Calibri"/>
          <w:color w:val="000000" w:themeColor="text1"/>
          <w:szCs w:val="24"/>
        </w:rPr>
      </w:pPr>
      <w:r w:rsidRPr="0095507A">
        <w:rPr>
          <w:rFonts w:eastAsia="Calibri"/>
          <w:color w:val="000000" w:themeColor="text1"/>
          <w:szCs w:val="24"/>
        </w:rPr>
        <w:t>Pielikumā:</w:t>
      </w:r>
      <w:r w:rsidRPr="0095507A">
        <w:rPr>
          <w:rFonts w:eastAsia="Calibri"/>
          <w:color w:val="000000" w:themeColor="text1"/>
          <w:szCs w:val="24"/>
        </w:rPr>
        <w:tab/>
      </w:r>
    </w:p>
    <w:p w14:paraId="7812AC38" w14:textId="77777777" w:rsidR="006133D1" w:rsidRPr="002161B2" w:rsidRDefault="006133D1" w:rsidP="006133D1">
      <w:pPr>
        <w:widowControl w:val="0"/>
        <w:rPr>
          <w:rFonts w:eastAsia="Calibri"/>
          <w:color w:val="FF0000"/>
          <w:szCs w:val="24"/>
        </w:rPr>
      </w:pPr>
    </w:p>
    <w:p w14:paraId="7F65E8EF" w14:textId="77777777" w:rsidR="006133D1" w:rsidRPr="00FE61E9" w:rsidRDefault="006133D1" w:rsidP="006133D1">
      <w:pPr>
        <w:widowControl w:val="0"/>
        <w:numPr>
          <w:ilvl w:val="0"/>
          <w:numId w:val="1"/>
        </w:numPr>
        <w:spacing w:after="200" w:line="276" w:lineRule="auto"/>
        <w:contextualSpacing/>
        <w:rPr>
          <w:rFonts w:eastAsia="Calibri"/>
          <w:color w:val="000000" w:themeColor="text1"/>
          <w:szCs w:val="24"/>
        </w:rPr>
      </w:pPr>
      <w:r w:rsidRPr="00FE61E9">
        <w:rPr>
          <w:rFonts w:eastAsia="Calibri"/>
          <w:color w:val="000000" w:themeColor="text1"/>
          <w:szCs w:val="24"/>
        </w:rPr>
        <w:t>Likumprojekts</w:t>
      </w:r>
      <w:r>
        <w:rPr>
          <w:rFonts w:eastAsia="Calibri"/>
          <w:color w:val="000000" w:themeColor="text1"/>
          <w:szCs w:val="24"/>
        </w:rPr>
        <w:t xml:space="preserve"> </w:t>
      </w:r>
      <w:r w:rsidRPr="000A0651">
        <w:rPr>
          <w:rFonts w:eastAsia="Calibri"/>
          <w:color w:val="000000" w:themeColor="text1"/>
          <w:szCs w:val="24"/>
        </w:rPr>
        <w:t>(datne</w:t>
      </w:r>
      <w:r w:rsidRPr="00622310">
        <w:rPr>
          <w:rFonts w:eastAsia="Calibri"/>
          <w:color w:val="000000" w:themeColor="text1"/>
          <w:szCs w:val="24"/>
        </w:rPr>
        <w:t>: FMLik_170621_NGL)  uz 8 lp.</w:t>
      </w:r>
    </w:p>
    <w:p w14:paraId="03A61E20" w14:textId="77777777" w:rsidR="006133D1" w:rsidRPr="005730AE" w:rsidRDefault="006133D1" w:rsidP="006133D1">
      <w:pPr>
        <w:widowControl w:val="0"/>
        <w:numPr>
          <w:ilvl w:val="0"/>
          <w:numId w:val="1"/>
        </w:numPr>
        <w:spacing w:after="200" w:line="276" w:lineRule="auto"/>
        <w:contextualSpacing/>
        <w:rPr>
          <w:rFonts w:eastAsia="Calibri"/>
          <w:color w:val="000000" w:themeColor="text1"/>
          <w:szCs w:val="24"/>
        </w:rPr>
      </w:pPr>
      <w:r w:rsidRPr="00FE61E9">
        <w:rPr>
          <w:rFonts w:eastAsia="Calibri"/>
          <w:color w:val="000000" w:themeColor="text1"/>
          <w:szCs w:val="24"/>
        </w:rPr>
        <w:t xml:space="preserve">Likumprojekta </w:t>
      </w:r>
      <w:r w:rsidRPr="00FE61E9">
        <w:rPr>
          <w:rFonts w:eastAsia="Calibri"/>
          <w:bCs/>
          <w:color w:val="000000" w:themeColor="text1"/>
          <w:szCs w:val="24"/>
        </w:rPr>
        <w:t>sākotnējās ietekmes novērtējuma ziņojums (anotācija)</w:t>
      </w:r>
      <w:r w:rsidRPr="00FE61E9">
        <w:rPr>
          <w:rFonts w:eastAsia="Calibri"/>
          <w:color w:val="000000" w:themeColor="text1"/>
          <w:szCs w:val="24"/>
        </w:rPr>
        <w:t xml:space="preserve"> </w:t>
      </w:r>
      <w:r w:rsidRPr="00FE61E9">
        <w:rPr>
          <w:rFonts w:eastAsia="Calibri"/>
          <w:bCs/>
          <w:color w:val="000000" w:themeColor="text1"/>
          <w:szCs w:val="24"/>
        </w:rPr>
        <w:t xml:space="preserve">(datne: </w:t>
      </w:r>
      <w:r w:rsidRPr="000A0651">
        <w:rPr>
          <w:rFonts w:eastAsia="Calibri"/>
          <w:bCs/>
          <w:color w:val="000000" w:themeColor="text1"/>
          <w:szCs w:val="24"/>
        </w:rPr>
        <w:t>FMAnot_</w:t>
      </w:r>
      <w:r w:rsidRPr="00622310">
        <w:rPr>
          <w:rFonts w:eastAsia="Calibri"/>
          <w:bCs/>
          <w:color w:val="000000" w:themeColor="text1"/>
          <w:szCs w:val="24"/>
        </w:rPr>
        <w:t>17</w:t>
      </w:r>
      <w:r w:rsidRPr="00622310">
        <w:rPr>
          <w:rFonts w:eastAsia="Calibri"/>
          <w:color w:val="000000" w:themeColor="text1"/>
          <w:szCs w:val="24"/>
        </w:rPr>
        <w:t>0621</w:t>
      </w:r>
      <w:r w:rsidRPr="00622310">
        <w:rPr>
          <w:rFonts w:eastAsia="Calibri"/>
          <w:bCs/>
          <w:color w:val="000000" w:themeColor="text1"/>
          <w:szCs w:val="24"/>
        </w:rPr>
        <w:t>_NGL) uz 11 lp.</w:t>
      </w:r>
    </w:p>
    <w:p w14:paraId="16DE6A80" w14:textId="77777777" w:rsidR="006133D1" w:rsidRPr="00384126" w:rsidRDefault="006133D1" w:rsidP="006133D1">
      <w:pPr>
        <w:numPr>
          <w:ilvl w:val="0"/>
          <w:numId w:val="1"/>
        </w:numPr>
        <w:contextualSpacing/>
        <w:rPr>
          <w:szCs w:val="24"/>
        </w:rPr>
      </w:pPr>
      <w:r w:rsidRPr="00384126">
        <w:rPr>
          <w:szCs w:val="24"/>
        </w:rPr>
        <w:t>Izziņa par atzinumos sniegtajiem iebildumiem likumprojektam “</w:t>
      </w:r>
      <w:r>
        <w:rPr>
          <w:rFonts w:eastAsia="Calibri"/>
          <w:color w:val="000000" w:themeColor="text1"/>
          <w:szCs w:val="24"/>
        </w:rPr>
        <w:t>Grozījumi Noguldījumu garantiju likumā</w:t>
      </w:r>
      <w:r w:rsidRPr="00384126">
        <w:rPr>
          <w:szCs w:val="24"/>
        </w:rPr>
        <w:t>” un tā sākotnējās ietekmes novērtējuma ziņojumam (anotācijai) (datne: FMIzz</w:t>
      </w:r>
      <w:r w:rsidRPr="00622310">
        <w:rPr>
          <w:szCs w:val="24"/>
        </w:rPr>
        <w:t>_100821_KIL) uz 18 lp.</w:t>
      </w:r>
    </w:p>
    <w:p w14:paraId="6DA85ECE" w14:textId="77777777" w:rsidR="006133D1" w:rsidRDefault="006133D1" w:rsidP="006133D1">
      <w:pPr>
        <w:numPr>
          <w:ilvl w:val="0"/>
          <w:numId w:val="1"/>
        </w:numPr>
        <w:contextualSpacing/>
        <w:rPr>
          <w:szCs w:val="24"/>
        </w:rPr>
      </w:pPr>
      <w:r w:rsidRPr="00384126">
        <w:rPr>
          <w:szCs w:val="24"/>
        </w:rPr>
        <w:t xml:space="preserve">Ministru kabineta sēdes protokollēmuma projekts (datne: </w:t>
      </w:r>
      <w:r w:rsidRPr="00DB5781">
        <w:rPr>
          <w:szCs w:val="24"/>
        </w:rPr>
        <w:t>FMProt_200821_NGL) uz 1 lp.</w:t>
      </w:r>
    </w:p>
    <w:p w14:paraId="6F49E86A" w14:textId="77777777" w:rsidR="006133D1" w:rsidRPr="00D77947" w:rsidRDefault="006133D1" w:rsidP="006133D1">
      <w:pPr>
        <w:numPr>
          <w:ilvl w:val="0"/>
          <w:numId w:val="1"/>
        </w:numPr>
        <w:contextualSpacing/>
        <w:rPr>
          <w:szCs w:val="24"/>
        </w:rPr>
      </w:pPr>
      <w:r w:rsidRPr="00D77947">
        <w:rPr>
          <w:szCs w:val="24"/>
        </w:rPr>
        <w:t>Tieslietu ministrijas 2021. gada 7. jūlija atzinums Nr. 1-9.1/761 (datne: TMAtz_050721_FM_NGL) uz 7 lp.</w:t>
      </w:r>
    </w:p>
    <w:p w14:paraId="016613C9" w14:textId="77777777" w:rsidR="006133D1" w:rsidRPr="00342CC5" w:rsidRDefault="006133D1" w:rsidP="006133D1">
      <w:pPr>
        <w:numPr>
          <w:ilvl w:val="0"/>
          <w:numId w:val="1"/>
        </w:numPr>
        <w:contextualSpacing/>
        <w:rPr>
          <w:szCs w:val="24"/>
        </w:rPr>
      </w:pPr>
      <w:r>
        <w:rPr>
          <w:szCs w:val="24"/>
        </w:rPr>
        <w:t xml:space="preserve">Latvijas Finanšu nozares asociācijas </w:t>
      </w:r>
      <w:r w:rsidRPr="00342CC5">
        <w:rPr>
          <w:szCs w:val="24"/>
        </w:rPr>
        <w:t>2021. gada 6. jūlija vēstule Nr. 1-23/095_e</w:t>
      </w:r>
      <w:r>
        <w:rPr>
          <w:szCs w:val="24"/>
        </w:rPr>
        <w:t xml:space="preserve"> </w:t>
      </w:r>
      <w:r w:rsidRPr="00342CC5">
        <w:rPr>
          <w:szCs w:val="24"/>
        </w:rPr>
        <w:t>Par likumprojekta “Grozījumi Noguldījumu garantiju likumā” saskaņošanu (datne: 095_1_23_095_e_FM LFNA) uz 1 lp.</w:t>
      </w:r>
    </w:p>
    <w:p w14:paraId="4411C170" w14:textId="77777777" w:rsidR="006133D1" w:rsidRPr="008327F5" w:rsidRDefault="006133D1" w:rsidP="006133D1">
      <w:pPr>
        <w:numPr>
          <w:ilvl w:val="0"/>
          <w:numId w:val="1"/>
        </w:numPr>
        <w:contextualSpacing/>
        <w:rPr>
          <w:szCs w:val="24"/>
        </w:rPr>
      </w:pPr>
      <w:r>
        <w:rPr>
          <w:szCs w:val="24"/>
        </w:rPr>
        <w:lastRenderedPageBreak/>
        <w:t xml:space="preserve">Latvijas Finanšu nozares asociācijas </w:t>
      </w:r>
      <w:r w:rsidRPr="00384126">
        <w:rPr>
          <w:szCs w:val="24"/>
        </w:rPr>
        <w:t>202</w:t>
      </w:r>
      <w:r>
        <w:rPr>
          <w:szCs w:val="24"/>
        </w:rPr>
        <w:t>1</w:t>
      </w:r>
      <w:r w:rsidRPr="00384126">
        <w:rPr>
          <w:szCs w:val="24"/>
        </w:rPr>
        <w:t>.</w:t>
      </w:r>
      <w:r>
        <w:rPr>
          <w:szCs w:val="24"/>
        </w:rPr>
        <w:t> </w:t>
      </w:r>
      <w:r w:rsidRPr="00384126">
        <w:rPr>
          <w:szCs w:val="24"/>
        </w:rPr>
        <w:t>gada</w:t>
      </w:r>
      <w:r>
        <w:rPr>
          <w:szCs w:val="24"/>
        </w:rPr>
        <w:t xml:space="preserve"> 11. augusta elektroniskais atzinums (datne: </w:t>
      </w:r>
      <w:r w:rsidRPr="00517524">
        <w:rPr>
          <w:szCs w:val="24"/>
        </w:rPr>
        <w:t>LFNA_atzinums_110821</w:t>
      </w:r>
      <w:r>
        <w:rPr>
          <w:szCs w:val="24"/>
        </w:rPr>
        <w:t>) uz 1 lp.</w:t>
      </w:r>
    </w:p>
    <w:p w14:paraId="7836C119" w14:textId="77777777" w:rsidR="006133D1" w:rsidRPr="002161B2" w:rsidRDefault="006133D1" w:rsidP="006133D1">
      <w:pPr>
        <w:widowControl w:val="0"/>
        <w:jc w:val="left"/>
        <w:rPr>
          <w:rFonts w:eastAsia="Calibri"/>
          <w:color w:val="FF0000"/>
          <w:szCs w:val="24"/>
        </w:rPr>
      </w:pPr>
    </w:p>
    <w:p w14:paraId="679AD876" w14:textId="0F43E65B" w:rsidR="006133D1" w:rsidRDefault="006133D1" w:rsidP="006133D1">
      <w:pPr>
        <w:widowControl w:val="0"/>
        <w:jc w:val="left"/>
        <w:rPr>
          <w:rFonts w:eastAsia="Calibri"/>
          <w:color w:val="FF0000"/>
          <w:szCs w:val="24"/>
        </w:rPr>
      </w:pPr>
      <w:r w:rsidRPr="002161B2">
        <w:rPr>
          <w:rFonts w:eastAsia="Calibri"/>
          <w:color w:val="FF0000"/>
          <w:szCs w:val="24"/>
        </w:rPr>
        <w:t xml:space="preserve"> </w:t>
      </w:r>
    </w:p>
    <w:p w14:paraId="3AE8F099" w14:textId="77777777" w:rsidR="006133D1" w:rsidRPr="0095507A" w:rsidRDefault="006133D1" w:rsidP="006133D1">
      <w:pPr>
        <w:widowControl w:val="0"/>
        <w:jc w:val="left"/>
        <w:rPr>
          <w:color w:val="000000" w:themeColor="text1"/>
          <w:sz w:val="20"/>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6133D1" w:rsidRPr="00615936" w14:paraId="37F89D7A" w14:textId="77777777" w:rsidTr="009879F7">
        <w:tc>
          <w:tcPr>
            <w:tcW w:w="4395" w:type="dxa"/>
          </w:tcPr>
          <w:p w14:paraId="3A6F14CA" w14:textId="77777777" w:rsidR="006133D1" w:rsidRPr="00615936" w:rsidRDefault="006133D1" w:rsidP="009879F7">
            <w:pPr>
              <w:rPr>
                <w:szCs w:val="24"/>
              </w:rPr>
            </w:pPr>
            <w:r>
              <w:rPr>
                <w:szCs w:val="24"/>
              </w:rPr>
              <w:t>Finanšu ministrs</w:t>
            </w:r>
          </w:p>
        </w:tc>
        <w:tc>
          <w:tcPr>
            <w:tcW w:w="1984" w:type="dxa"/>
          </w:tcPr>
          <w:p w14:paraId="527D4EC4" w14:textId="77777777" w:rsidR="006133D1" w:rsidRDefault="006133D1" w:rsidP="009879F7">
            <w:pPr>
              <w:jc w:val="center"/>
              <w:rPr>
                <w:szCs w:val="24"/>
              </w:rPr>
            </w:pPr>
            <w:r>
              <w:rPr>
                <w:szCs w:val="24"/>
              </w:rPr>
              <w:t>(paraksts*)</w:t>
            </w:r>
          </w:p>
        </w:tc>
        <w:tc>
          <w:tcPr>
            <w:tcW w:w="2977" w:type="dxa"/>
            <w:vAlign w:val="bottom"/>
          </w:tcPr>
          <w:p w14:paraId="2C4396B0" w14:textId="77777777" w:rsidR="006133D1" w:rsidRPr="00615936" w:rsidRDefault="006133D1" w:rsidP="009879F7">
            <w:pPr>
              <w:jc w:val="right"/>
              <w:rPr>
                <w:szCs w:val="24"/>
              </w:rPr>
            </w:pPr>
            <w:r>
              <w:rPr>
                <w:szCs w:val="24"/>
              </w:rPr>
              <w:t>J.Reirs</w:t>
            </w:r>
          </w:p>
        </w:tc>
      </w:tr>
      <w:tr w:rsidR="006133D1" w:rsidRPr="00615936" w14:paraId="522C1EA5" w14:textId="77777777" w:rsidTr="009879F7">
        <w:tc>
          <w:tcPr>
            <w:tcW w:w="4395" w:type="dxa"/>
          </w:tcPr>
          <w:p w14:paraId="57BE2C5B" w14:textId="77777777" w:rsidR="006133D1" w:rsidRPr="00615936" w:rsidRDefault="006133D1" w:rsidP="009879F7">
            <w:pPr>
              <w:rPr>
                <w:szCs w:val="24"/>
              </w:rPr>
            </w:pPr>
          </w:p>
        </w:tc>
        <w:tc>
          <w:tcPr>
            <w:tcW w:w="1984" w:type="dxa"/>
          </w:tcPr>
          <w:p w14:paraId="35B89380" w14:textId="77777777" w:rsidR="006133D1" w:rsidRPr="00615936" w:rsidRDefault="006133D1" w:rsidP="009879F7">
            <w:pPr>
              <w:jc w:val="right"/>
              <w:rPr>
                <w:szCs w:val="24"/>
              </w:rPr>
            </w:pPr>
          </w:p>
        </w:tc>
        <w:tc>
          <w:tcPr>
            <w:tcW w:w="2977" w:type="dxa"/>
            <w:vAlign w:val="bottom"/>
          </w:tcPr>
          <w:p w14:paraId="04FF5352" w14:textId="77777777" w:rsidR="006133D1" w:rsidRPr="00615936" w:rsidRDefault="006133D1" w:rsidP="009879F7">
            <w:pPr>
              <w:jc w:val="right"/>
              <w:rPr>
                <w:szCs w:val="24"/>
              </w:rPr>
            </w:pPr>
          </w:p>
        </w:tc>
      </w:tr>
    </w:tbl>
    <w:tbl>
      <w:tblPr>
        <w:tblW w:w="8647" w:type="dxa"/>
        <w:tblLook w:val="04A0" w:firstRow="1" w:lastRow="0" w:firstColumn="1" w:lastColumn="0" w:noHBand="0" w:noVBand="1"/>
      </w:tblPr>
      <w:tblGrid>
        <w:gridCol w:w="8647"/>
      </w:tblGrid>
      <w:tr w:rsidR="006133D1" w14:paraId="055E3478" w14:textId="77777777" w:rsidTr="009879F7">
        <w:trPr>
          <w:cantSplit/>
          <w:trHeight w:val="615"/>
        </w:trPr>
        <w:tc>
          <w:tcPr>
            <w:tcW w:w="8647" w:type="dxa"/>
          </w:tcPr>
          <w:p w14:paraId="01A08014" w14:textId="77777777" w:rsidR="006133D1" w:rsidRPr="00AA6DC1" w:rsidRDefault="006133D1" w:rsidP="009879F7">
            <w:pPr>
              <w:pStyle w:val="BodyTextIndent"/>
              <w:tabs>
                <w:tab w:val="left" w:pos="8397"/>
              </w:tabs>
              <w:ind w:left="0"/>
              <w:rPr>
                <w:sz w:val="24"/>
                <w:szCs w:val="24"/>
              </w:rPr>
            </w:pPr>
            <w:r w:rsidRPr="00AA6DC1">
              <w:rPr>
                <w:sz w:val="24"/>
                <w:szCs w:val="24"/>
              </w:rPr>
              <w:t>*Dokuments ir parakstīts ar drošu elektronisko parakstu</w:t>
            </w:r>
          </w:p>
        </w:tc>
      </w:tr>
    </w:tbl>
    <w:p w14:paraId="0A0F91BA" w14:textId="1A3C8134" w:rsidR="006133D1" w:rsidRDefault="006133D1" w:rsidP="006133D1">
      <w:pPr>
        <w:ind w:firstLine="142"/>
        <w:rPr>
          <w:color w:val="000000" w:themeColor="text1"/>
          <w:sz w:val="20"/>
        </w:rPr>
      </w:pPr>
    </w:p>
    <w:p w14:paraId="1E355BF8" w14:textId="77777777" w:rsidR="00305A1C" w:rsidRPr="0095507A" w:rsidRDefault="00305A1C" w:rsidP="006133D1">
      <w:pPr>
        <w:ind w:firstLine="142"/>
        <w:rPr>
          <w:color w:val="000000" w:themeColor="text1"/>
          <w:sz w:val="20"/>
        </w:rPr>
      </w:pPr>
    </w:p>
    <w:p w14:paraId="1256390A" w14:textId="77777777" w:rsidR="006133D1" w:rsidRPr="0095507A" w:rsidRDefault="006133D1" w:rsidP="006133D1">
      <w:pPr>
        <w:ind w:firstLine="142"/>
        <w:rPr>
          <w:color w:val="000000" w:themeColor="text1"/>
          <w:sz w:val="20"/>
        </w:rPr>
      </w:pPr>
      <w:r w:rsidRPr="0095507A">
        <w:rPr>
          <w:color w:val="000000" w:themeColor="text1"/>
          <w:sz w:val="20"/>
        </w:rPr>
        <w:t>Mucenieks, 67083935</w:t>
      </w:r>
    </w:p>
    <w:p w14:paraId="10D6EC24" w14:textId="77777777" w:rsidR="006133D1" w:rsidRPr="00623CE4" w:rsidRDefault="006133D1" w:rsidP="006133D1">
      <w:pPr>
        <w:ind w:firstLine="142"/>
        <w:rPr>
          <w:color w:val="000000" w:themeColor="text1"/>
          <w:sz w:val="20"/>
        </w:rPr>
      </w:pPr>
      <w:r w:rsidRPr="0095507A">
        <w:rPr>
          <w:color w:val="000000" w:themeColor="text1"/>
          <w:sz w:val="20"/>
        </w:rPr>
        <w:t>davids.mucenieks@fm.gov.lv</w:t>
      </w:r>
    </w:p>
    <w:p w14:paraId="5E59C4D9" w14:textId="77777777" w:rsidR="000C0DD4" w:rsidRPr="006D6710" w:rsidRDefault="000C0DD4" w:rsidP="007F3771">
      <w:pPr>
        <w:rPr>
          <w:sz w:val="20"/>
        </w:rPr>
      </w:pPr>
    </w:p>
    <w:sectPr w:rsidR="000C0DD4" w:rsidRPr="006D6710"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55CA3" w14:textId="77777777" w:rsidR="00FB17D3" w:rsidRDefault="00FB17D3">
      <w:r>
        <w:separator/>
      </w:r>
    </w:p>
  </w:endnote>
  <w:endnote w:type="continuationSeparator" w:id="0">
    <w:p w14:paraId="1F0E3F6A" w14:textId="77777777" w:rsidR="00FB17D3" w:rsidRDefault="00FB1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A4E9"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600F1E58"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3F0C1007"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04937" w14:textId="77777777" w:rsidR="0015384D" w:rsidRDefault="0015384D">
    <w:pPr>
      <w:pStyle w:val="Footer"/>
      <w:jc w:val="center"/>
    </w:pPr>
  </w:p>
  <w:p w14:paraId="76F59912"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7844C" w14:textId="77777777" w:rsidR="00FB17D3" w:rsidRDefault="00FB17D3">
      <w:r>
        <w:separator/>
      </w:r>
    </w:p>
  </w:footnote>
  <w:footnote w:type="continuationSeparator" w:id="0">
    <w:p w14:paraId="1C288DB9" w14:textId="77777777" w:rsidR="00FB17D3" w:rsidRDefault="00FB1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32EA3"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C911927"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6F9C"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8663" w14:textId="77777777" w:rsidR="002C22B9" w:rsidRDefault="002C22B9">
    <w:pPr>
      <w:pStyle w:val="Header"/>
    </w:pPr>
  </w:p>
  <w:p w14:paraId="4A8E59D5" w14:textId="77777777" w:rsidR="002C22B9" w:rsidRDefault="002C22B9">
    <w:pPr>
      <w:pStyle w:val="Header"/>
    </w:pPr>
  </w:p>
  <w:p w14:paraId="5219205C" w14:textId="77777777" w:rsidR="002C22B9" w:rsidRDefault="002C22B9">
    <w:pPr>
      <w:pStyle w:val="Header"/>
    </w:pPr>
  </w:p>
  <w:p w14:paraId="28FB5D6A"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FABB18F" wp14:editId="78C7C3B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DCF04"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ABB18F"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3EADCF04"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2AB4A2C" wp14:editId="204950FA">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3B65E0" w14:textId="77777777" w:rsidR="002C22B9" w:rsidRDefault="002C22B9">
    <w:pPr>
      <w:pStyle w:val="Header"/>
    </w:pPr>
  </w:p>
  <w:p w14:paraId="57C02F52" w14:textId="77777777" w:rsidR="002C22B9" w:rsidRDefault="002C22B9">
    <w:pPr>
      <w:pStyle w:val="Header"/>
    </w:pPr>
  </w:p>
  <w:p w14:paraId="02E43AAE" w14:textId="77777777" w:rsidR="002C22B9" w:rsidRDefault="002C22B9">
    <w:pPr>
      <w:pStyle w:val="Header"/>
    </w:pPr>
  </w:p>
  <w:p w14:paraId="08ABC92E" w14:textId="77777777" w:rsidR="002C22B9" w:rsidRDefault="002C22B9">
    <w:pPr>
      <w:pStyle w:val="Header"/>
    </w:pPr>
  </w:p>
  <w:p w14:paraId="4151A462" w14:textId="77777777" w:rsidR="002C22B9" w:rsidRDefault="002C22B9">
    <w:pPr>
      <w:pStyle w:val="Header"/>
    </w:pPr>
  </w:p>
  <w:p w14:paraId="741C16AF" w14:textId="77777777" w:rsidR="002C22B9" w:rsidRDefault="002C22B9">
    <w:pPr>
      <w:pStyle w:val="Header"/>
    </w:pPr>
  </w:p>
  <w:p w14:paraId="749F3959"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37B45C3D" wp14:editId="1D436CB3">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B67FC40" w14:textId="77777777" w:rsidR="002C22B9" w:rsidRDefault="002C22B9">
    <w:pPr>
      <w:pStyle w:val="Header"/>
    </w:pPr>
  </w:p>
  <w:p w14:paraId="7F44F2E5" w14:textId="77777777" w:rsidR="002C22B9" w:rsidRDefault="002C22B9">
    <w:pPr>
      <w:pStyle w:val="Header"/>
    </w:pPr>
  </w:p>
  <w:p w14:paraId="13273E9E"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8F0359"/>
    <w:multiLevelType w:val="hybridMultilevel"/>
    <w:tmpl w:val="5316C956"/>
    <w:lvl w:ilvl="0" w:tplc="0426000F">
      <w:start w:val="1"/>
      <w:numFmt w:val="decimal"/>
      <w:lvlText w:val="%1."/>
      <w:lvlJc w:val="left"/>
      <w:pPr>
        <w:ind w:left="782" w:hanging="360"/>
      </w:p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05A1C"/>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D4AF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3D1"/>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6A6"/>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A766B"/>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0D9A"/>
    <w:rsid w:val="00F84ADE"/>
    <w:rsid w:val="00F949B7"/>
    <w:rsid w:val="00F952BC"/>
    <w:rsid w:val="00FB17D3"/>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0FE7FA3"/>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2790</Words>
  <Characters>1591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"Grozījumi Noguldījumu garantiju</dc:subject>
  <dc:creator>Mucenieks D.</dc:creator>
  <dc:description>Sagatavots ALS E-aprites vidē.</dc:description>
  <cp:lastModifiedBy>Jānis Reirs</cp:lastModifiedBy>
  <cp:revision>8</cp:revision>
  <cp:lastPrinted>2007-06-25T10:49:00Z</cp:lastPrinted>
  <dcterms:created xsi:type="dcterms:W3CDTF">2021-08-20T11:38:00Z</dcterms:created>
  <dcterms:modified xsi:type="dcterms:W3CDTF">2021-08-26T09:39:00Z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