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ieilgušā Ukrainas un Krievijas Federācijas kara dēļ </w:t>
            </w:r>
            <w:r w:rsidR="00000000" w:rsidRPr="00000000" w:rsidDel="00000000">
              <w:rPr>
                <w:u w:val="single"/>
                <w:rtl w:val="0"/>
              </w:rPr>
              <w:t xml:space="preserve">Latvijas vēstniecības Ukrainā diplomātu un darbinieku laulāto un bērnu prombūtne pārsniedz Noteikumu Nr.602 11.punktā noteikto termiņu</w:t>
            </w:r>
            <w:r w:rsidR="00000000" w:rsidRPr="00000000" w:rsidDel="00000000">
              <w:rPr>
                <w:rtl w:val="0"/>
              </w:rPr>
              <w:t xml:space="preserve">, sekojoši radot situāciju, </w:t>
            </w:r>
            <w:r w:rsidR="00000000" w:rsidRPr="00000000" w:rsidDel="00000000">
              <w:rPr>
                <w:b w:val="1"/>
                <w:rtl w:val="0"/>
              </w:rPr>
              <w:t xml:space="preserve">ka Ukrainā strādājošie diplomāti un darbinieki</w:t>
            </w:r>
            <w:r w:rsidR="00000000" w:rsidRPr="00000000" w:rsidDel="00000000">
              <w:rPr>
                <w:rtl w:val="0"/>
              </w:rPr>
              <w:t xml:space="preserve"> šajā kalendārajā gadā nesaņems algas pabalstu par saviem laulātajiem un bērniem. </w:t>
            </w:r>
            <w:r w:rsidR="00000000" w:rsidRPr="00000000" w:rsidDel="00000000">
              <w:rPr>
                <w:u w:val="single"/>
                <w:rtl w:val="0"/>
              </w:rPr>
              <w:t xml:space="preserve">Tādējādi minētie diplomāti un darbinieki no viņu gribas neatkarīgu iemeslu dēļ var nonākt nelabvēlīgākā situācijā nekā citās ārvalstīs esošie diplomāti</w:t>
            </w:r>
            <w:r w:rsidR="00000000" w:rsidRPr="00000000" w:rsidDel="00000000">
              <w:rPr>
                <w:rtl w:val="0"/>
              </w:rPr>
              <w:t xml:space="preserve">, kuru ģimenes locekļi izmanto savu prombūtni vasaras vai cita veida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atbilstoši projektā norādītajam, Noteikumos Nr.602 tiek paredzēts noteikt, ka, </w:t>
            </w:r>
            <w:r w:rsidR="00000000" w:rsidRPr="00000000" w:rsidDel="00000000">
              <w:rPr>
                <w:i w:val="1"/>
                <w:rtl w:val="0"/>
              </w:rPr>
              <w:t xml:space="preserve">aprēķinot laulātā vai bērna prombūtni attiecīgajā kalendāra gadā, netiek ņemts vērā ārvalstī izsludinātā karastāvokļa vai ārkārtējā stāvokļa laikposms</w:t>
            </w:r>
            <w:r w:rsidR="00000000" w:rsidRPr="00000000" w:rsidDel="00000000">
              <w:rPr>
                <w:rtl w:val="0"/>
              </w:rPr>
              <w:t xml:space="preserve">. No minētās normas nav izlasāms, ka normas sekas būtu attiecināmas uz konkrētu personu grupu, proti uz Ukrainā strādājošajiem diplomātiem un darbiniekiem, atbilstoši konkrētiem apstākļiem (veselības, drošības, dzīvības apsvērumi). No pašreizējās redakcijas izlasāms, ka normas sekas būs attiecināmas uz visiem diplomātiem, diplomātiskā un konsulārā dienesta amatpersonām un darbiniekiem, specializētajiem atašejiem, valsts tiešās pārvaldes amatpersonām (darbiniekiem), karavīriem, prokuroriem un sakaru virsniekiem (proti, uz visu personu grupu, kurai piemēro Noteikumu Nr.602 11. un 12. punktu), neatkarīgi no kādiem konkrētiem apstākļiem/ apsvērumiem, jo norma neparedz konkrētāku piemērojamību. Vēršam uzmanību, ka ja projekts paredz novērst nelabvēlīgāku situāciju Ukrainā strādājošiem diplomātiem un darbiniekiem, tad normā paredzētais būtu attiecināms uz šo konkrēto personu grupu vai normā būtu jāperdz konkrētāki apstākļi/ apsvērumi, kad īstenojas normā norādītās sekas. Ņemot vērā minēto, norādām, ka norma pašreizējā redakcijā ir pārāk plaša un nav skaidra tās piemērojamība, attiecīgi lūdzam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 Projekta 12.</w:t>
            </w:r>
            <w:r w:rsidR="00000000" w:rsidRPr="00000000" w:rsidDel="00000000">
              <w:rPr>
                <w:vertAlign w:val="superscript"/>
                <w:rtl w:val="0"/>
              </w:rPr>
              <w:t xml:space="preserve">1</w:t>
            </w:r>
            <w:r w:rsidR="00000000" w:rsidRPr="00000000" w:rsidDel="00000000">
              <w:rPr>
                <w:rtl w:val="0"/>
              </w:rPr>
              <w:t xml:space="preserve">.punktā sašaurināta tiesību normas piemērojamība, izslēdzot citus ārkārtējos stāvokļos, atstājot tikai karastāvokli. Projektā ir ne tikai precizēts Noslēguma jautājums (50.</w:t>
            </w:r>
            <w:r w:rsidR="00000000" w:rsidRPr="00000000" w:rsidDel="00000000">
              <w:rPr>
                <w:vertAlign w:val="superscript"/>
                <w:rtl w:val="0"/>
              </w:rPr>
              <w:t xml:space="preserve">5</w:t>
            </w:r>
            <w:r w:rsidR="00000000" w:rsidRPr="00000000" w:rsidDel="00000000">
              <w:rPr>
                <w:rtl w:val="0"/>
              </w:rPr>
              <w:t xml:space="preserve"> punkts) ar informāciju par attiecināmo personu loku, bet arī par apstākļiem, kādos jaunā tiesību norma ir piemērojama. Papildus anotācijā skaidrots jaunā regulējuma mērķis, proti, lai kara apstākļos ārvalstīs dienošie diplomāti un darbinieki neatrastos finansiāli nelabvēlīgākā situācijā kā miera apstākļos dienošie. Anotācija skaidrots, ka Ukrainā dienošajiem diplomātiem un darbiniekiem, pārsniedzot 150 atļauto prombūtnes dienu limitu, zūd tiesība saņemt pabalstu par laulātajiem un bērniem par minētajām dienām, tāpēc ir nepieciešams izņēmums pastāvošajā regulējumā.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anotācijas šādu teikumu "Taču Atlīdzības likuma līdzšinējā redakcijā būs spēkā līdz 2022. 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likums "Grozījumi Valsts un pašvaldību institūciju amatpersonu un darbinieku atlīdzības likumā", kas stāsies spēkā 2022. gada 1. jūlijā, neparedz grozījumus Valsts un pašvaldību institūciju amatpersonu un darbinieku atlīdzības likuma 36.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un pašvaldību institūciju amatpersonu un darbinieku atlīdzības likuma 36. panta redakcija pēc 2022. gada 1. jūlija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Aprēķinot laulātā vai bērna prombūtni attiecīgajā kalendāra gadā, netiek ņemts vērā ārvalstī izsludinātā karastāvokļa vai ārkārtējā stāvokļa laikposms.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neiebilst, ja karastāvokļa vai ārkārtas stāvokļa dēļ diplomātiem vai darbiniekiem turpinās maksāt nepieciešamos īres un komunālos pabalstus par visiem ģimenes locekļiem (t.sk. laulāto), kuri uzturējās dienesta vietā pirms karadarbības vai ārkārtas stāvokļa izsludināšanas. Vienlaikus izsakām iebildumus, ka diplomātu vai darbinieku laulātais un ģimenes locekļi turpina saņemt pabalstus par uzturēšanos ārvalstīs, kā arī apdrošināšanas izdevumu kompensāciju par uzturēšanos ārvalstīs, lai gan reāli tur neatrodas. Tādejādi  nav pamats uzskatīt, ka pabalsts laulātajam un ģimenes locekļiem par uzturēšanos ārvalstīs un apdrošināšanas kompensācija rada finansiālus zaudējumus diplomātam vai darbiniekam.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diplomāti un darbinieki, uzsākot rotāciju Ukrainā, nevarēja paredzēt karadarbības sākšanos un tās ilgumu, tāpat arī to, ka dienests būs jāturpina kara apstākļos. Kā arī, nebija iespējams paredzēt, ka ģimenes locekļu prombūtne kara gadījumā pārsniegs Noteikumos N.602 pieļaujamo dienu skaitu (150 dienas), kā rezultātā, nākas zaudēt pabalstu par šīm dienām un rodas finansiālie zaudējumi. Kā tālāk izziņā (pie 4.p.) norādīts, diplomātam un darbiniekam reizē ar algas pabalstu tika piešķirts arī pabalsts par laulāto un bērnu, tādējādi, pārsniedzot prombūtnes limitu, pastāv risks, ka saņemtais pabalsts pat ir atmaksājams. Ar jauno 12.</w:t>
            </w:r>
            <w:r w:rsidR="00000000" w:rsidRPr="00000000" w:rsidDel="00000000">
              <w:rPr>
                <w:vertAlign w:val="superscript"/>
                <w:rtl w:val="0"/>
              </w:rPr>
              <w:t xml:space="preserve">1</w:t>
            </w:r>
            <w:r w:rsidR="00000000" w:rsidRPr="00000000" w:rsidDel="00000000">
              <w:rPr>
                <w:rtl w:val="0"/>
              </w:rPr>
              <w:t xml:space="preserve"> punktu radītais izņēmums būtu attiecināms uz visa veida pabalstu un kompensāciju izmaksu kārtību, tāpēc nevar piekrist, ka tas būtu attiecināms tikai uz dzīvokļa īres izdevumu un komunālo maksājumu izdevumu kompensācijām. Tādā gadījumā būtu jāpieņem, ka attiecībā uz īres un komunālajiem maksājumiem diplomāta un darbinieka laulātais un bērns ir attaisnotā prombūtnē saistībā ar  kara apstākļiem, bet attiecībā uz pabalsta par laulāto un bērnu izmaksu - laulātais un bērns nav attaisnotā prombūtnē.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Aprēķinot laulātā vai bērna prombūtni attiecīgajā kalendāra gadā, netiek ņemts vērā ārvalstī izsludinātā karastāvokļa laikposms.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50.</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piemērot normu no 2022. gada 1. janvāra, proti, piešķirot tai atpakaļvērstu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atpakaļvērsts spēks nozīmē, ka tiesību norma tiek attiecināta uz tām situācijām, kuras ir radušās vēl pirms tiesību normas spēkā stāšanās brīža, proti, tā tiek piemērota gan jau pagājušām tiesiskajām attiecībām, gan tādām, kas vēl turpinās. Satversmes tiesa vairākkārt norādījusi, ka no Satversmes 1. panta – kurš atzīstams par vienu no Latvijas Republikas kā demokrātiskas un tiesiskas valsts stūrakmeņiem – izriet virkne tiesiskas valsts principu, tostarp tiesiskās paļāvības princips. Šis princips noteic, ka valsts iestādēm savā darbībā jābūt konsekventām attiecībā uz to izdotajiem normatīvajiem aktiem, jāievēro tiesiskā paļāvība, kas personām varētu rasties saskaņā ar konkrēto tiesību normu. Savukārt indivīds, atbilstoši šim principam, var paļauties uz likumīgi izdotas tiesību normas pastāvību un nemainīgumu un droši var plānot savu nākotni saistībā ar tiesībām, ko šī norma piešķīrusi. </w:t>
            </w:r>
            <w:r w:rsidR="00000000" w:rsidRPr="00000000" w:rsidDel="00000000">
              <w:rPr>
                <w:u w:val="single"/>
                <w:rtl w:val="0"/>
              </w:rPr>
              <w:t xml:space="preserve">Demokrātiskā tiesiskā valstī gadījumi, kad likumam tiek noteikts atpakaļejošs spēks, uzskatāmi par izņēmumu.</w:t>
            </w:r>
            <w:r w:rsidR="00000000" w:rsidRPr="00000000" w:rsidDel="00000000">
              <w:rPr>
                <w:rtl w:val="0"/>
              </w:rPr>
              <w:t xml:space="preserve"> Pamatā tiesību normai atpakaļejošu spēku nevar piešķirt, jo tas izriet no tiesiskas valsts principa, kas pieprasa nodrošināt uzticību tiesībām un tiesisko drošību. Tiesību normai izņēmuma gadījumā var paredzēt atpakaļvērstu spēku, ja tā paredz labvēlīgākas sekas nekā iepriekš bijušas noteiktas, kā arī tad, ja ir pietiekams pamats ierobežot indivīda uzticību tiesībām. Šajā gaidījumā norma paredz labvēlīgākus apstākļus attiecībā uz konkrētu personu grupu, taču lūdzam projekta anotācijā sniegt izvērstāku pamatojumu, lai pamatotu atpakaļvērsta spēka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Prombūtnes aprēķināšanas kārtība uz diplomātu un darbinieku ģimenēm ir jāattiecina jau no 2022. gada 1.janvāra, tādējādi novēršot nelabvēlīgās sekas diplomātiem un darbiniekiem, kuri dienē Ukrainā jau pirms kara sākuma, jo diplomātu un darbinieku ģimenes, dodoties uz dienesta vietu, paļaujas, ka tiks sniegts valsts atbalsts gadījumos, kad objektīvu apstākļu dēļ nav iespējams atrasties dienesta vietā un nav iespējams gūt arī citus ienākumus ilgstoši nenoteiktās situācijās.  Notiekošā kara dēļ, ģimenes tika evakuētas un tām nebija iespēju atgriezties dienesta vietā pieļaujamo 150 prombūtnes dienu limitos. Šādā situācijā diplomātiem un darbiniekiem zūd tiesība saņemt pabalstu par laulātajiem un bērniem. Tā kā kara ilgums nebija prognozēts, diplomātam un darbiniekam reizē ar algas pabalstu tika piešķir arī pabalstu par laulāto un bērnu, tādējādi, pārsniedzot prombūtnes limitu, pastāv risks, ka saņemtais pabalsts pat ir jāatmaksā. Līdz ar to Projektā ir būtiski noteikt jaunās 12.</w:t>
            </w:r>
            <w:r w:rsidR="00000000" w:rsidRPr="00000000" w:rsidDel="00000000">
              <w:rPr>
                <w:vertAlign w:val="superscript"/>
                <w:rtl w:val="0"/>
              </w:rPr>
              <w:t xml:space="preserve">1</w:t>
            </w:r>
            <w:r w:rsidR="00000000" w:rsidRPr="00000000" w:rsidDel="00000000">
              <w:rPr>
                <w:rtl w:val="0"/>
              </w:rPr>
              <w:t xml:space="preserve"> normas piemērojamību no 2022.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22-TA-1570</w:t>
    </w:r>
    <w:r>
      <w:br/>
    </w:r>
    <w:r w:rsidR="00000000" w:rsidRPr="00000000" w:rsidDel="00000000">
      <w:rPr>
        <w:rtl w:val="0"/>
      </w:rPr>
      <w:t xml:space="preserve">27.06.2022. 18.54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22-TA-1570</w:t>
    </w:r>
    <w:r>
      <w:br/>
    </w:r>
    <w:r w:rsidR="00000000" w:rsidRPr="00000000" w:rsidDel="00000000">
      <w:rPr>
        <w:rtl w:val="0"/>
      </w:rPr>
      <w:t xml:space="preserve">27.06.2022. 18.54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Izziņa_22-TA-1570.docx</dc:title>
</cp:coreProperties>
</file>

<file path=docProps/custom.xml><?xml version="1.0" encoding="utf-8"?>
<Properties xmlns="http://schemas.openxmlformats.org/officeDocument/2006/custom-properties" xmlns:vt="http://schemas.openxmlformats.org/officeDocument/2006/docPropsVTypes"/>
</file>