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1470A8" w14:textId="77777777" w:rsidR="005D0EF2" w:rsidRPr="00ED4103" w:rsidRDefault="005D0EF2">
      <w:pPr>
        <w:rPr>
          <w:rFonts w:ascii="Arial" w:hAnsi="Arial" w:cs="Arial"/>
        </w:rPr>
      </w:pPr>
      <w:bookmarkStart w:id="0" w:name="_GoBack"/>
      <w:bookmarkEnd w:id="0"/>
    </w:p>
    <w:p w14:paraId="67ED3CA0" w14:textId="3CB3CF96" w:rsidR="00ED4103" w:rsidRPr="00ED4103" w:rsidRDefault="005C0A1D">
      <w:pPr>
        <w:rPr>
          <w:rFonts w:ascii="Arial" w:hAnsi="Arial" w:cs="Arial"/>
        </w:rPr>
      </w:pPr>
      <w:r w:rsidRPr="00ED4103">
        <w:rPr>
          <w:rFonts w:ascii="Arial" w:hAnsi="Arial" w:cs="Arial"/>
        </w:rPr>
        <w:t>Rīg</w:t>
      </w:r>
      <w:r w:rsidR="00ED4103" w:rsidRPr="00ED4103">
        <w:rPr>
          <w:rFonts w:ascii="Arial" w:hAnsi="Arial" w:cs="Arial"/>
        </w:rPr>
        <w:t>ā, 13.08.2021.</w:t>
      </w:r>
      <w:r w:rsidR="00D76D00" w:rsidRPr="00ED4103">
        <w:rPr>
          <w:rFonts w:ascii="Arial" w:hAnsi="Arial" w:cs="Arial"/>
        </w:rPr>
        <w:t xml:space="preserve">, Nr. </w:t>
      </w:r>
      <w:r w:rsidR="009F77F7" w:rsidRPr="00ED4103">
        <w:rPr>
          <w:rFonts w:ascii="Arial" w:hAnsi="Arial" w:cs="Arial"/>
        </w:rPr>
        <w:t>2-</w:t>
      </w:r>
      <w:r w:rsidR="00ED4103">
        <w:rPr>
          <w:rFonts w:ascii="Arial" w:hAnsi="Arial" w:cs="Arial"/>
        </w:rPr>
        <w:t>10/60</w:t>
      </w:r>
    </w:p>
    <w:p w14:paraId="38115583" w14:textId="77777777" w:rsidR="005D0EF2" w:rsidRPr="00ED4103" w:rsidRDefault="005D0EF2" w:rsidP="00CF5D80">
      <w:pPr>
        <w:spacing w:after="0"/>
        <w:jc w:val="right"/>
        <w:rPr>
          <w:rFonts w:ascii="Arial" w:hAnsi="Arial" w:cs="Arial"/>
        </w:rPr>
      </w:pPr>
    </w:p>
    <w:p w14:paraId="0C0A5098" w14:textId="77777777" w:rsidR="00CF5D80" w:rsidRPr="00ED4103" w:rsidRDefault="00772BC3" w:rsidP="00CF5D80">
      <w:pPr>
        <w:spacing w:after="0"/>
        <w:jc w:val="right"/>
        <w:rPr>
          <w:rFonts w:ascii="Arial" w:hAnsi="Arial" w:cs="Arial"/>
          <w:b/>
        </w:rPr>
      </w:pPr>
      <w:r w:rsidRPr="00ED4103">
        <w:rPr>
          <w:rFonts w:ascii="Arial" w:hAnsi="Arial" w:cs="Arial"/>
          <w:b/>
        </w:rPr>
        <w:t xml:space="preserve">Ekonomikas </w:t>
      </w:r>
      <w:r w:rsidR="00CF5D80" w:rsidRPr="00ED4103">
        <w:rPr>
          <w:rFonts w:ascii="Arial" w:hAnsi="Arial" w:cs="Arial"/>
          <w:b/>
        </w:rPr>
        <w:t xml:space="preserve">ministrijai </w:t>
      </w:r>
    </w:p>
    <w:p w14:paraId="02C28E12" w14:textId="77777777" w:rsidR="00772BC3" w:rsidRPr="00ED4103" w:rsidRDefault="00772BC3" w:rsidP="00CF5D80">
      <w:pPr>
        <w:spacing w:after="0"/>
        <w:jc w:val="right"/>
        <w:rPr>
          <w:rFonts w:ascii="Arial" w:hAnsi="Arial" w:cs="Arial"/>
          <w:b/>
        </w:rPr>
      </w:pPr>
    </w:p>
    <w:p w14:paraId="782779B6" w14:textId="77777777" w:rsidR="005C0A1D" w:rsidRPr="00ED4103" w:rsidRDefault="005C0A1D" w:rsidP="00772BC3">
      <w:pPr>
        <w:spacing w:after="0"/>
        <w:rPr>
          <w:rFonts w:ascii="Arial" w:hAnsi="Arial" w:cs="Arial"/>
        </w:rPr>
      </w:pPr>
    </w:p>
    <w:p w14:paraId="33F05BDE" w14:textId="0DC82A16" w:rsidR="005D0EF2" w:rsidRPr="00ED4103" w:rsidRDefault="00772BC3" w:rsidP="00ED4103">
      <w:pPr>
        <w:shd w:val="clear" w:color="auto" w:fill="FFFFFF"/>
        <w:spacing w:after="120"/>
        <w:rPr>
          <w:rFonts w:ascii="Arial" w:hAnsi="Arial" w:cs="Arial"/>
          <w:b/>
          <w:iCs/>
        </w:rPr>
      </w:pPr>
      <w:r w:rsidRPr="00ED4103">
        <w:rPr>
          <w:rFonts w:ascii="Arial" w:eastAsia="Times New Roman" w:hAnsi="Arial" w:cs="Arial"/>
          <w:b/>
        </w:rPr>
        <w:t>Atzinums par likumprojektu “</w:t>
      </w:r>
      <w:r w:rsidRPr="00ED4103">
        <w:rPr>
          <w:rFonts w:ascii="Arial" w:hAnsi="Arial" w:cs="Arial"/>
          <w:b/>
        </w:rPr>
        <w:t xml:space="preserve">Grozījumi </w:t>
      </w:r>
      <w:r w:rsidRPr="00ED4103">
        <w:rPr>
          <w:rFonts w:ascii="Arial" w:eastAsia="Times New Roman" w:hAnsi="Arial" w:cs="Arial"/>
          <w:b/>
          <w:bCs/>
          <w:lang w:eastAsia="lv-LV"/>
        </w:rPr>
        <w:t xml:space="preserve">Negodīgas </w:t>
      </w:r>
      <w:proofErr w:type="spellStart"/>
      <w:r w:rsidRPr="00ED4103">
        <w:rPr>
          <w:rFonts w:ascii="Arial" w:eastAsia="Times New Roman" w:hAnsi="Arial" w:cs="Arial"/>
          <w:b/>
          <w:bCs/>
          <w:lang w:eastAsia="lv-LV"/>
        </w:rPr>
        <w:t>komercprakses</w:t>
      </w:r>
      <w:proofErr w:type="spellEnd"/>
      <w:r w:rsidRPr="00ED4103">
        <w:rPr>
          <w:rFonts w:ascii="Arial" w:eastAsia="Times New Roman" w:hAnsi="Arial" w:cs="Arial"/>
          <w:b/>
          <w:bCs/>
          <w:lang w:eastAsia="lv-LV"/>
        </w:rPr>
        <w:t xml:space="preserve"> aizlieguma likumā” </w:t>
      </w:r>
      <w:r w:rsidRPr="00ED4103">
        <w:rPr>
          <w:rFonts w:ascii="Arial" w:hAnsi="Arial" w:cs="Arial"/>
          <w:b/>
          <w:iCs/>
        </w:rPr>
        <w:t>(VSS-639)</w:t>
      </w:r>
    </w:p>
    <w:p w14:paraId="27011CC8" w14:textId="77777777" w:rsidR="00D643AD" w:rsidRPr="00ED4103" w:rsidRDefault="00772BC3" w:rsidP="00D643AD">
      <w:pPr>
        <w:ind w:firstLine="720"/>
        <w:contextualSpacing/>
        <w:jc w:val="both"/>
        <w:rPr>
          <w:rFonts w:ascii="Arial" w:hAnsi="Arial" w:cs="Arial"/>
        </w:rPr>
      </w:pPr>
      <w:r w:rsidRPr="00ED4103">
        <w:rPr>
          <w:rFonts w:ascii="Arial" w:eastAsia="Times New Roman" w:hAnsi="Arial" w:cs="Arial"/>
        </w:rPr>
        <w:t xml:space="preserve">Latvijas Darba devēju konfederācija (turpmāk – LDDK) ir izskatījusi  ministrijas sagatavoto likumprojektu “Grozījumi </w:t>
      </w:r>
      <w:r w:rsidR="00F17E65" w:rsidRPr="00ED4103">
        <w:rPr>
          <w:rFonts w:ascii="Arial" w:eastAsia="Times New Roman" w:hAnsi="Arial" w:cs="Arial"/>
          <w:bCs/>
          <w:lang w:eastAsia="lv-LV"/>
        </w:rPr>
        <w:t xml:space="preserve">Negodīgas </w:t>
      </w:r>
      <w:proofErr w:type="spellStart"/>
      <w:r w:rsidR="00F17E65" w:rsidRPr="00ED4103">
        <w:rPr>
          <w:rFonts w:ascii="Arial" w:eastAsia="Times New Roman" w:hAnsi="Arial" w:cs="Arial"/>
          <w:bCs/>
          <w:lang w:eastAsia="lv-LV"/>
        </w:rPr>
        <w:t>komercprakses</w:t>
      </w:r>
      <w:proofErr w:type="spellEnd"/>
      <w:r w:rsidR="00F17E65" w:rsidRPr="00ED4103">
        <w:rPr>
          <w:rFonts w:ascii="Arial" w:eastAsia="Times New Roman" w:hAnsi="Arial" w:cs="Arial"/>
          <w:bCs/>
          <w:lang w:eastAsia="lv-LV"/>
        </w:rPr>
        <w:t xml:space="preserve"> aizlieguma likumā</w:t>
      </w:r>
      <w:r w:rsidRPr="00ED4103">
        <w:rPr>
          <w:rFonts w:ascii="Arial" w:eastAsia="Times New Roman" w:hAnsi="Arial" w:cs="Arial"/>
        </w:rPr>
        <w:t>” (turpmāk – Likumprojekts</w:t>
      </w:r>
      <w:r w:rsidR="00F17E65" w:rsidRPr="00ED4103">
        <w:rPr>
          <w:rFonts w:ascii="Arial" w:eastAsia="Times New Roman" w:hAnsi="Arial" w:cs="Arial"/>
        </w:rPr>
        <w:t>)</w:t>
      </w:r>
      <w:r w:rsidRPr="00ED4103">
        <w:rPr>
          <w:rFonts w:ascii="Arial" w:eastAsia="Times New Roman" w:hAnsi="Arial" w:cs="Arial"/>
        </w:rPr>
        <w:t xml:space="preserve">, </w:t>
      </w:r>
      <w:r w:rsidR="00D643AD" w:rsidRPr="00ED4103">
        <w:rPr>
          <w:rFonts w:ascii="Arial" w:hAnsi="Arial" w:cs="Arial"/>
        </w:rPr>
        <w:t>kas izstrādāts, lai nodrošinātu Eiropas Parlamenta un Padomes direktīvas (ES) 2019/2161 ar ko groza Padomes Direktīvu 93/13/EEK un Eiropas Parlamenta un Padomes Direktīvas 98/6/EK, 2005/29/EK un 2011/83/ES attiecībā uz Savienības patērētāju tiesību aizsardzības noteikumu labāku izpildi un modernizēšanu (turpmāk – Direktīva 2019/2161) ieviešanu Latvij</w:t>
      </w:r>
      <w:r w:rsidR="00C404C8" w:rsidRPr="00ED4103">
        <w:rPr>
          <w:rFonts w:ascii="Arial" w:hAnsi="Arial" w:cs="Arial"/>
        </w:rPr>
        <w:t>as tiesību aktos un izsaka šādus iebildumus un priekšlikumus</w:t>
      </w:r>
      <w:r w:rsidR="00D643AD" w:rsidRPr="00ED4103">
        <w:rPr>
          <w:rFonts w:ascii="Arial" w:hAnsi="Arial" w:cs="Arial"/>
        </w:rPr>
        <w:t>.</w:t>
      </w:r>
    </w:p>
    <w:p w14:paraId="70B9E2EB" w14:textId="77777777" w:rsidR="00D643AD" w:rsidRPr="00ED4103" w:rsidRDefault="00D643AD" w:rsidP="00D643AD">
      <w:pPr>
        <w:ind w:firstLine="720"/>
        <w:contextualSpacing/>
        <w:jc w:val="both"/>
        <w:rPr>
          <w:rFonts w:ascii="Arial" w:hAnsi="Arial" w:cs="Arial"/>
        </w:rPr>
      </w:pPr>
    </w:p>
    <w:p w14:paraId="26434F67" w14:textId="77777777" w:rsidR="00772BC3" w:rsidRPr="00ED4103" w:rsidRDefault="00772BC3" w:rsidP="00772BC3">
      <w:pPr>
        <w:spacing w:after="120"/>
        <w:ind w:right="140"/>
        <w:jc w:val="both"/>
        <w:rPr>
          <w:rFonts w:ascii="Arial" w:eastAsia="Times New Roman" w:hAnsi="Arial" w:cs="Arial"/>
          <w:b/>
          <w:bCs/>
        </w:rPr>
      </w:pPr>
      <w:r w:rsidRPr="00ED4103">
        <w:rPr>
          <w:rFonts w:ascii="Arial" w:eastAsia="Times New Roman" w:hAnsi="Arial" w:cs="Arial"/>
          <w:b/>
          <w:bCs/>
        </w:rPr>
        <w:t xml:space="preserve">LDDK atbalsta Likumprojekta tālāku virzību, vienlaikus izsakot </w:t>
      </w:r>
      <w:r w:rsidR="00097C75" w:rsidRPr="00ED4103">
        <w:rPr>
          <w:rFonts w:ascii="Arial" w:eastAsia="Times New Roman" w:hAnsi="Arial" w:cs="Arial"/>
          <w:b/>
          <w:bCs/>
        </w:rPr>
        <w:t>šādus</w:t>
      </w:r>
      <w:r w:rsidR="00C404C8" w:rsidRPr="00ED4103">
        <w:rPr>
          <w:rFonts w:ascii="Arial" w:eastAsia="Times New Roman" w:hAnsi="Arial" w:cs="Arial"/>
          <w:b/>
          <w:bCs/>
        </w:rPr>
        <w:t xml:space="preserve"> iebildumus</w:t>
      </w:r>
      <w:r w:rsidR="00A40A3A" w:rsidRPr="00ED4103">
        <w:rPr>
          <w:rFonts w:ascii="Arial" w:eastAsia="Times New Roman" w:hAnsi="Arial" w:cs="Arial"/>
          <w:b/>
          <w:bCs/>
        </w:rPr>
        <w:t xml:space="preserve"> un</w:t>
      </w:r>
      <w:r w:rsidRPr="00ED4103">
        <w:rPr>
          <w:rFonts w:ascii="Arial" w:eastAsia="Times New Roman" w:hAnsi="Arial" w:cs="Arial"/>
          <w:b/>
          <w:bCs/>
        </w:rPr>
        <w:t xml:space="preserve"> ierosinājumus.</w:t>
      </w:r>
    </w:p>
    <w:p w14:paraId="7F49E9F9" w14:textId="77777777" w:rsidR="00894779" w:rsidRPr="00ED4103" w:rsidRDefault="00894779" w:rsidP="00894779">
      <w:pPr>
        <w:pStyle w:val="ListParagraph"/>
        <w:numPr>
          <w:ilvl w:val="0"/>
          <w:numId w:val="7"/>
        </w:numPr>
        <w:spacing w:after="120" w:line="240" w:lineRule="auto"/>
        <w:jc w:val="both"/>
        <w:rPr>
          <w:rFonts w:ascii="Arial" w:hAnsi="Arial" w:cs="Arial"/>
          <w:b/>
          <w:shd w:val="clear" w:color="auto" w:fill="FFFFFF"/>
        </w:rPr>
      </w:pPr>
      <w:r w:rsidRPr="00ED4103">
        <w:rPr>
          <w:rFonts w:ascii="Arial" w:hAnsi="Arial" w:cs="Arial"/>
          <w:b/>
          <w:shd w:val="clear" w:color="auto" w:fill="FFFFFF"/>
        </w:rPr>
        <w:t>Par ražotāja atbildības nošķiršanu no mazumtirgotāja atbildības</w:t>
      </w:r>
    </w:p>
    <w:p w14:paraId="51A1E134" w14:textId="77777777" w:rsidR="00BC4854" w:rsidRPr="00ED4103" w:rsidRDefault="00BC4854" w:rsidP="00A40A3A">
      <w:pPr>
        <w:pStyle w:val="ListParagraph"/>
        <w:spacing w:after="120" w:line="240" w:lineRule="auto"/>
        <w:ind w:left="1080"/>
        <w:jc w:val="both"/>
        <w:rPr>
          <w:rFonts w:ascii="Arial" w:hAnsi="Arial" w:cs="Arial"/>
          <w:b/>
          <w:shd w:val="clear" w:color="auto" w:fill="FFFFFF"/>
        </w:rPr>
      </w:pPr>
      <w:r w:rsidRPr="00ED4103">
        <w:rPr>
          <w:rFonts w:ascii="Arial" w:hAnsi="Arial" w:cs="Arial"/>
          <w:b/>
          <w:shd w:val="clear" w:color="auto" w:fill="FFFFFF"/>
        </w:rPr>
        <w:t>Pamatojums:</w:t>
      </w:r>
    </w:p>
    <w:p w14:paraId="4A496986" w14:textId="77777777" w:rsidR="00BC4854" w:rsidRPr="00ED4103" w:rsidRDefault="00BC4854" w:rsidP="00BC4854">
      <w:pPr>
        <w:pStyle w:val="tv213"/>
        <w:shd w:val="clear" w:color="auto" w:fill="FFFFFF"/>
        <w:spacing w:before="0" w:beforeAutospacing="0" w:after="120" w:afterAutospacing="0"/>
        <w:jc w:val="both"/>
        <w:rPr>
          <w:rFonts w:ascii="Arial" w:hAnsi="Arial" w:cs="Arial"/>
          <w:sz w:val="22"/>
          <w:szCs w:val="22"/>
        </w:rPr>
      </w:pPr>
      <w:r w:rsidRPr="00ED4103">
        <w:rPr>
          <w:rFonts w:ascii="Arial" w:hAnsi="Arial" w:cs="Arial"/>
          <w:sz w:val="22"/>
          <w:szCs w:val="22"/>
        </w:rPr>
        <w:t xml:space="preserve">No minētā Likumprojekta normas izriet, ka par situāciju, kad vienā dalībvalstī tiek piedāvāta prece identiska precei, kas tiek piedāvāta citās dalībvalstīs, ja šai precei ir ievērojami atšķirīgs sastāvs vai īpašības </w:t>
      </w:r>
      <w:r w:rsidRPr="00ED4103">
        <w:rPr>
          <w:rFonts w:ascii="Arial" w:hAnsi="Arial" w:cs="Arial"/>
          <w:sz w:val="22"/>
          <w:szCs w:val="22"/>
          <w:u w:val="single"/>
        </w:rPr>
        <w:t>ir atbildīgs nevis preces ražotājs, bet gan tirgotājs</w:t>
      </w:r>
      <w:r w:rsidRPr="00ED4103">
        <w:rPr>
          <w:rFonts w:ascii="Arial" w:hAnsi="Arial" w:cs="Arial"/>
          <w:sz w:val="22"/>
          <w:szCs w:val="22"/>
        </w:rPr>
        <w:t xml:space="preserve">. Tādējādi tiek uzlikta papildus atbildība un slogs mazumtirgotājam, lai pārbaudītu un salīdzinātu preces saturu un tā atbilstību citā dalībvalstī ražoto to pašu preču saturam un kvalitātei, kas praktiski nav iespējams. </w:t>
      </w:r>
    </w:p>
    <w:p w14:paraId="7D620727" w14:textId="77777777" w:rsidR="00BC4854" w:rsidRPr="00ED4103" w:rsidRDefault="00BC4854" w:rsidP="00BC4854">
      <w:pPr>
        <w:pStyle w:val="CommentText"/>
        <w:jc w:val="both"/>
        <w:rPr>
          <w:rFonts w:ascii="Arial" w:hAnsi="Arial" w:cs="Arial"/>
          <w:sz w:val="22"/>
          <w:szCs w:val="22"/>
        </w:rPr>
      </w:pPr>
      <w:r w:rsidRPr="00ED4103">
        <w:rPr>
          <w:rFonts w:ascii="Arial" w:hAnsi="Arial" w:cs="Arial"/>
          <w:sz w:val="22"/>
          <w:szCs w:val="22"/>
        </w:rPr>
        <w:t>LDDK uzsver, ka šai normai būtu jāattiecas uz “preču laišanu tirgū” nevis preču tirdzniecību gala patērētājam (izplatīšanu) caur mazumtirgotāju, kurš veic neskaitāmu preču piedāvāšanu gala patērētājam un pēc savas būtības sniedz tikai pārdošanas servisu ražotājam.</w:t>
      </w:r>
    </w:p>
    <w:p w14:paraId="34B95C54" w14:textId="77777777" w:rsidR="00BC4854" w:rsidRPr="00ED4103" w:rsidRDefault="00BC4854" w:rsidP="00BC4854">
      <w:pPr>
        <w:pStyle w:val="CommentText"/>
        <w:jc w:val="both"/>
        <w:rPr>
          <w:rFonts w:ascii="Arial" w:hAnsi="Arial" w:cs="Arial"/>
          <w:sz w:val="22"/>
          <w:szCs w:val="22"/>
        </w:rPr>
      </w:pPr>
      <w:r w:rsidRPr="00ED4103">
        <w:rPr>
          <w:rFonts w:ascii="Arial" w:hAnsi="Arial" w:cs="Arial"/>
          <w:sz w:val="22"/>
          <w:szCs w:val="22"/>
        </w:rPr>
        <w:t xml:space="preserve">LDDK lūdz anotācijā ietvert skaidrojumu, ciktāl šādas situācijas atbildība gulstas uz pārdevēja un ciktāl uz ražotāja pleciem, jo no piedāvātā regulējuma teksta atbildība var tikt interpretētā kā tāda, kas ir pilnībā uz pārdevēja pleciem, lai gan pārdevējam nav ne faktisku, ne juridisku līdzekļu, lai piespiestu ražotāju šo īpašo informāciju atspoguļot uz preces vai mainīt ražošanas procesu un nepiedāvāt dažādās dalībvalstīs dažādas preces. Latvijas mazumtirgotāja vēršanās pret ražotāju regresa prasībā ir nepamatots apgrūtinājums pārdevēja komercdarbībai, kā dēļ nepieciešams likumprojekta autora skaidrojums un anotācijā norādīt kā pārdevējs, kurš pārdod desmitiem tūkstošu preču vietējā tirgū, un ražotājs dala atbildību par minēto negodīgo </w:t>
      </w:r>
      <w:proofErr w:type="spellStart"/>
      <w:r w:rsidRPr="00ED4103">
        <w:rPr>
          <w:rFonts w:ascii="Arial" w:hAnsi="Arial" w:cs="Arial"/>
          <w:sz w:val="22"/>
          <w:szCs w:val="22"/>
        </w:rPr>
        <w:t>komercpraksi</w:t>
      </w:r>
      <w:proofErr w:type="spellEnd"/>
      <w:r w:rsidRPr="00ED4103">
        <w:rPr>
          <w:rFonts w:ascii="Arial" w:hAnsi="Arial" w:cs="Arial"/>
          <w:sz w:val="22"/>
          <w:szCs w:val="22"/>
        </w:rPr>
        <w:t>. Šāds risinājums noteikti palīdzētu uzraudzības iestādei pareizi piemērot direktīvā un šajā likumprojektā paredzētās tiesību normas.</w:t>
      </w:r>
    </w:p>
    <w:p w14:paraId="4617D16A" w14:textId="77777777" w:rsidR="00BC4854" w:rsidRPr="00ED4103" w:rsidRDefault="00BC4854" w:rsidP="00BC4854">
      <w:pPr>
        <w:pStyle w:val="CommentText"/>
        <w:jc w:val="both"/>
        <w:rPr>
          <w:rFonts w:ascii="Arial" w:hAnsi="Arial" w:cs="Arial"/>
          <w:sz w:val="22"/>
          <w:szCs w:val="22"/>
        </w:rPr>
      </w:pPr>
      <w:r w:rsidRPr="00ED4103">
        <w:rPr>
          <w:rFonts w:ascii="Arial" w:hAnsi="Arial" w:cs="Arial"/>
          <w:sz w:val="22"/>
          <w:szCs w:val="22"/>
        </w:rPr>
        <w:t>LDDK vērš uzmanību, ka šāda pieeja un precizējums būtu atbilstošs gan ES normatīvajiem aktiem (</w:t>
      </w:r>
      <w:r w:rsidRPr="00ED4103">
        <w:rPr>
          <w:rFonts w:ascii="Arial" w:hAnsi="Arial" w:cs="Arial"/>
          <w:i/>
          <w:iCs/>
          <w:sz w:val="22"/>
          <w:szCs w:val="22"/>
        </w:rPr>
        <w:t>piem.,</w:t>
      </w:r>
      <w:r w:rsidRPr="00ED4103">
        <w:rPr>
          <w:rFonts w:ascii="Arial" w:hAnsi="Arial" w:cs="Arial"/>
          <w:sz w:val="22"/>
          <w:szCs w:val="22"/>
        </w:rPr>
        <w:t xml:space="preserve"> </w:t>
      </w:r>
      <w:r w:rsidRPr="00ED4103">
        <w:rPr>
          <w:rFonts w:ascii="Arial" w:hAnsi="Arial" w:cs="Arial"/>
          <w:i/>
          <w:iCs/>
          <w:sz w:val="22"/>
          <w:szCs w:val="22"/>
        </w:rPr>
        <w:t xml:space="preserve">2011. gada 25. oktobra Regula (ES) Nr. 1169/2011 par pārtikas produktu informācijas sniegšanu patērētājiem; 2002. gada 28. janvāra Regula </w:t>
      </w:r>
      <w:r w:rsidRPr="00ED4103">
        <w:rPr>
          <w:rFonts w:ascii="Arial" w:hAnsi="Arial" w:cs="Arial"/>
          <w:i/>
          <w:iCs/>
          <w:sz w:val="22"/>
          <w:szCs w:val="22"/>
        </w:rPr>
        <w:lastRenderedPageBreak/>
        <w:t>(EK) Nr. 178/2002 ar ko paredz pārtikas aprites tiesību aktu vispārīgus principus un prasības, izveido Eiropas Pārtikas nekaitīguma iestādi un paredz procedūras saistībā ar pārtikas nekaitīgumu</w:t>
      </w:r>
      <w:r w:rsidRPr="00ED4103">
        <w:rPr>
          <w:rFonts w:ascii="Arial" w:hAnsi="Arial" w:cs="Arial"/>
          <w:sz w:val="22"/>
          <w:szCs w:val="22"/>
        </w:rPr>
        <w:t xml:space="preserve">), gan Latvijas un tās tuvāko kaimiņvalstu regulējumam, jo visās šajās valstīs ir normatīvajos aktos noteikts dalījums starp preču ražotāja un to izplatītāja atbildību. </w:t>
      </w:r>
    </w:p>
    <w:p w14:paraId="1AC9B39D" w14:textId="77777777" w:rsidR="00BC4854" w:rsidRPr="00ED4103" w:rsidRDefault="00BC4854" w:rsidP="00A40A3A">
      <w:pPr>
        <w:pStyle w:val="ListParagraph"/>
        <w:spacing w:after="120" w:line="240" w:lineRule="auto"/>
        <w:ind w:left="1080"/>
        <w:jc w:val="both"/>
        <w:rPr>
          <w:rFonts w:ascii="Arial" w:hAnsi="Arial" w:cs="Arial"/>
          <w:b/>
          <w:shd w:val="clear" w:color="auto" w:fill="FFFFFF"/>
        </w:rPr>
      </w:pPr>
      <w:r w:rsidRPr="00ED4103">
        <w:rPr>
          <w:rFonts w:ascii="Arial" w:hAnsi="Arial" w:cs="Arial"/>
          <w:b/>
          <w:shd w:val="clear" w:color="auto" w:fill="FFFFFF"/>
        </w:rPr>
        <w:t>Priekšlikums:</w:t>
      </w:r>
    </w:p>
    <w:p w14:paraId="46FC5B49" w14:textId="77777777" w:rsidR="00894779" w:rsidRPr="00ED4103" w:rsidRDefault="00894779" w:rsidP="00A40A3A">
      <w:pPr>
        <w:pStyle w:val="ListParagraph"/>
        <w:spacing w:after="120" w:line="240" w:lineRule="auto"/>
        <w:ind w:left="0"/>
        <w:jc w:val="both"/>
        <w:rPr>
          <w:rFonts w:ascii="Arial" w:hAnsi="Arial" w:cs="Arial"/>
          <w:shd w:val="clear" w:color="auto" w:fill="FFFFFF"/>
        </w:rPr>
      </w:pPr>
      <w:r w:rsidRPr="00ED4103">
        <w:rPr>
          <w:rFonts w:ascii="Arial" w:hAnsi="Arial" w:cs="Arial"/>
          <w:b/>
          <w:shd w:val="clear" w:color="auto" w:fill="FFFFFF"/>
        </w:rPr>
        <w:t>Precizēt Likumprojekta 4. pantu</w:t>
      </w:r>
      <w:r w:rsidRPr="00ED4103">
        <w:rPr>
          <w:rFonts w:ascii="Arial" w:hAnsi="Arial" w:cs="Arial"/>
          <w:shd w:val="clear" w:color="auto" w:fill="FFFFFF"/>
        </w:rPr>
        <w:t>, kurā tiek papildināta NKAL 9.panta pirmā daļa</w:t>
      </w:r>
      <w:r w:rsidRPr="00ED4103">
        <w:rPr>
          <w:rFonts w:ascii="Arial" w:hAnsi="Arial" w:cs="Arial"/>
        </w:rPr>
        <w:t xml:space="preserve"> ar 4. punktu šādā redakcijā:</w:t>
      </w:r>
    </w:p>
    <w:p w14:paraId="5A46E3C6" w14:textId="77777777" w:rsidR="00E374C8" w:rsidRPr="00ED4103" w:rsidRDefault="00894779" w:rsidP="00A40A3A">
      <w:pPr>
        <w:pStyle w:val="CommentText"/>
        <w:jc w:val="both"/>
        <w:rPr>
          <w:rFonts w:ascii="Arial" w:hAnsi="Arial" w:cs="Arial"/>
          <w:sz w:val="22"/>
          <w:szCs w:val="22"/>
        </w:rPr>
      </w:pPr>
      <w:r w:rsidRPr="00ED4103">
        <w:rPr>
          <w:rFonts w:ascii="Arial" w:hAnsi="Arial" w:cs="Arial"/>
          <w:sz w:val="22"/>
          <w:szCs w:val="22"/>
        </w:rPr>
        <w:t>“4) tās ietvaros vienā dalībvalstī tiek piedāvāta prece identiska precei, kas tiek piedāvāta citās dalībvalstīs, ja šai precei ir ievērojami atšķirīgs sastāvs vai īpašības, izņemot, ja preces ievērojami atšķirīgais sastāvs vai īpašības ir pamatojams ar leģitīmiem un objektīviem faktoriem.”</w:t>
      </w:r>
      <w:r w:rsidR="00644927" w:rsidRPr="00ED4103">
        <w:rPr>
          <w:rFonts w:ascii="Arial" w:hAnsi="Arial" w:cs="Arial"/>
          <w:sz w:val="22"/>
          <w:szCs w:val="22"/>
        </w:rPr>
        <w:t xml:space="preserve"> </w:t>
      </w:r>
    </w:p>
    <w:p w14:paraId="5DCDA0E9" w14:textId="04C93F1F" w:rsidR="00644927" w:rsidRPr="00ED4103" w:rsidRDefault="00644927" w:rsidP="00ED4103">
      <w:pPr>
        <w:pStyle w:val="CommentText"/>
        <w:jc w:val="both"/>
        <w:rPr>
          <w:rFonts w:ascii="Arial" w:hAnsi="Arial" w:cs="Arial"/>
          <w:b/>
          <w:sz w:val="22"/>
          <w:szCs w:val="22"/>
        </w:rPr>
      </w:pPr>
      <w:r w:rsidRPr="00ED4103">
        <w:rPr>
          <w:rFonts w:ascii="Arial" w:hAnsi="Arial" w:cs="Arial"/>
          <w:b/>
          <w:sz w:val="22"/>
          <w:szCs w:val="22"/>
        </w:rPr>
        <w:t>to papildinot ar</w:t>
      </w:r>
      <w:r w:rsidRPr="00ED4103">
        <w:rPr>
          <w:rStyle w:val="CommentReference"/>
          <w:rFonts w:ascii="Arial" w:hAnsi="Arial" w:cs="Arial"/>
          <w:b/>
          <w:sz w:val="22"/>
          <w:szCs w:val="22"/>
        </w:rPr>
        <w:t xml:space="preserve"> </w:t>
      </w:r>
      <w:r w:rsidRPr="00ED4103">
        <w:rPr>
          <w:rFonts w:ascii="Arial" w:hAnsi="Arial" w:cs="Arial"/>
          <w:b/>
          <w:sz w:val="22"/>
          <w:szCs w:val="22"/>
        </w:rPr>
        <w:t xml:space="preserve">norādi uz ražotāja atbildību </w:t>
      </w:r>
      <w:r w:rsidR="00E374C8" w:rsidRPr="00ED4103">
        <w:rPr>
          <w:rFonts w:ascii="Arial" w:hAnsi="Arial" w:cs="Arial"/>
          <w:b/>
          <w:sz w:val="22"/>
          <w:szCs w:val="22"/>
        </w:rPr>
        <w:t>par “preču laišanu</w:t>
      </w:r>
      <w:r w:rsidRPr="00ED4103">
        <w:rPr>
          <w:rFonts w:ascii="Arial" w:hAnsi="Arial" w:cs="Arial"/>
          <w:b/>
          <w:sz w:val="22"/>
          <w:szCs w:val="22"/>
        </w:rPr>
        <w:t xml:space="preserve"> tirgū” šī punkta kontekstā</w:t>
      </w:r>
      <w:r w:rsidR="00E374C8" w:rsidRPr="00ED4103">
        <w:rPr>
          <w:rFonts w:ascii="Arial" w:hAnsi="Arial" w:cs="Arial"/>
          <w:b/>
          <w:sz w:val="22"/>
          <w:szCs w:val="22"/>
        </w:rPr>
        <w:t xml:space="preserve">. </w:t>
      </w:r>
    </w:p>
    <w:p w14:paraId="34A2E695" w14:textId="77777777" w:rsidR="00D643AD" w:rsidRPr="00ED4103" w:rsidRDefault="00D643AD" w:rsidP="00894779">
      <w:pPr>
        <w:pStyle w:val="ListParagraph"/>
        <w:numPr>
          <w:ilvl w:val="0"/>
          <w:numId w:val="7"/>
        </w:numPr>
        <w:rPr>
          <w:rFonts w:ascii="Arial" w:hAnsi="Arial" w:cs="Arial"/>
          <w:b/>
          <w:bCs/>
        </w:rPr>
      </w:pPr>
      <w:r w:rsidRPr="00ED4103">
        <w:rPr>
          <w:rFonts w:ascii="Arial" w:hAnsi="Arial" w:cs="Arial"/>
          <w:b/>
          <w:bCs/>
        </w:rPr>
        <w:t xml:space="preserve">Iebildumi par soda naudas apmēru </w:t>
      </w:r>
    </w:p>
    <w:p w14:paraId="367C701D" w14:textId="1928A97E" w:rsidR="00ED4103" w:rsidRPr="00ED4103" w:rsidRDefault="00BC4854" w:rsidP="00ED4103">
      <w:pPr>
        <w:pStyle w:val="ListParagraph"/>
        <w:spacing w:before="240"/>
        <w:ind w:left="1080"/>
        <w:rPr>
          <w:rFonts w:ascii="Arial" w:hAnsi="Arial" w:cs="Arial"/>
          <w:b/>
          <w:bCs/>
        </w:rPr>
      </w:pPr>
      <w:r w:rsidRPr="00ED4103">
        <w:rPr>
          <w:rFonts w:ascii="Arial" w:hAnsi="Arial" w:cs="Arial"/>
          <w:b/>
          <w:bCs/>
        </w:rPr>
        <w:t>Pamatojums:</w:t>
      </w:r>
    </w:p>
    <w:p w14:paraId="47FB0A5C" w14:textId="77777777" w:rsidR="00ED4103" w:rsidRPr="00ED4103" w:rsidRDefault="00ED4103" w:rsidP="00ED4103">
      <w:pPr>
        <w:pStyle w:val="ListParagraph"/>
        <w:spacing w:before="240"/>
        <w:ind w:left="1080"/>
        <w:rPr>
          <w:rFonts w:ascii="Arial" w:hAnsi="Arial" w:cs="Arial"/>
          <w:b/>
          <w:bCs/>
        </w:rPr>
      </w:pPr>
    </w:p>
    <w:p w14:paraId="1E6957B4" w14:textId="77777777" w:rsidR="00BC4854" w:rsidRPr="00ED4103" w:rsidRDefault="00BC4854" w:rsidP="00BC4854">
      <w:pPr>
        <w:pStyle w:val="ListParagraph"/>
        <w:ind w:left="0"/>
        <w:jc w:val="both"/>
        <w:rPr>
          <w:rFonts w:ascii="Arial" w:hAnsi="Arial" w:cs="Arial"/>
        </w:rPr>
      </w:pPr>
      <w:r w:rsidRPr="00ED4103">
        <w:rPr>
          <w:rFonts w:ascii="Arial" w:hAnsi="Arial" w:cs="Arial"/>
        </w:rPr>
        <w:t xml:space="preserve">Likumprojekts paredz noteikt, ka uzraudzības iestāde ir tiesīga uzlikt negodīgas </w:t>
      </w:r>
      <w:proofErr w:type="spellStart"/>
      <w:r w:rsidRPr="00ED4103">
        <w:rPr>
          <w:rFonts w:ascii="Arial" w:hAnsi="Arial" w:cs="Arial"/>
        </w:rPr>
        <w:t>komercprakses</w:t>
      </w:r>
      <w:proofErr w:type="spellEnd"/>
      <w:r w:rsidRPr="00ED4103">
        <w:rPr>
          <w:rFonts w:ascii="Arial" w:hAnsi="Arial" w:cs="Arial"/>
        </w:rPr>
        <w:t xml:space="preserve"> īstenotājam soda naudu līdz 10%, kas tiek rēķināta no gada apgrozījuma (vai vairāku gadu vidējā neto apgrozījuma). Anotācijā attiecīgi ir skaidrots, ka </w:t>
      </w:r>
      <w:r w:rsidRPr="00ED4103">
        <w:rPr>
          <w:rFonts w:ascii="Arial" w:hAnsi="Arial" w:cs="Arial"/>
          <w:i/>
        </w:rPr>
        <w:t>iestādei būtu jāvērtē vai ir atbilstošāk izmantot jaunākos pieejamos gada apgrozījuma datus (t.i., iepriekšējā biznesa gada) vai, piemēram, gada apgrozījumu (vai vairāku gadu vidējo apgrozījumu), kad notika pārkāpums, secinot, ka tādējādi tiks veicināta proporcionālāka, konkrētam gadījumam atbilstošāka pieeja.</w:t>
      </w:r>
      <w:r w:rsidRPr="00ED4103">
        <w:rPr>
          <w:rFonts w:ascii="Arial" w:hAnsi="Arial" w:cs="Arial"/>
        </w:rPr>
        <w:t xml:space="preserve"> </w:t>
      </w:r>
    </w:p>
    <w:p w14:paraId="4A564A44" w14:textId="77777777" w:rsidR="00BC4854" w:rsidRPr="00ED4103" w:rsidRDefault="00BC4854" w:rsidP="00BC4854">
      <w:pPr>
        <w:pStyle w:val="ListParagraph"/>
        <w:ind w:left="0"/>
        <w:jc w:val="both"/>
        <w:rPr>
          <w:rFonts w:ascii="Arial" w:hAnsi="Arial" w:cs="Arial"/>
        </w:rPr>
      </w:pPr>
      <w:r w:rsidRPr="00ED4103">
        <w:rPr>
          <w:rFonts w:ascii="Arial" w:hAnsi="Arial" w:cs="Arial"/>
        </w:rPr>
        <w:t xml:space="preserve">LDDK nevar atbalstīt, ka Likumprojekta anotācijā nav skaidroti attiecīgie soda naudas apmēra (līdz 10% no gada vai vairāku gadu vidējā apgrozījuma) noteikšanas principi un vērtējums par šāda soda naudas apmēra samērīgumu un atbilstību Latvijas ekonomiskajai situācijai. Izvērtējot normas noteikto izvēles brīvību- noteikt gada vai vairāku gadu vidējā apgrozījuma, saprotams, ka soda apmēri var ļoti būtiski atšķirties. Turklāt anotācijā noteiktais, ka katra gadījuma vērtēšana ir attiecīgās iestādes kompetencē, neveicina vienotu izpratni, skaidrību un </w:t>
      </w:r>
      <w:proofErr w:type="spellStart"/>
      <w:r w:rsidRPr="00ED4103">
        <w:rPr>
          <w:rFonts w:ascii="Arial" w:hAnsi="Arial" w:cs="Arial"/>
        </w:rPr>
        <w:t>paredzamību</w:t>
      </w:r>
      <w:proofErr w:type="spellEnd"/>
      <w:r w:rsidRPr="00ED4103">
        <w:rPr>
          <w:rFonts w:ascii="Arial" w:hAnsi="Arial" w:cs="Arial"/>
        </w:rPr>
        <w:t xml:space="preserve">, bet gluži pretēji, rada korupcijas risku. </w:t>
      </w:r>
    </w:p>
    <w:p w14:paraId="6B6BDD2E" w14:textId="77777777" w:rsidR="00BC4854" w:rsidRPr="00ED4103" w:rsidRDefault="00BC4854" w:rsidP="00BC4854">
      <w:pPr>
        <w:pStyle w:val="ListParagraph"/>
        <w:ind w:left="0"/>
        <w:jc w:val="both"/>
        <w:rPr>
          <w:rFonts w:ascii="Arial" w:hAnsi="Arial" w:cs="Arial"/>
        </w:rPr>
      </w:pPr>
      <w:r w:rsidRPr="00ED4103">
        <w:rPr>
          <w:rFonts w:ascii="Arial" w:hAnsi="Arial" w:cs="Arial"/>
        </w:rPr>
        <w:t xml:space="preserve">No anotācijā vispārīgi minētā, ka Direktīva 2019/2161 ļauj dalībvalstīm noteikt lielāku soda naudas apmēru nekā 4% no gada apgrozījuma, nav izsecināms nekāds pamatojumus tam, kādēļ Latvijas gadījumā būtu saglabājams un nosakāms </w:t>
      </w:r>
      <w:r w:rsidRPr="00ED4103">
        <w:rPr>
          <w:rFonts w:ascii="Arial" w:hAnsi="Arial" w:cs="Arial"/>
          <w:u w:val="single"/>
        </w:rPr>
        <w:t>divarpus reižu lielāks soda naudas apmērs nekā Direktīvā 2019/2161 paredzētais</w:t>
      </w:r>
      <w:r w:rsidRPr="00ED4103">
        <w:rPr>
          <w:rFonts w:ascii="Arial" w:hAnsi="Arial" w:cs="Arial"/>
        </w:rPr>
        <w:t xml:space="preserve"> (10% Likumprojektā pret 4% Direktīvā 2019/2161), it īpaši ņemot vērā, ka vienlaikus no NKAL tiek izslēgs ierobežojums maksimālajam soda naudas apmēram Latvijā (līdz šim – 100 000 </w:t>
      </w:r>
      <w:proofErr w:type="spellStart"/>
      <w:r w:rsidRPr="00ED4103">
        <w:rPr>
          <w:rFonts w:ascii="Arial" w:hAnsi="Arial" w:cs="Arial"/>
          <w:i/>
          <w:iCs/>
        </w:rPr>
        <w:t>euro</w:t>
      </w:r>
      <w:proofErr w:type="spellEnd"/>
      <w:r w:rsidRPr="00ED4103">
        <w:rPr>
          <w:rFonts w:ascii="Arial" w:hAnsi="Arial" w:cs="Arial"/>
        </w:rPr>
        <w:t xml:space="preserve">). </w:t>
      </w:r>
    </w:p>
    <w:p w14:paraId="24111CAF" w14:textId="77777777" w:rsidR="00BC4854" w:rsidRPr="00ED4103" w:rsidRDefault="00BC4854" w:rsidP="00BC4854">
      <w:pPr>
        <w:pStyle w:val="ListParagraph"/>
        <w:ind w:left="0"/>
        <w:jc w:val="both"/>
        <w:rPr>
          <w:rFonts w:ascii="Arial" w:hAnsi="Arial" w:cs="Arial"/>
        </w:rPr>
      </w:pPr>
      <w:r w:rsidRPr="00ED4103">
        <w:rPr>
          <w:rFonts w:ascii="Arial" w:hAnsi="Arial" w:cs="Arial"/>
        </w:rPr>
        <w:t xml:space="preserve">LDDK vērš uzmanību, ka ar šādu normu ieviešanu Latvijas Republikā tiks nepamatoti un </w:t>
      </w:r>
      <w:r w:rsidRPr="00ED4103">
        <w:rPr>
          <w:rFonts w:ascii="Arial" w:hAnsi="Arial" w:cs="Arial"/>
          <w:u w:val="single"/>
        </w:rPr>
        <w:t>neatbilstoši Direktīvā 2019/2161 noteiktajam</w:t>
      </w:r>
      <w:r w:rsidRPr="00ED4103">
        <w:rPr>
          <w:rFonts w:ascii="Arial" w:hAnsi="Arial" w:cs="Arial"/>
        </w:rPr>
        <w:t xml:space="preserve"> paredzēti nesamērīgi augsti soda naudas apmēri negodīgas </w:t>
      </w:r>
      <w:proofErr w:type="spellStart"/>
      <w:r w:rsidRPr="00ED4103">
        <w:rPr>
          <w:rFonts w:ascii="Arial" w:hAnsi="Arial" w:cs="Arial"/>
        </w:rPr>
        <w:t>komercprakses</w:t>
      </w:r>
      <w:proofErr w:type="spellEnd"/>
      <w:r w:rsidRPr="00ED4103">
        <w:rPr>
          <w:rFonts w:ascii="Arial" w:hAnsi="Arial" w:cs="Arial"/>
        </w:rPr>
        <w:t xml:space="preserve"> konstatēšanas gadījumā. Saskaņā ar Direktīvā 2019/2161 noteikto, dalībvalstīm ir jānodrošina, ka soda naudas </w:t>
      </w:r>
      <w:r w:rsidRPr="00ED4103">
        <w:rPr>
          <w:rFonts w:ascii="Arial" w:hAnsi="Arial" w:cs="Arial"/>
          <w:u w:val="single"/>
        </w:rPr>
        <w:t>maksimālais apmērs ir vismaz 4% no pārdevēja vai piegādātāja gada apgrozījuma</w:t>
      </w:r>
      <w:r w:rsidRPr="00ED4103">
        <w:rPr>
          <w:rFonts w:ascii="Arial" w:hAnsi="Arial" w:cs="Arial"/>
        </w:rPr>
        <w:t xml:space="preserve"> attiecīgajā dalībvalstī vai dalībvalstīs.</w:t>
      </w:r>
    </w:p>
    <w:p w14:paraId="3F861980" w14:textId="77777777" w:rsidR="00BC4854" w:rsidRPr="00ED4103" w:rsidRDefault="00BC4854" w:rsidP="00BC4854">
      <w:pPr>
        <w:pStyle w:val="ListParagraph"/>
        <w:ind w:left="0"/>
        <w:jc w:val="both"/>
        <w:rPr>
          <w:rFonts w:ascii="Arial" w:hAnsi="Arial" w:cs="Arial"/>
        </w:rPr>
      </w:pPr>
      <w:r w:rsidRPr="00ED4103">
        <w:rPr>
          <w:rFonts w:ascii="Arial" w:hAnsi="Arial" w:cs="Arial"/>
        </w:rPr>
        <w:t xml:space="preserve">LDDK nevar piekrist, ka Likumprojekts paredz izslēgt nosacījumu par maksimālo soda naudas apmēru (100 000 </w:t>
      </w:r>
      <w:proofErr w:type="spellStart"/>
      <w:r w:rsidRPr="00ED4103">
        <w:rPr>
          <w:rFonts w:ascii="Arial" w:hAnsi="Arial" w:cs="Arial"/>
          <w:i/>
          <w:iCs/>
        </w:rPr>
        <w:t>euro</w:t>
      </w:r>
      <w:proofErr w:type="spellEnd"/>
      <w:r w:rsidRPr="00ED4103">
        <w:rPr>
          <w:rFonts w:ascii="Arial" w:hAnsi="Arial" w:cs="Arial"/>
        </w:rPr>
        <w:t xml:space="preserve">), vienlaikus neparedzot soda naudas apmēra, kas tiktu </w:t>
      </w:r>
      <w:r w:rsidRPr="00ED4103">
        <w:rPr>
          <w:rFonts w:ascii="Arial" w:hAnsi="Arial" w:cs="Arial"/>
        </w:rPr>
        <w:lastRenderedPageBreak/>
        <w:t xml:space="preserve">rēķināts </w:t>
      </w:r>
      <w:r w:rsidRPr="00ED4103">
        <w:rPr>
          <w:rFonts w:ascii="Arial" w:hAnsi="Arial" w:cs="Arial"/>
          <w:u w:val="single"/>
        </w:rPr>
        <w:t>no komersanta gada apgrozījuma</w:t>
      </w:r>
      <w:r w:rsidRPr="00ED4103">
        <w:rPr>
          <w:rFonts w:ascii="Arial" w:hAnsi="Arial" w:cs="Arial"/>
        </w:rPr>
        <w:t xml:space="preserve">, samazināšanu, tuvinot vai pielīdzinot to Direktīvā 2019/2161 noteiktajam soda naudas apmēram – proti, 4% apmērā no </w:t>
      </w:r>
      <w:proofErr w:type="spellStart"/>
      <w:r w:rsidRPr="00ED4103">
        <w:rPr>
          <w:rFonts w:ascii="Arial" w:hAnsi="Arial" w:cs="Arial"/>
        </w:rPr>
        <w:t>komercprakses</w:t>
      </w:r>
      <w:proofErr w:type="spellEnd"/>
      <w:r w:rsidRPr="00ED4103">
        <w:rPr>
          <w:rFonts w:ascii="Arial" w:hAnsi="Arial" w:cs="Arial"/>
        </w:rPr>
        <w:t xml:space="preserve"> īstenotāja gada apgrozījuma. </w:t>
      </w:r>
    </w:p>
    <w:p w14:paraId="168D189F" w14:textId="77777777" w:rsidR="00BC4854" w:rsidRPr="00ED4103" w:rsidRDefault="00BC4854" w:rsidP="00BC4854">
      <w:pPr>
        <w:pStyle w:val="ListParagraph"/>
        <w:ind w:left="0"/>
        <w:jc w:val="both"/>
        <w:rPr>
          <w:rFonts w:ascii="Arial" w:hAnsi="Arial" w:cs="Arial"/>
        </w:rPr>
      </w:pPr>
      <w:r w:rsidRPr="00ED4103">
        <w:rPr>
          <w:rFonts w:ascii="Arial" w:hAnsi="Arial" w:cs="Arial"/>
        </w:rPr>
        <w:t xml:space="preserve">Vērtējot Direktīvas 2019/2161 un Likumprojekta normas to savstarpējā kopsakarā, nav saskatāmi pamatoti iemesli, kādēļ Latvijas gadījumā, vairs neparedzot konkrētu maksimālo soda naudas apmēra ierobežojumu, ir saglabājams soda naudas apmērs līdz 10% no komersanta gada apgrozījuma. Šāds regulējums uzskatāms par acīmredzami nesamērīgu un soda naudas apmērs līdz 10% no komersanta apgrozījuma ir uzskatāms par neatbilstošu Latvijas ekonomiskajiem apstākļiem – soda naudas apmērs, ievērojot samērīgumu, ir nosakāms atbilstoši Direktīvā 2019/2161 noteiktajam, proti, 4% apmērā no komersanta gada apgrozījuma.   </w:t>
      </w:r>
    </w:p>
    <w:p w14:paraId="3DF64C6D" w14:textId="77777777" w:rsidR="00BC4854" w:rsidRPr="00ED4103" w:rsidRDefault="00BC4854" w:rsidP="00BC4854">
      <w:pPr>
        <w:pStyle w:val="ListParagraph"/>
        <w:ind w:left="0"/>
        <w:jc w:val="both"/>
        <w:rPr>
          <w:rFonts w:ascii="Arial" w:hAnsi="Arial" w:cs="Arial"/>
        </w:rPr>
      </w:pPr>
      <w:r w:rsidRPr="00ED4103">
        <w:rPr>
          <w:rFonts w:ascii="Arial" w:hAnsi="Arial" w:cs="Arial"/>
        </w:rPr>
        <w:t>LDDK lūdz anotācijā izskaidrot, vai Latvijā patērētāji ir vairāk apdraudēti, ka sodam jābūt vairāk nekā divas reizes lielākam par direktīvā noteikto minimālo slieksni, ņemot vērā  līdzšinējo praksi, ko apliecina PTAC mājaslapā pieejamie lēmumi, kas nedod pamatu secinājumam, ka esošie sodi Latvijā būtu nepietiekami atturoši.</w:t>
      </w:r>
    </w:p>
    <w:p w14:paraId="2CDEC212" w14:textId="77777777" w:rsidR="00BC4854" w:rsidRPr="00ED4103" w:rsidRDefault="00BC4854" w:rsidP="00BC4854">
      <w:pPr>
        <w:pStyle w:val="ListParagraph"/>
        <w:ind w:left="0"/>
        <w:jc w:val="both"/>
        <w:rPr>
          <w:rFonts w:ascii="Arial" w:hAnsi="Arial" w:cs="Arial"/>
        </w:rPr>
      </w:pPr>
      <w:r w:rsidRPr="00ED4103">
        <w:rPr>
          <w:rFonts w:ascii="Arial" w:hAnsi="Arial" w:cs="Arial"/>
        </w:rPr>
        <w:t xml:space="preserve">LDDK lūdz attiecīgi labot arī anotāciju, kurā ir nepamatoti norādīts, ka ar šādu regulējumu Likumprojekts nenosaka stingrākas prasības kā ES tiesību akts, sniedzot pamatojumu un skaidrojumu- kādēļ Likumprojekts paredz vairākkārt smagākas soda sankcijas Latvijas komersantiem pārkāpuma konstatēšanas gadījumā, salīdzinot ar Direktīvā 2019/2161 noteikto soda naudas apmēra minimālo lielumu, kā arī -vai tādējādi netiek kropļota konkurence ES ekonomiskās zonas komersantu starpā.   </w:t>
      </w:r>
    </w:p>
    <w:p w14:paraId="78C80986" w14:textId="77777777" w:rsidR="00BC4854" w:rsidRPr="00ED4103" w:rsidRDefault="00BC4854" w:rsidP="00BC4854">
      <w:pPr>
        <w:pStyle w:val="ListParagraph"/>
        <w:ind w:left="1080"/>
        <w:rPr>
          <w:rFonts w:ascii="Arial" w:hAnsi="Arial" w:cs="Arial"/>
        </w:rPr>
      </w:pPr>
    </w:p>
    <w:p w14:paraId="2D22437B" w14:textId="77777777" w:rsidR="00BC4854" w:rsidRPr="00ED4103" w:rsidRDefault="00BC4854" w:rsidP="00BC4854">
      <w:pPr>
        <w:pStyle w:val="ListParagraph"/>
        <w:ind w:left="1080"/>
        <w:rPr>
          <w:rFonts w:ascii="Arial" w:hAnsi="Arial" w:cs="Arial"/>
          <w:b/>
          <w:bCs/>
        </w:rPr>
      </w:pPr>
      <w:r w:rsidRPr="00ED4103">
        <w:rPr>
          <w:rFonts w:ascii="Arial" w:hAnsi="Arial" w:cs="Arial"/>
          <w:b/>
        </w:rPr>
        <w:t>Priekšlikums:</w:t>
      </w:r>
    </w:p>
    <w:p w14:paraId="16838B72" w14:textId="77777777" w:rsidR="00D643AD" w:rsidRPr="00ED4103" w:rsidRDefault="00BC4854" w:rsidP="00E65912">
      <w:pPr>
        <w:pStyle w:val="ListParagraph"/>
        <w:ind w:left="0"/>
        <w:jc w:val="both"/>
        <w:rPr>
          <w:rFonts w:ascii="Arial" w:hAnsi="Arial" w:cs="Arial"/>
          <w:b/>
          <w:bCs/>
        </w:rPr>
      </w:pPr>
      <w:r w:rsidRPr="00ED4103">
        <w:rPr>
          <w:rFonts w:ascii="Arial" w:hAnsi="Arial" w:cs="Arial"/>
          <w:b/>
          <w:bCs/>
        </w:rPr>
        <w:t xml:space="preserve">1) </w:t>
      </w:r>
      <w:r w:rsidR="00E65912" w:rsidRPr="00ED4103">
        <w:rPr>
          <w:rFonts w:ascii="Arial" w:hAnsi="Arial" w:cs="Arial"/>
          <w:b/>
          <w:bCs/>
        </w:rPr>
        <w:t xml:space="preserve">Izteikt </w:t>
      </w:r>
      <w:r w:rsidR="00D643AD" w:rsidRPr="00ED4103">
        <w:rPr>
          <w:rFonts w:ascii="Arial" w:hAnsi="Arial" w:cs="Arial"/>
          <w:b/>
          <w:bCs/>
        </w:rPr>
        <w:t>Likumprojekta 8.pa</w:t>
      </w:r>
      <w:r w:rsidR="00E65912" w:rsidRPr="00ED4103">
        <w:rPr>
          <w:rFonts w:ascii="Arial" w:hAnsi="Arial" w:cs="Arial"/>
          <w:b/>
          <w:bCs/>
        </w:rPr>
        <w:t>nta</w:t>
      </w:r>
      <w:r w:rsidR="00D643AD" w:rsidRPr="00ED4103">
        <w:rPr>
          <w:rFonts w:ascii="Arial" w:hAnsi="Arial" w:cs="Arial"/>
          <w:b/>
          <w:bCs/>
        </w:rPr>
        <w:t xml:space="preserve"> daļ</w:t>
      </w:r>
      <w:r w:rsidR="00E65912" w:rsidRPr="00ED4103">
        <w:rPr>
          <w:rFonts w:ascii="Arial" w:hAnsi="Arial" w:cs="Arial"/>
          <w:b/>
          <w:bCs/>
        </w:rPr>
        <w:t>u</w:t>
      </w:r>
      <w:r w:rsidR="00D643AD" w:rsidRPr="00ED4103">
        <w:rPr>
          <w:rFonts w:ascii="Arial" w:hAnsi="Arial" w:cs="Arial"/>
          <w:b/>
          <w:bCs/>
        </w:rPr>
        <w:t>, ar kuru paredzēts izteikt NKAL 15.</w:t>
      </w:r>
      <w:r w:rsidR="00D643AD" w:rsidRPr="00ED4103">
        <w:rPr>
          <w:rFonts w:ascii="Arial" w:hAnsi="Arial" w:cs="Arial"/>
          <w:b/>
          <w:bCs/>
          <w:vertAlign w:val="superscript"/>
        </w:rPr>
        <w:t xml:space="preserve">2 </w:t>
      </w:r>
      <w:r w:rsidR="00D643AD" w:rsidRPr="00ED4103">
        <w:rPr>
          <w:rFonts w:ascii="Arial" w:hAnsi="Arial" w:cs="Arial"/>
          <w:b/>
          <w:bCs/>
        </w:rPr>
        <w:t>panta pirmās daļas pirmo teikumu</w:t>
      </w:r>
      <w:r w:rsidR="00E65912" w:rsidRPr="00ED4103">
        <w:rPr>
          <w:rFonts w:ascii="Arial" w:hAnsi="Arial" w:cs="Arial"/>
          <w:b/>
          <w:bCs/>
        </w:rPr>
        <w:t>,</w:t>
      </w:r>
      <w:r w:rsidR="00D643AD" w:rsidRPr="00ED4103">
        <w:rPr>
          <w:rFonts w:ascii="Arial" w:hAnsi="Arial" w:cs="Arial"/>
          <w:b/>
          <w:bCs/>
        </w:rPr>
        <w:t xml:space="preserve"> šādā redakcijā: </w:t>
      </w:r>
    </w:p>
    <w:p w14:paraId="4F894C03" w14:textId="77777777" w:rsidR="00D643AD" w:rsidRPr="00ED4103" w:rsidRDefault="00D643AD" w:rsidP="00E65912">
      <w:pPr>
        <w:pStyle w:val="ListParagraph"/>
        <w:ind w:left="0"/>
        <w:rPr>
          <w:rFonts w:ascii="Arial" w:hAnsi="Arial" w:cs="Arial"/>
          <w:b/>
          <w:bCs/>
          <w:i/>
          <w:iCs/>
        </w:rPr>
      </w:pPr>
      <w:r w:rsidRPr="00ED4103">
        <w:rPr>
          <w:rFonts w:ascii="Arial" w:hAnsi="Arial" w:cs="Arial"/>
          <w:b/>
          <w:bCs/>
          <w:i/>
          <w:iCs/>
        </w:rPr>
        <w:t xml:space="preserve"> 8. 15.</w:t>
      </w:r>
      <w:r w:rsidRPr="00ED4103">
        <w:rPr>
          <w:rFonts w:ascii="Arial" w:hAnsi="Arial" w:cs="Arial"/>
          <w:b/>
          <w:bCs/>
          <w:i/>
          <w:iCs/>
          <w:vertAlign w:val="superscript"/>
        </w:rPr>
        <w:t>2</w:t>
      </w:r>
      <w:r w:rsidRPr="00ED4103">
        <w:rPr>
          <w:rFonts w:ascii="Arial" w:hAnsi="Arial" w:cs="Arial"/>
          <w:b/>
          <w:bCs/>
          <w:i/>
          <w:iCs/>
        </w:rPr>
        <w:t xml:space="preserve"> pantā:</w:t>
      </w:r>
      <w:bookmarkStart w:id="1" w:name="_Hlk79487260"/>
    </w:p>
    <w:p w14:paraId="6135E063" w14:textId="77777777" w:rsidR="00D643AD" w:rsidRPr="00ED4103" w:rsidRDefault="00D643AD" w:rsidP="00E65912">
      <w:pPr>
        <w:pStyle w:val="ListParagraph"/>
        <w:ind w:left="0"/>
        <w:rPr>
          <w:rFonts w:ascii="Arial" w:hAnsi="Arial" w:cs="Arial"/>
          <w:b/>
          <w:bCs/>
          <w:i/>
          <w:iCs/>
        </w:rPr>
      </w:pPr>
      <w:r w:rsidRPr="00ED4103">
        <w:rPr>
          <w:rFonts w:ascii="Arial" w:hAnsi="Arial" w:cs="Arial"/>
          <w:b/>
          <w:bCs/>
          <w:i/>
          <w:iCs/>
        </w:rPr>
        <w:t xml:space="preserve">pirmās daļas pirmo teikumu izteikt šādā redakcijā: </w:t>
      </w:r>
    </w:p>
    <w:p w14:paraId="6AEE12E0" w14:textId="77777777" w:rsidR="00D643AD" w:rsidRPr="00ED4103" w:rsidRDefault="00D643AD" w:rsidP="00E65912">
      <w:pPr>
        <w:pStyle w:val="ListParagraph"/>
        <w:ind w:left="0"/>
        <w:jc w:val="both"/>
        <w:rPr>
          <w:rFonts w:ascii="Arial" w:hAnsi="Arial" w:cs="Arial"/>
          <w:b/>
          <w:bCs/>
        </w:rPr>
      </w:pPr>
      <w:r w:rsidRPr="00ED4103">
        <w:rPr>
          <w:rFonts w:ascii="Arial" w:hAnsi="Arial" w:cs="Arial"/>
          <w:b/>
          <w:bCs/>
          <w:i/>
          <w:iCs/>
        </w:rPr>
        <w:t xml:space="preserve">“(1) Uzraudzības iestāde ir tiesīga par negodīgu </w:t>
      </w:r>
      <w:proofErr w:type="spellStart"/>
      <w:r w:rsidRPr="00ED4103">
        <w:rPr>
          <w:rFonts w:ascii="Arial" w:hAnsi="Arial" w:cs="Arial"/>
          <w:b/>
          <w:bCs/>
          <w:i/>
          <w:iCs/>
        </w:rPr>
        <w:t>komercpraksi</w:t>
      </w:r>
      <w:proofErr w:type="spellEnd"/>
      <w:r w:rsidRPr="00ED4103">
        <w:rPr>
          <w:rFonts w:ascii="Arial" w:hAnsi="Arial" w:cs="Arial"/>
          <w:b/>
          <w:bCs/>
          <w:i/>
          <w:iCs/>
        </w:rPr>
        <w:t xml:space="preserve"> uzlikt </w:t>
      </w:r>
      <w:proofErr w:type="spellStart"/>
      <w:r w:rsidRPr="00ED4103">
        <w:rPr>
          <w:rFonts w:ascii="Arial" w:hAnsi="Arial" w:cs="Arial"/>
          <w:b/>
          <w:bCs/>
          <w:i/>
          <w:iCs/>
        </w:rPr>
        <w:t>komercprakses</w:t>
      </w:r>
      <w:proofErr w:type="spellEnd"/>
      <w:r w:rsidRPr="00ED4103">
        <w:rPr>
          <w:rFonts w:ascii="Arial" w:hAnsi="Arial" w:cs="Arial"/>
          <w:b/>
          <w:bCs/>
          <w:i/>
          <w:iCs/>
        </w:rPr>
        <w:t xml:space="preserve"> īstenotājam soda naudu līdz 4 procentiem no tā gada neto apgrozījuma</w:t>
      </w:r>
      <w:r w:rsidRPr="00ED4103">
        <w:rPr>
          <w:rFonts w:ascii="Arial" w:hAnsi="Arial" w:cs="Arial"/>
          <w:b/>
          <w:bCs/>
        </w:rPr>
        <w:t>.”</w:t>
      </w:r>
      <w:bookmarkEnd w:id="1"/>
    </w:p>
    <w:p w14:paraId="1F3232CF" w14:textId="40B318CC" w:rsidR="00D643AD" w:rsidRPr="00ED4103" w:rsidRDefault="00BC4854" w:rsidP="001849D9">
      <w:pPr>
        <w:pStyle w:val="ListParagraph"/>
        <w:ind w:left="0"/>
        <w:jc w:val="both"/>
        <w:rPr>
          <w:rFonts w:ascii="Arial" w:hAnsi="Arial" w:cs="Arial"/>
          <w:b/>
        </w:rPr>
      </w:pPr>
      <w:r w:rsidRPr="00ED4103">
        <w:rPr>
          <w:rFonts w:ascii="Arial" w:hAnsi="Arial" w:cs="Arial"/>
          <w:b/>
          <w:bCs/>
        </w:rPr>
        <w:t xml:space="preserve">2) anotācijā ietvert pamatojumu nepieciešamībai noteikt vairāk kā divreiz augstāku sodu nekā nosaka </w:t>
      </w:r>
      <w:r w:rsidRPr="00ED4103">
        <w:rPr>
          <w:rFonts w:ascii="Arial" w:hAnsi="Arial" w:cs="Arial"/>
          <w:b/>
        </w:rPr>
        <w:t>Direktīvā 2019/2161 un attiecīgi labot anotācijā minēto, ka Likumprojekts neparedz stingrākas prasības kā ES tiesību akts. Tāpat ietvert anotācijā soda naudas noteikšanas principus un vērtējumu par šāda soda naudas apmēra samērīgumu un atbilstību Latvijas ekonomiskajai situācijai.</w:t>
      </w:r>
    </w:p>
    <w:p w14:paraId="31CB24EC" w14:textId="77777777" w:rsidR="001849D9" w:rsidRPr="00ED4103" w:rsidRDefault="001849D9" w:rsidP="001849D9">
      <w:pPr>
        <w:pStyle w:val="ListParagraph"/>
        <w:ind w:left="0"/>
        <w:jc w:val="both"/>
        <w:rPr>
          <w:rFonts w:ascii="Arial" w:hAnsi="Arial" w:cs="Arial"/>
          <w:b/>
          <w:bCs/>
        </w:rPr>
      </w:pPr>
    </w:p>
    <w:p w14:paraId="63D3FFE5" w14:textId="77777777" w:rsidR="00E004F3" w:rsidRPr="00ED4103" w:rsidRDefault="00E374C8" w:rsidP="00E374C8">
      <w:pPr>
        <w:pStyle w:val="ListParagraph"/>
        <w:numPr>
          <w:ilvl w:val="0"/>
          <w:numId w:val="7"/>
        </w:numPr>
        <w:jc w:val="both"/>
        <w:rPr>
          <w:rFonts w:ascii="Arial" w:hAnsi="Arial" w:cs="Arial"/>
          <w:b/>
        </w:rPr>
      </w:pPr>
      <w:r w:rsidRPr="00ED4103">
        <w:rPr>
          <w:rFonts w:ascii="Arial" w:hAnsi="Arial" w:cs="Arial"/>
          <w:b/>
        </w:rPr>
        <w:t>Par sodīšanas termiņu</w:t>
      </w:r>
    </w:p>
    <w:p w14:paraId="570CE615" w14:textId="77777777" w:rsidR="0063227C" w:rsidRPr="00ED4103" w:rsidRDefault="0063227C" w:rsidP="0063227C">
      <w:pPr>
        <w:pStyle w:val="ListParagraph"/>
        <w:ind w:left="1080"/>
        <w:jc w:val="both"/>
        <w:rPr>
          <w:rFonts w:ascii="Arial" w:hAnsi="Arial" w:cs="Arial"/>
          <w:b/>
        </w:rPr>
      </w:pPr>
      <w:r w:rsidRPr="00ED4103">
        <w:rPr>
          <w:rFonts w:ascii="Arial" w:hAnsi="Arial" w:cs="Arial"/>
          <w:b/>
        </w:rPr>
        <w:t>Pamatojums:</w:t>
      </w:r>
    </w:p>
    <w:p w14:paraId="24E39111" w14:textId="77777777" w:rsidR="0063227C" w:rsidRPr="00ED4103" w:rsidRDefault="0063227C" w:rsidP="0063227C">
      <w:pPr>
        <w:pStyle w:val="CommentText"/>
        <w:jc w:val="both"/>
        <w:rPr>
          <w:rFonts w:ascii="Arial" w:hAnsi="Arial" w:cs="Arial"/>
          <w:sz w:val="22"/>
          <w:szCs w:val="22"/>
        </w:rPr>
      </w:pPr>
      <w:r w:rsidRPr="00ED4103">
        <w:rPr>
          <w:rFonts w:ascii="Arial" w:hAnsi="Arial" w:cs="Arial"/>
          <w:sz w:val="22"/>
          <w:szCs w:val="22"/>
        </w:rPr>
        <w:t xml:space="preserve">LDDK vērš uzmanību, ka ar </w:t>
      </w:r>
      <w:r w:rsidRPr="00ED4103">
        <w:rPr>
          <w:rFonts w:ascii="Arial" w:hAnsi="Arial" w:cs="Arial"/>
          <w:b/>
          <w:bCs/>
          <w:sz w:val="22"/>
          <w:szCs w:val="22"/>
        </w:rPr>
        <w:t>Likumprojekta 8.panta daļu, ar kuru paredzēts izteikt NKAL 15.</w:t>
      </w:r>
      <w:r w:rsidRPr="00ED4103">
        <w:rPr>
          <w:rFonts w:ascii="Arial" w:hAnsi="Arial" w:cs="Arial"/>
          <w:b/>
          <w:bCs/>
          <w:sz w:val="22"/>
          <w:szCs w:val="22"/>
          <w:vertAlign w:val="superscript"/>
        </w:rPr>
        <w:t xml:space="preserve">2 </w:t>
      </w:r>
      <w:r w:rsidRPr="00ED4103">
        <w:rPr>
          <w:rFonts w:ascii="Arial" w:hAnsi="Arial" w:cs="Arial"/>
          <w:b/>
          <w:bCs/>
          <w:sz w:val="22"/>
          <w:szCs w:val="22"/>
        </w:rPr>
        <w:t xml:space="preserve">panta </w:t>
      </w:r>
      <w:r w:rsidRPr="00ED4103">
        <w:rPr>
          <w:rFonts w:ascii="Arial" w:hAnsi="Arial" w:cs="Arial"/>
          <w:b/>
          <w:sz w:val="22"/>
          <w:szCs w:val="22"/>
        </w:rPr>
        <w:t>otrās daļas 4. punktu</w:t>
      </w:r>
      <w:r w:rsidRPr="00ED4103">
        <w:rPr>
          <w:rFonts w:ascii="Arial" w:hAnsi="Arial" w:cs="Arial"/>
          <w:sz w:val="22"/>
          <w:szCs w:val="22"/>
        </w:rPr>
        <w:t xml:space="preserve"> </w:t>
      </w:r>
      <w:r w:rsidR="00D92025" w:rsidRPr="00ED4103">
        <w:rPr>
          <w:rFonts w:ascii="Arial" w:hAnsi="Arial" w:cs="Arial"/>
          <w:sz w:val="22"/>
          <w:szCs w:val="22"/>
        </w:rPr>
        <w:t>šādā redakcijā:  “</w:t>
      </w:r>
      <w:proofErr w:type="spellStart"/>
      <w:r w:rsidR="00D92025" w:rsidRPr="00ED4103">
        <w:rPr>
          <w:rFonts w:ascii="Arial" w:hAnsi="Arial" w:cs="Arial"/>
          <w:i/>
          <w:sz w:val="22"/>
          <w:szCs w:val="22"/>
        </w:rPr>
        <w:t>komercprakses</w:t>
      </w:r>
      <w:proofErr w:type="spellEnd"/>
      <w:r w:rsidR="00D92025" w:rsidRPr="00ED4103">
        <w:rPr>
          <w:rFonts w:ascii="Arial" w:hAnsi="Arial" w:cs="Arial"/>
          <w:i/>
          <w:sz w:val="22"/>
          <w:szCs w:val="22"/>
        </w:rPr>
        <w:t xml:space="preserve"> īstenotājs iepriekš ir izdarījis </w:t>
      </w:r>
      <w:r w:rsidR="00D92025" w:rsidRPr="00ED4103">
        <w:rPr>
          <w:rFonts w:ascii="Arial" w:hAnsi="Arial" w:cs="Arial"/>
          <w:i/>
          <w:sz w:val="22"/>
          <w:szCs w:val="22"/>
          <w:shd w:val="clear" w:color="auto" w:fill="FFFFFF"/>
        </w:rPr>
        <w:t xml:space="preserve">negodīgas </w:t>
      </w:r>
      <w:proofErr w:type="spellStart"/>
      <w:r w:rsidR="00D92025" w:rsidRPr="00ED4103">
        <w:rPr>
          <w:rFonts w:ascii="Arial" w:hAnsi="Arial" w:cs="Arial"/>
          <w:i/>
          <w:sz w:val="22"/>
          <w:szCs w:val="22"/>
          <w:shd w:val="clear" w:color="auto" w:fill="FFFFFF"/>
        </w:rPr>
        <w:t>komercprakses</w:t>
      </w:r>
      <w:proofErr w:type="spellEnd"/>
      <w:r w:rsidR="00D92025" w:rsidRPr="00ED4103">
        <w:rPr>
          <w:rFonts w:ascii="Arial" w:hAnsi="Arial" w:cs="Arial"/>
          <w:i/>
          <w:sz w:val="22"/>
          <w:szCs w:val="22"/>
          <w:shd w:val="clear" w:color="auto" w:fill="FFFFFF"/>
        </w:rPr>
        <w:t xml:space="preserve"> aizlieguma</w:t>
      </w:r>
      <w:r w:rsidR="00D92025" w:rsidRPr="00ED4103">
        <w:rPr>
          <w:rFonts w:ascii="Arial" w:hAnsi="Arial" w:cs="Arial"/>
          <w:i/>
          <w:sz w:val="22"/>
          <w:szCs w:val="22"/>
        </w:rPr>
        <w:t xml:space="preserve"> pārkāpumus</w:t>
      </w:r>
      <w:r w:rsidR="00D92025" w:rsidRPr="00ED4103">
        <w:rPr>
          <w:rFonts w:ascii="Arial" w:hAnsi="Arial" w:cs="Arial"/>
          <w:sz w:val="22"/>
          <w:szCs w:val="22"/>
        </w:rPr>
        <w:t xml:space="preserve">” </w:t>
      </w:r>
      <w:r w:rsidRPr="00ED4103">
        <w:rPr>
          <w:rFonts w:ascii="Arial" w:hAnsi="Arial" w:cs="Arial"/>
          <w:sz w:val="22"/>
          <w:szCs w:val="22"/>
        </w:rPr>
        <w:t xml:space="preserve">tiek aizskartas Satversmes 1. pantā un 92.pantā nostiprinātās tiesības uz dubultās sodīšanas nepieļaujamību un pārkāpts tiesiskuma princips. Ar šādu normu faktiski tiek paredzēta mūžīga atbildība par iepriekš izdarītiem pārkāpumiem, par kuriem likuma subjekts tiek atkārtoti sodīts mūžīgi, jo vienreizēja pārkāpuma gadījumā likuma subjekts automātiski visu pārējo pārkāpumu gadījumā saņems lielāku sodu, pat ja nākamais pārkāpums notiks pēc 15-20 gadiem un tādējādi tiek atkārtoti sodīts par sākotnējo pārkāpumu. Šādā veidā faktiski tiek pārkāpts </w:t>
      </w:r>
      <w:r w:rsidRPr="00ED4103">
        <w:rPr>
          <w:rFonts w:ascii="Arial" w:hAnsi="Arial" w:cs="Arial"/>
          <w:i/>
          <w:iCs/>
          <w:sz w:val="22"/>
          <w:szCs w:val="22"/>
        </w:rPr>
        <w:t xml:space="preserve">ne </w:t>
      </w:r>
      <w:proofErr w:type="spellStart"/>
      <w:r w:rsidRPr="00ED4103">
        <w:rPr>
          <w:rFonts w:ascii="Arial" w:hAnsi="Arial" w:cs="Arial"/>
          <w:i/>
          <w:iCs/>
          <w:sz w:val="22"/>
          <w:szCs w:val="22"/>
        </w:rPr>
        <w:t>bis</w:t>
      </w:r>
      <w:proofErr w:type="spellEnd"/>
      <w:r w:rsidRPr="00ED4103">
        <w:rPr>
          <w:rFonts w:ascii="Arial" w:hAnsi="Arial" w:cs="Arial"/>
          <w:i/>
          <w:iCs/>
          <w:sz w:val="22"/>
          <w:szCs w:val="22"/>
        </w:rPr>
        <w:t xml:space="preserve"> </w:t>
      </w:r>
      <w:proofErr w:type="spellStart"/>
      <w:r w:rsidRPr="00ED4103">
        <w:rPr>
          <w:rFonts w:ascii="Arial" w:hAnsi="Arial" w:cs="Arial"/>
          <w:i/>
          <w:iCs/>
          <w:sz w:val="22"/>
          <w:szCs w:val="22"/>
        </w:rPr>
        <w:t>in</w:t>
      </w:r>
      <w:proofErr w:type="spellEnd"/>
      <w:r w:rsidRPr="00ED4103">
        <w:rPr>
          <w:rFonts w:ascii="Arial" w:hAnsi="Arial" w:cs="Arial"/>
          <w:i/>
          <w:iCs/>
          <w:sz w:val="22"/>
          <w:szCs w:val="22"/>
        </w:rPr>
        <w:t xml:space="preserve"> </w:t>
      </w:r>
      <w:proofErr w:type="spellStart"/>
      <w:r w:rsidRPr="00ED4103">
        <w:rPr>
          <w:rFonts w:ascii="Arial" w:hAnsi="Arial" w:cs="Arial"/>
          <w:i/>
          <w:iCs/>
          <w:sz w:val="22"/>
          <w:szCs w:val="22"/>
        </w:rPr>
        <w:t>idem</w:t>
      </w:r>
      <w:proofErr w:type="spellEnd"/>
      <w:r w:rsidRPr="00ED4103">
        <w:rPr>
          <w:rFonts w:ascii="Arial" w:hAnsi="Arial" w:cs="Arial"/>
          <w:i/>
          <w:iCs/>
          <w:sz w:val="22"/>
          <w:szCs w:val="22"/>
        </w:rPr>
        <w:t xml:space="preserve"> </w:t>
      </w:r>
      <w:r w:rsidRPr="00ED4103">
        <w:rPr>
          <w:rFonts w:ascii="Arial" w:hAnsi="Arial" w:cs="Arial"/>
          <w:sz w:val="22"/>
          <w:szCs w:val="22"/>
        </w:rPr>
        <w:t xml:space="preserve">princips, kurš izriet no Satversmes 92. panta un ir piemērojams kā krimināltiesībās, tā administratīvajās tiesībās. </w:t>
      </w:r>
    </w:p>
    <w:p w14:paraId="5DAC12D8" w14:textId="3787379E" w:rsidR="0063227C" w:rsidRPr="00ED4103" w:rsidRDefault="0063227C" w:rsidP="0063227C">
      <w:pPr>
        <w:jc w:val="both"/>
        <w:rPr>
          <w:rFonts w:ascii="Arial" w:hAnsi="Arial" w:cs="Arial"/>
        </w:rPr>
      </w:pPr>
      <w:r w:rsidRPr="00ED4103">
        <w:rPr>
          <w:rFonts w:ascii="Arial" w:hAnsi="Arial" w:cs="Arial"/>
        </w:rPr>
        <w:lastRenderedPageBreak/>
        <w:t xml:space="preserve">Praktiski nav izprotama šāda regulējuma maiņas nepieciešamība un arī anotācijā nav sniegts pamatojums. LDDK aicina šo vērtēšanas kritēriju, tāpat kā iepriekš, limitēt noteiktā samērīgā periodā, kurš nodrošina </w:t>
      </w:r>
      <w:proofErr w:type="spellStart"/>
      <w:r w:rsidRPr="00ED4103">
        <w:rPr>
          <w:rFonts w:ascii="Arial" w:hAnsi="Arial" w:cs="Arial"/>
        </w:rPr>
        <w:t>prevenciju</w:t>
      </w:r>
      <w:proofErr w:type="spellEnd"/>
      <w:r w:rsidRPr="00ED4103">
        <w:rPr>
          <w:rFonts w:ascii="Arial" w:hAnsi="Arial" w:cs="Arial"/>
        </w:rPr>
        <w:t xml:space="preserve"> un sasniedz citus soda mērķus, nodrošinot dubultās sodīšanas nepieļaušanu.</w:t>
      </w:r>
    </w:p>
    <w:p w14:paraId="2D5BC8AE" w14:textId="77777777" w:rsidR="0063227C" w:rsidRPr="00ED4103" w:rsidRDefault="0063227C" w:rsidP="0063227C">
      <w:pPr>
        <w:pStyle w:val="ListParagraph"/>
        <w:ind w:left="1080"/>
        <w:jc w:val="both"/>
        <w:rPr>
          <w:rFonts w:ascii="Arial" w:hAnsi="Arial" w:cs="Arial"/>
          <w:b/>
        </w:rPr>
      </w:pPr>
      <w:r w:rsidRPr="00ED4103">
        <w:rPr>
          <w:rFonts w:ascii="Arial" w:hAnsi="Arial" w:cs="Arial"/>
          <w:b/>
        </w:rPr>
        <w:t>Priekšlikums:</w:t>
      </w:r>
    </w:p>
    <w:p w14:paraId="352E7761" w14:textId="77777777" w:rsidR="00E374C8" w:rsidRPr="00ED4103" w:rsidRDefault="00E374C8" w:rsidP="00557C17">
      <w:pPr>
        <w:jc w:val="both"/>
        <w:rPr>
          <w:rFonts w:ascii="Arial" w:hAnsi="Arial" w:cs="Arial"/>
        </w:rPr>
      </w:pPr>
      <w:r w:rsidRPr="00ED4103">
        <w:rPr>
          <w:rFonts w:ascii="Arial" w:hAnsi="Arial" w:cs="Arial"/>
          <w:b/>
          <w:bCs/>
        </w:rPr>
        <w:t>Likumprojekta 8.panta daļu, ar kuru paredzēts izteikt NKAL 15.</w:t>
      </w:r>
      <w:r w:rsidRPr="00ED4103">
        <w:rPr>
          <w:rFonts w:ascii="Arial" w:hAnsi="Arial" w:cs="Arial"/>
          <w:b/>
          <w:bCs/>
          <w:vertAlign w:val="superscript"/>
        </w:rPr>
        <w:t xml:space="preserve">2 </w:t>
      </w:r>
      <w:r w:rsidRPr="00ED4103">
        <w:rPr>
          <w:rFonts w:ascii="Arial" w:hAnsi="Arial" w:cs="Arial"/>
          <w:b/>
          <w:bCs/>
        </w:rPr>
        <w:t xml:space="preserve">panta </w:t>
      </w:r>
      <w:r w:rsidRPr="00ED4103">
        <w:rPr>
          <w:rFonts w:ascii="Arial" w:hAnsi="Arial" w:cs="Arial"/>
          <w:b/>
        </w:rPr>
        <w:t>otrās daļas 4. punktu</w:t>
      </w:r>
      <w:r w:rsidRPr="00ED4103">
        <w:rPr>
          <w:rFonts w:ascii="Arial" w:hAnsi="Arial" w:cs="Arial"/>
        </w:rPr>
        <w:t xml:space="preserve"> šādā redakcijā:</w:t>
      </w:r>
    </w:p>
    <w:p w14:paraId="52A6989B" w14:textId="77777777" w:rsidR="00E374C8" w:rsidRPr="00ED4103" w:rsidRDefault="00E374C8" w:rsidP="00E374C8">
      <w:pPr>
        <w:pStyle w:val="Normal3"/>
        <w:spacing w:before="0" w:beforeAutospacing="0" w:after="120" w:afterAutospacing="0"/>
        <w:jc w:val="both"/>
        <w:rPr>
          <w:rFonts w:ascii="Arial" w:hAnsi="Arial" w:cs="Arial"/>
          <w:sz w:val="22"/>
          <w:szCs w:val="22"/>
        </w:rPr>
      </w:pPr>
      <w:r w:rsidRPr="00ED4103">
        <w:rPr>
          <w:rFonts w:ascii="Arial" w:hAnsi="Arial" w:cs="Arial"/>
          <w:sz w:val="22"/>
          <w:szCs w:val="22"/>
        </w:rPr>
        <w:t xml:space="preserve">“4) </w:t>
      </w:r>
      <w:bookmarkStart w:id="2" w:name="_Hlk73970712"/>
      <w:proofErr w:type="spellStart"/>
      <w:r w:rsidRPr="00ED4103">
        <w:rPr>
          <w:rFonts w:ascii="Arial" w:hAnsi="Arial" w:cs="Arial"/>
          <w:sz w:val="22"/>
          <w:szCs w:val="22"/>
        </w:rPr>
        <w:t>komercprakses</w:t>
      </w:r>
      <w:proofErr w:type="spellEnd"/>
      <w:r w:rsidRPr="00ED4103">
        <w:rPr>
          <w:rFonts w:ascii="Arial" w:hAnsi="Arial" w:cs="Arial"/>
          <w:sz w:val="22"/>
          <w:szCs w:val="22"/>
        </w:rPr>
        <w:t xml:space="preserve"> īstenotājs iepriekš ir izdarījis </w:t>
      </w:r>
      <w:r w:rsidRPr="00ED4103">
        <w:rPr>
          <w:rFonts w:ascii="Arial" w:hAnsi="Arial" w:cs="Arial"/>
          <w:sz w:val="22"/>
          <w:szCs w:val="22"/>
          <w:shd w:val="clear" w:color="auto" w:fill="FFFFFF"/>
        </w:rPr>
        <w:t xml:space="preserve">negodīgas </w:t>
      </w:r>
      <w:proofErr w:type="spellStart"/>
      <w:r w:rsidRPr="00ED4103">
        <w:rPr>
          <w:rFonts w:ascii="Arial" w:hAnsi="Arial" w:cs="Arial"/>
          <w:sz w:val="22"/>
          <w:szCs w:val="22"/>
          <w:shd w:val="clear" w:color="auto" w:fill="FFFFFF"/>
        </w:rPr>
        <w:t>komercprakses</w:t>
      </w:r>
      <w:proofErr w:type="spellEnd"/>
      <w:r w:rsidRPr="00ED4103">
        <w:rPr>
          <w:rFonts w:ascii="Arial" w:hAnsi="Arial" w:cs="Arial"/>
          <w:sz w:val="22"/>
          <w:szCs w:val="22"/>
          <w:shd w:val="clear" w:color="auto" w:fill="FFFFFF"/>
        </w:rPr>
        <w:t xml:space="preserve"> aizlieguma</w:t>
      </w:r>
      <w:r w:rsidRPr="00ED4103">
        <w:rPr>
          <w:rFonts w:ascii="Arial" w:hAnsi="Arial" w:cs="Arial"/>
          <w:sz w:val="22"/>
          <w:szCs w:val="22"/>
        </w:rPr>
        <w:t xml:space="preserve"> pārkāpumus</w:t>
      </w:r>
      <w:bookmarkEnd w:id="2"/>
      <w:r w:rsidRPr="00ED4103">
        <w:rPr>
          <w:rFonts w:ascii="Arial" w:hAnsi="Arial" w:cs="Arial"/>
          <w:sz w:val="22"/>
          <w:szCs w:val="22"/>
        </w:rPr>
        <w:t>;”;</w:t>
      </w:r>
    </w:p>
    <w:p w14:paraId="5C396060" w14:textId="77777777" w:rsidR="00E374C8" w:rsidRPr="00ED4103" w:rsidRDefault="00557C17" w:rsidP="00557C17">
      <w:pPr>
        <w:pStyle w:val="ListParagraph"/>
        <w:ind w:left="0"/>
        <w:jc w:val="both"/>
        <w:rPr>
          <w:rFonts w:ascii="Arial" w:hAnsi="Arial" w:cs="Arial"/>
          <w:b/>
        </w:rPr>
      </w:pPr>
      <w:r w:rsidRPr="00ED4103">
        <w:rPr>
          <w:rFonts w:ascii="Arial" w:hAnsi="Arial" w:cs="Arial"/>
          <w:b/>
        </w:rPr>
        <w:t>precizēt, nosakot skaidru vērtēšanas periodu un pārkāpuma fiksāciju, kas tiek ņemts vērā nosakot sodu.</w:t>
      </w:r>
    </w:p>
    <w:p w14:paraId="20333C90" w14:textId="77777777" w:rsidR="00557C17" w:rsidRPr="00ED4103" w:rsidRDefault="00557C17" w:rsidP="00557C17">
      <w:pPr>
        <w:jc w:val="both"/>
        <w:rPr>
          <w:rFonts w:ascii="Arial" w:hAnsi="Arial" w:cs="Arial"/>
        </w:rPr>
      </w:pPr>
    </w:p>
    <w:p w14:paraId="68A71330" w14:textId="77777777" w:rsidR="00484197" w:rsidRPr="00ED4103" w:rsidRDefault="00484197">
      <w:pPr>
        <w:pStyle w:val="NormalWeb"/>
        <w:jc w:val="both"/>
        <w:rPr>
          <w:rFonts w:ascii="Arial" w:hAnsi="Arial" w:cs="Arial"/>
          <w:sz w:val="22"/>
          <w:szCs w:val="22"/>
        </w:rPr>
      </w:pPr>
      <w:r w:rsidRPr="00ED4103">
        <w:rPr>
          <w:rFonts w:ascii="Arial" w:hAnsi="Arial" w:cs="Arial"/>
          <w:sz w:val="22"/>
          <w:szCs w:val="22"/>
        </w:rPr>
        <w:t>Ar cieņu</w:t>
      </w:r>
    </w:p>
    <w:p w14:paraId="6C97FF16" w14:textId="2C4D2536" w:rsidR="009F77F7" w:rsidRPr="00ED4103" w:rsidRDefault="009F77F7" w:rsidP="009F77F7">
      <w:pPr>
        <w:pStyle w:val="NormalWeb"/>
        <w:jc w:val="both"/>
        <w:rPr>
          <w:rFonts w:ascii="Arial" w:hAnsi="Arial" w:cs="Arial"/>
          <w:sz w:val="22"/>
          <w:szCs w:val="22"/>
        </w:rPr>
      </w:pPr>
      <w:r w:rsidRPr="00ED4103">
        <w:rPr>
          <w:rFonts w:ascii="Arial" w:hAnsi="Arial" w:cs="Arial"/>
          <w:sz w:val="22"/>
          <w:szCs w:val="22"/>
        </w:rPr>
        <w:t>Ģenerāldirektore</w:t>
      </w:r>
      <w:r w:rsidRPr="00ED4103">
        <w:rPr>
          <w:rFonts w:ascii="Arial" w:hAnsi="Arial" w:cs="Arial"/>
          <w:sz w:val="22"/>
          <w:szCs w:val="22"/>
        </w:rPr>
        <w:tab/>
      </w:r>
      <w:r w:rsidRPr="00ED4103">
        <w:rPr>
          <w:rFonts w:ascii="Arial" w:hAnsi="Arial" w:cs="Arial"/>
          <w:sz w:val="22"/>
          <w:szCs w:val="22"/>
        </w:rPr>
        <w:tab/>
      </w:r>
      <w:r w:rsidRPr="00ED4103">
        <w:rPr>
          <w:rFonts w:ascii="Arial" w:hAnsi="Arial" w:cs="Arial"/>
          <w:sz w:val="22"/>
          <w:szCs w:val="22"/>
        </w:rPr>
        <w:tab/>
        <w:t>(paraksts*)</w:t>
      </w:r>
      <w:r w:rsidRPr="00ED4103">
        <w:rPr>
          <w:rFonts w:ascii="Arial" w:hAnsi="Arial" w:cs="Arial"/>
          <w:sz w:val="22"/>
          <w:szCs w:val="22"/>
        </w:rPr>
        <w:tab/>
      </w:r>
      <w:r w:rsidRPr="00ED4103">
        <w:rPr>
          <w:rFonts w:ascii="Arial" w:hAnsi="Arial" w:cs="Arial"/>
          <w:sz w:val="22"/>
          <w:szCs w:val="22"/>
        </w:rPr>
        <w:tab/>
        <w:t xml:space="preserve">  </w:t>
      </w:r>
      <w:r w:rsidRPr="00ED4103">
        <w:rPr>
          <w:rFonts w:ascii="Arial" w:hAnsi="Arial" w:cs="Arial"/>
          <w:sz w:val="22"/>
          <w:szCs w:val="22"/>
        </w:rPr>
        <w:tab/>
      </w:r>
      <w:proofErr w:type="spellStart"/>
      <w:r w:rsidRPr="00ED4103">
        <w:rPr>
          <w:rFonts w:ascii="Arial" w:hAnsi="Arial" w:cs="Arial"/>
          <w:sz w:val="22"/>
          <w:szCs w:val="22"/>
        </w:rPr>
        <w:t>L.Meņģelsone</w:t>
      </w:r>
      <w:proofErr w:type="spellEnd"/>
    </w:p>
    <w:p w14:paraId="1E21E95A" w14:textId="77777777" w:rsidR="009F77F7" w:rsidRPr="00ED4103" w:rsidRDefault="009F77F7" w:rsidP="009F77F7">
      <w:pPr>
        <w:pStyle w:val="NormalWeb"/>
        <w:jc w:val="both"/>
        <w:rPr>
          <w:rFonts w:ascii="Arial" w:hAnsi="Arial" w:cs="Arial"/>
          <w:sz w:val="22"/>
          <w:szCs w:val="22"/>
        </w:rPr>
      </w:pPr>
      <w:r w:rsidRPr="00ED4103">
        <w:rPr>
          <w:rFonts w:ascii="Arial" w:hAnsi="Arial" w:cs="Arial"/>
          <w:sz w:val="22"/>
          <w:szCs w:val="22"/>
        </w:rPr>
        <w:t>*Dokuments ir parakstīts ar drošu elektronisko parakstu</w:t>
      </w:r>
    </w:p>
    <w:p w14:paraId="1601ED00" w14:textId="77777777" w:rsidR="009F77F7" w:rsidRPr="00ED4103" w:rsidRDefault="009F77F7" w:rsidP="009F77F7">
      <w:pPr>
        <w:pStyle w:val="NormalWeb"/>
        <w:jc w:val="both"/>
        <w:rPr>
          <w:rFonts w:ascii="Arial" w:hAnsi="Arial" w:cs="Arial"/>
          <w:sz w:val="22"/>
          <w:szCs w:val="22"/>
        </w:rPr>
      </w:pPr>
      <w:r w:rsidRPr="00ED4103">
        <w:rPr>
          <w:rFonts w:ascii="Arial" w:hAnsi="Arial" w:cs="Arial"/>
          <w:sz w:val="22"/>
          <w:szCs w:val="22"/>
        </w:rPr>
        <w:tab/>
      </w:r>
    </w:p>
    <w:p w14:paraId="05744C1B" w14:textId="77777777" w:rsidR="00ED4103" w:rsidRPr="00ED4103" w:rsidRDefault="00ED4103" w:rsidP="009F77F7">
      <w:pPr>
        <w:pStyle w:val="NormalWeb"/>
        <w:spacing w:before="0" w:beforeAutospacing="0" w:after="0" w:afterAutospacing="0"/>
        <w:jc w:val="both"/>
        <w:rPr>
          <w:rFonts w:ascii="Arial" w:hAnsi="Arial" w:cs="Arial"/>
          <w:sz w:val="22"/>
          <w:szCs w:val="22"/>
        </w:rPr>
      </w:pPr>
    </w:p>
    <w:p w14:paraId="439FA074" w14:textId="77777777" w:rsidR="00ED4103" w:rsidRPr="00ED4103" w:rsidRDefault="00ED4103" w:rsidP="009F77F7">
      <w:pPr>
        <w:pStyle w:val="NormalWeb"/>
        <w:spacing w:before="0" w:beforeAutospacing="0" w:after="0" w:afterAutospacing="0"/>
        <w:jc w:val="both"/>
        <w:rPr>
          <w:rFonts w:ascii="Arial" w:hAnsi="Arial" w:cs="Arial"/>
          <w:sz w:val="22"/>
          <w:szCs w:val="22"/>
        </w:rPr>
      </w:pPr>
    </w:p>
    <w:p w14:paraId="4176141A" w14:textId="77777777" w:rsidR="00ED4103" w:rsidRPr="00ED4103" w:rsidRDefault="00ED4103" w:rsidP="009F77F7">
      <w:pPr>
        <w:pStyle w:val="NormalWeb"/>
        <w:spacing w:before="0" w:beforeAutospacing="0" w:after="0" w:afterAutospacing="0"/>
        <w:jc w:val="both"/>
        <w:rPr>
          <w:rFonts w:ascii="Arial" w:hAnsi="Arial" w:cs="Arial"/>
          <w:sz w:val="22"/>
          <w:szCs w:val="22"/>
        </w:rPr>
      </w:pPr>
    </w:p>
    <w:p w14:paraId="0ED065F1" w14:textId="5DDB4F17" w:rsidR="00A40A3A" w:rsidRPr="00ED4103" w:rsidRDefault="00ED4103" w:rsidP="009F77F7">
      <w:pPr>
        <w:pStyle w:val="NormalWeb"/>
        <w:spacing w:before="0" w:beforeAutospacing="0" w:after="0" w:afterAutospacing="0"/>
        <w:jc w:val="both"/>
        <w:rPr>
          <w:rFonts w:ascii="Arial" w:hAnsi="Arial" w:cs="Arial"/>
          <w:sz w:val="20"/>
          <w:szCs w:val="20"/>
        </w:rPr>
      </w:pPr>
      <w:proofErr w:type="spellStart"/>
      <w:r w:rsidRPr="00ED4103">
        <w:rPr>
          <w:rFonts w:ascii="Arial" w:hAnsi="Arial" w:cs="Arial"/>
          <w:sz w:val="20"/>
          <w:szCs w:val="20"/>
        </w:rPr>
        <w:t>S.Siliņa</w:t>
      </w:r>
      <w:proofErr w:type="spellEnd"/>
      <w:r w:rsidRPr="00ED4103">
        <w:rPr>
          <w:rFonts w:ascii="Arial" w:hAnsi="Arial" w:cs="Arial"/>
          <w:sz w:val="20"/>
          <w:szCs w:val="20"/>
        </w:rPr>
        <w:t xml:space="preserve">, </w:t>
      </w:r>
      <w:r w:rsidR="00A40A3A" w:rsidRPr="00ED4103">
        <w:rPr>
          <w:rFonts w:ascii="Arial" w:hAnsi="Arial" w:cs="Arial"/>
          <w:sz w:val="20"/>
          <w:szCs w:val="20"/>
        </w:rPr>
        <w:t>29499216</w:t>
      </w:r>
    </w:p>
    <w:p w14:paraId="4F124C80" w14:textId="77777777" w:rsidR="00ED4103" w:rsidRPr="00ED4103" w:rsidRDefault="00C135E5" w:rsidP="00ED4103">
      <w:pPr>
        <w:pStyle w:val="NormalWeb"/>
        <w:spacing w:before="0" w:beforeAutospacing="0" w:after="0" w:afterAutospacing="0"/>
        <w:jc w:val="both"/>
        <w:rPr>
          <w:rFonts w:ascii="Arial" w:hAnsi="Arial" w:cs="Arial"/>
          <w:sz w:val="20"/>
          <w:szCs w:val="20"/>
        </w:rPr>
      </w:pPr>
      <w:hyperlink r:id="rId8" w:history="1">
        <w:r w:rsidR="00ED4103" w:rsidRPr="00ED4103">
          <w:rPr>
            <w:rStyle w:val="Hyperlink"/>
            <w:rFonts w:ascii="Arial" w:hAnsi="Arial" w:cs="Arial"/>
            <w:sz w:val="20"/>
            <w:szCs w:val="20"/>
          </w:rPr>
          <w:t>Sintija.silina@lddk.lv</w:t>
        </w:r>
      </w:hyperlink>
    </w:p>
    <w:p w14:paraId="64273467" w14:textId="77777777" w:rsidR="00ED4103" w:rsidRPr="00ED4103" w:rsidRDefault="00ED4103" w:rsidP="009F77F7">
      <w:pPr>
        <w:pStyle w:val="NormalWeb"/>
        <w:spacing w:before="0" w:beforeAutospacing="0" w:after="0" w:afterAutospacing="0"/>
        <w:jc w:val="both"/>
        <w:rPr>
          <w:rFonts w:ascii="Arial" w:hAnsi="Arial" w:cs="Arial"/>
          <w:sz w:val="22"/>
          <w:szCs w:val="22"/>
        </w:rPr>
      </w:pPr>
    </w:p>
    <w:sectPr w:rsidR="00ED4103" w:rsidRPr="00ED4103" w:rsidSect="001849D9">
      <w:headerReference w:type="default" r:id="rId9"/>
      <w:footerReference w:type="default" r:id="rId10"/>
      <w:headerReference w:type="first" r:id="rId11"/>
      <w:footerReference w:type="first" r:id="rId12"/>
      <w:pgSz w:w="11906" w:h="16838"/>
      <w:pgMar w:top="1985"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921A94" w14:textId="77777777" w:rsidR="00C135E5" w:rsidRDefault="00C135E5" w:rsidP="00581DB6">
      <w:pPr>
        <w:spacing w:after="0" w:line="240" w:lineRule="auto"/>
      </w:pPr>
      <w:r>
        <w:separator/>
      </w:r>
    </w:p>
  </w:endnote>
  <w:endnote w:type="continuationSeparator" w:id="0">
    <w:p w14:paraId="7EFBF896" w14:textId="77777777" w:rsidR="00C135E5" w:rsidRDefault="00C135E5" w:rsidP="00581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074892"/>
      <w:docPartObj>
        <w:docPartGallery w:val="Page Numbers (Bottom of Page)"/>
        <w:docPartUnique/>
      </w:docPartObj>
    </w:sdtPr>
    <w:sdtEndPr>
      <w:rPr>
        <w:noProof/>
      </w:rPr>
    </w:sdtEndPr>
    <w:sdtContent>
      <w:p w14:paraId="0AE5F09F" w14:textId="5A1A8B1F" w:rsidR="009F77F7" w:rsidRPr="00610CD5" w:rsidRDefault="009F77F7" w:rsidP="001849D9">
        <w:pPr>
          <w:pStyle w:val="Footer"/>
          <w:jc w:val="center"/>
          <w:rPr>
            <w:rFonts w:ascii="Arial Narrow" w:hAnsi="Arial Narrow"/>
            <w:sz w:val="18"/>
          </w:rPr>
        </w:pPr>
      </w:p>
      <w:p w14:paraId="324CAB8D" w14:textId="52AA01A4" w:rsidR="00581DB6" w:rsidRDefault="00C135E5">
        <w:pPr>
          <w:pStyle w:val="Footer"/>
          <w:jc w:val="center"/>
        </w:pPr>
      </w:p>
    </w:sdtContent>
  </w:sdt>
  <w:p w14:paraId="425E0502" w14:textId="77777777" w:rsidR="00581DB6" w:rsidRDefault="00581D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534378"/>
      <w:docPartObj>
        <w:docPartGallery w:val="Page Numbers (Bottom of Page)"/>
        <w:docPartUnique/>
      </w:docPartObj>
    </w:sdtPr>
    <w:sdtEndPr>
      <w:rPr>
        <w:noProof/>
      </w:rPr>
    </w:sdtEndPr>
    <w:sdtContent>
      <w:p w14:paraId="4A1E2EE0" w14:textId="77777777" w:rsidR="001849D9" w:rsidRPr="00D70523" w:rsidRDefault="001849D9" w:rsidP="001849D9">
        <w:pPr>
          <w:pStyle w:val="Footer"/>
          <w:jc w:val="center"/>
          <w:rPr>
            <w:rFonts w:ascii="Arial Narrow" w:hAnsi="Arial Narrow"/>
            <w:sz w:val="14"/>
          </w:rPr>
        </w:pPr>
        <w:r w:rsidRPr="00D70523">
          <w:rPr>
            <w:rFonts w:ascii="Arial Narrow" w:hAnsi="Arial Narrow"/>
            <w:sz w:val="14"/>
          </w:rPr>
          <w:t xml:space="preserve">V    A    L    D    Ī    B    A    S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proofErr w:type="spellStart"/>
        <w:r w:rsidRPr="00D70523">
          <w:rPr>
            <w:rFonts w:ascii="Arial Narrow" w:hAnsi="Arial Narrow"/>
            <w:sz w:val="14"/>
          </w:rPr>
          <w:t>S</w:t>
        </w:r>
        <w:proofErr w:type="spellEnd"/>
        <w:r w:rsidRPr="00D70523">
          <w:rPr>
            <w:rFonts w:ascii="Arial Narrow" w:hAnsi="Arial Narrow"/>
            <w:sz w:val="14"/>
          </w:rPr>
          <w:t xml:space="preserve">    O    C    I    Ā    L    A    I    S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P    A    R    T    N    E    R    I    S</w:t>
        </w:r>
      </w:p>
      <w:p w14:paraId="02F92B8F" w14:textId="77777777" w:rsidR="001849D9" w:rsidRDefault="001849D9" w:rsidP="001849D9">
        <w:pPr>
          <w:pStyle w:val="Footer"/>
          <w:jc w:val="center"/>
          <w:rPr>
            <w:rFonts w:ascii="Arial Narrow" w:hAnsi="Arial Narrow"/>
            <w:sz w:val="18"/>
          </w:rPr>
        </w:pPr>
        <w:r>
          <w:rPr>
            <w:rFonts w:ascii="Arial Narrow" w:hAnsi="Arial Narrow"/>
            <w:sz w:val="18"/>
          </w:rPr>
          <w:t>_____________________________________________________________________________________________________</w:t>
        </w:r>
      </w:p>
      <w:p w14:paraId="2C08BACF" w14:textId="77777777" w:rsidR="001849D9" w:rsidRDefault="001849D9" w:rsidP="001849D9">
        <w:pPr>
          <w:pStyle w:val="Footer"/>
          <w:tabs>
            <w:tab w:val="clear" w:pos="8306"/>
            <w:tab w:val="left" w:pos="4320"/>
            <w:tab w:val="left" w:pos="5040"/>
            <w:tab w:val="left" w:pos="5760"/>
            <w:tab w:val="left" w:pos="6480"/>
            <w:tab w:val="left" w:pos="7200"/>
            <w:tab w:val="left" w:pos="7575"/>
          </w:tabs>
          <w:rPr>
            <w:rFonts w:ascii="Arial Narrow" w:hAnsi="Arial Narrow"/>
            <w:sz w:val="18"/>
          </w:rPr>
        </w:pPr>
        <w:r>
          <w:rPr>
            <w:rFonts w:ascii="Arial Narrow" w:hAnsi="Arial Narrow"/>
            <w:sz w:val="18"/>
          </w:rPr>
          <w:tab/>
        </w:r>
        <w:r>
          <w:rPr>
            <w:rFonts w:ascii="Arial Narrow" w:hAnsi="Arial Narrow"/>
            <w:sz w:val="18"/>
          </w:rPr>
          <w:tab/>
        </w:r>
        <w:r>
          <w:rPr>
            <w:rFonts w:ascii="Arial Narrow" w:hAnsi="Arial Narrow"/>
            <w:sz w:val="18"/>
          </w:rPr>
          <w:tab/>
        </w:r>
        <w:r>
          <w:rPr>
            <w:rFonts w:ascii="Arial Narrow" w:hAnsi="Arial Narrow"/>
            <w:sz w:val="18"/>
          </w:rPr>
          <w:tab/>
        </w:r>
        <w:r>
          <w:rPr>
            <w:rFonts w:ascii="Arial Narrow" w:hAnsi="Arial Narrow"/>
            <w:sz w:val="18"/>
          </w:rPr>
          <w:tab/>
        </w:r>
        <w:r>
          <w:rPr>
            <w:rFonts w:ascii="Arial Narrow" w:hAnsi="Arial Narrow"/>
            <w:sz w:val="18"/>
          </w:rPr>
          <w:tab/>
        </w:r>
        <w:r>
          <w:rPr>
            <w:rFonts w:ascii="Arial Narrow" w:hAnsi="Arial Narrow"/>
            <w:sz w:val="18"/>
          </w:rPr>
          <w:tab/>
        </w:r>
      </w:p>
      <w:p w14:paraId="65F350F8" w14:textId="77777777" w:rsidR="001849D9" w:rsidRPr="00A23C0A" w:rsidRDefault="001849D9" w:rsidP="001849D9">
        <w:pPr>
          <w:pStyle w:val="Footer"/>
          <w:jc w:val="center"/>
          <w:rPr>
            <w:rFonts w:ascii="Arial Narrow" w:hAnsi="Arial Narrow"/>
            <w:sz w:val="18"/>
          </w:rPr>
        </w:pPr>
        <w:r>
          <w:rPr>
            <w:rFonts w:ascii="Arial Narrow" w:hAnsi="Arial Narrow"/>
            <w:sz w:val="18"/>
          </w:rPr>
          <w:t>Raiņa bulvāris 4, 2. stāvs, Rīga, LV-105</w:t>
        </w:r>
        <w:r w:rsidRPr="00A23C0A">
          <w:rPr>
            <w:rFonts w:ascii="Arial Narrow" w:hAnsi="Arial Narrow"/>
            <w:sz w:val="18"/>
          </w:rPr>
          <w:t xml:space="preserve">0, Tālr.: +371 67225162, Fakss: +371 67224469, </w:t>
        </w:r>
      </w:p>
      <w:p w14:paraId="42762CA9" w14:textId="77777777" w:rsidR="001849D9" w:rsidRPr="00610CD5" w:rsidRDefault="001849D9" w:rsidP="001849D9">
        <w:pPr>
          <w:pStyle w:val="Footer"/>
          <w:jc w:val="center"/>
          <w:rPr>
            <w:rFonts w:ascii="Arial Narrow" w:hAnsi="Arial Narrow"/>
            <w:sz w:val="18"/>
          </w:rPr>
        </w:pPr>
        <w:r w:rsidRPr="00A23C0A">
          <w:rPr>
            <w:rFonts w:ascii="Arial Narrow" w:hAnsi="Arial Narrow"/>
            <w:sz w:val="18"/>
          </w:rPr>
          <w:t xml:space="preserve">E-pasts: lddk@lddk.lv, Vien.reģ.nr. 40008004918, Reģ.Nr. ES </w:t>
        </w:r>
        <w:proofErr w:type="spellStart"/>
        <w:r w:rsidRPr="00A23C0A">
          <w:rPr>
            <w:rFonts w:ascii="Arial Narrow" w:hAnsi="Arial Narrow"/>
            <w:sz w:val="18"/>
          </w:rPr>
          <w:t>Pārredzamības</w:t>
        </w:r>
        <w:proofErr w:type="spellEnd"/>
        <w:r w:rsidRPr="00A23C0A">
          <w:rPr>
            <w:rFonts w:ascii="Arial Narrow" w:hAnsi="Arial Narrow"/>
            <w:sz w:val="18"/>
          </w:rPr>
          <w:t xml:space="preserve"> reģistrā 968177917885-14, www.lddk.lv</w:t>
        </w:r>
      </w:p>
      <w:p w14:paraId="308971B3" w14:textId="62572671" w:rsidR="001849D9" w:rsidRDefault="00C135E5" w:rsidP="001849D9">
        <w:pPr>
          <w:pStyle w:val="Footer"/>
          <w:jc w:val="center"/>
          <w:rPr>
            <w:noProof/>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7C9F0E" w14:textId="77777777" w:rsidR="00C135E5" w:rsidRDefault="00C135E5" w:rsidP="00581DB6">
      <w:pPr>
        <w:spacing w:after="0" w:line="240" w:lineRule="auto"/>
      </w:pPr>
      <w:r>
        <w:separator/>
      </w:r>
    </w:p>
  </w:footnote>
  <w:footnote w:type="continuationSeparator" w:id="0">
    <w:p w14:paraId="5B2D669A" w14:textId="77777777" w:rsidR="00C135E5" w:rsidRDefault="00C135E5" w:rsidP="00581D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B7F63" w14:textId="2C8CCF95" w:rsidR="009F77F7" w:rsidRDefault="009F77F7" w:rsidP="009F77F7">
    <w:pPr>
      <w:pStyle w:val="Header"/>
    </w:pPr>
    <w:r>
      <w:tab/>
    </w:r>
    <w:r>
      <w:tab/>
    </w:r>
  </w:p>
  <w:p w14:paraId="36E2C3D2" w14:textId="77777777" w:rsidR="009F77F7" w:rsidRDefault="009F77F7" w:rsidP="009F77F7">
    <w:pPr>
      <w:pStyle w:val="Header"/>
      <w:tabs>
        <w:tab w:val="clear" w:pos="4153"/>
        <w:tab w:val="clear" w:pos="8306"/>
        <w:tab w:val="left" w:pos="3270"/>
        <w:tab w:val="center" w:pos="4680"/>
      </w:tabs>
    </w:pPr>
    <w:r>
      <w:tab/>
    </w:r>
    <w:r>
      <w:tab/>
    </w:r>
  </w:p>
  <w:p w14:paraId="347F1460" w14:textId="77777777" w:rsidR="009F77F7" w:rsidRPr="000546BD" w:rsidRDefault="009F77F7" w:rsidP="009F77F7">
    <w:pPr>
      <w:pStyle w:val="Header"/>
    </w:pPr>
  </w:p>
  <w:p w14:paraId="0A3D6C7D" w14:textId="77777777" w:rsidR="009F77F7" w:rsidRDefault="009F77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23F22" w14:textId="50B64F0E" w:rsidR="001849D9" w:rsidRDefault="001849D9">
    <w:pPr>
      <w:pStyle w:val="Header"/>
    </w:pPr>
    <w:r>
      <w:rPr>
        <w:rFonts w:ascii="Arial Narrow" w:hAnsi="Arial Narrow"/>
        <w:noProof/>
        <w:sz w:val="24"/>
        <w:szCs w:val="24"/>
        <w:lang w:eastAsia="lv-LV"/>
      </w:rPr>
      <w:drawing>
        <wp:anchor distT="0" distB="0" distL="114300" distR="114300" simplePos="0" relativeHeight="251659264" behindDoc="1" locked="0" layoutInCell="1" allowOverlap="1" wp14:anchorId="7D03BFB2" wp14:editId="6E62AF3F">
          <wp:simplePos x="0" y="0"/>
          <wp:positionH relativeFrom="margin">
            <wp:align>center</wp:align>
          </wp:positionH>
          <wp:positionV relativeFrom="paragraph">
            <wp:posOffset>275590</wp:posOffset>
          </wp:positionV>
          <wp:extent cx="1390650" cy="534930"/>
          <wp:effectExtent l="0" t="0" r="0" b="0"/>
          <wp:wrapNone/>
          <wp:docPr id="1" name="Attēls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0650" cy="5349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DE13BD"/>
    <w:multiLevelType w:val="hybridMultilevel"/>
    <w:tmpl w:val="CF9656E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2A2A407E"/>
    <w:multiLevelType w:val="hybridMultilevel"/>
    <w:tmpl w:val="B8E0037A"/>
    <w:lvl w:ilvl="0" w:tplc="A93A934E">
      <w:start w:val="1"/>
      <w:numFmt w:val="bullet"/>
      <w:lvlText w:val="•"/>
      <w:lvlJc w:val="left"/>
      <w:pPr>
        <w:tabs>
          <w:tab w:val="num" w:pos="720"/>
        </w:tabs>
        <w:ind w:left="720" w:hanging="360"/>
      </w:pPr>
      <w:rPr>
        <w:rFonts w:ascii="Arial" w:hAnsi="Arial" w:hint="default"/>
      </w:rPr>
    </w:lvl>
    <w:lvl w:ilvl="1" w:tplc="862AA19A" w:tentative="1">
      <w:start w:val="1"/>
      <w:numFmt w:val="bullet"/>
      <w:lvlText w:val="•"/>
      <w:lvlJc w:val="left"/>
      <w:pPr>
        <w:tabs>
          <w:tab w:val="num" w:pos="1440"/>
        </w:tabs>
        <w:ind w:left="1440" w:hanging="360"/>
      </w:pPr>
      <w:rPr>
        <w:rFonts w:ascii="Arial" w:hAnsi="Arial" w:hint="default"/>
      </w:rPr>
    </w:lvl>
    <w:lvl w:ilvl="2" w:tplc="1ABC0466">
      <w:start w:val="1"/>
      <w:numFmt w:val="bullet"/>
      <w:lvlText w:val="•"/>
      <w:lvlJc w:val="left"/>
      <w:pPr>
        <w:tabs>
          <w:tab w:val="num" w:pos="2160"/>
        </w:tabs>
        <w:ind w:left="2160" w:hanging="360"/>
      </w:pPr>
      <w:rPr>
        <w:rFonts w:ascii="Arial" w:hAnsi="Arial" w:hint="default"/>
      </w:rPr>
    </w:lvl>
    <w:lvl w:ilvl="3" w:tplc="39D4CD7A" w:tentative="1">
      <w:start w:val="1"/>
      <w:numFmt w:val="bullet"/>
      <w:lvlText w:val="•"/>
      <w:lvlJc w:val="left"/>
      <w:pPr>
        <w:tabs>
          <w:tab w:val="num" w:pos="2880"/>
        </w:tabs>
        <w:ind w:left="2880" w:hanging="360"/>
      </w:pPr>
      <w:rPr>
        <w:rFonts w:ascii="Arial" w:hAnsi="Arial" w:hint="default"/>
      </w:rPr>
    </w:lvl>
    <w:lvl w:ilvl="4" w:tplc="721067FC" w:tentative="1">
      <w:start w:val="1"/>
      <w:numFmt w:val="bullet"/>
      <w:lvlText w:val="•"/>
      <w:lvlJc w:val="left"/>
      <w:pPr>
        <w:tabs>
          <w:tab w:val="num" w:pos="3600"/>
        </w:tabs>
        <w:ind w:left="3600" w:hanging="360"/>
      </w:pPr>
      <w:rPr>
        <w:rFonts w:ascii="Arial" w:hAnsi="Arial" w:hint="default"/>
      </w:rPr>
    </w:lvl>
    <w:lvl w:ilvl="5" w:tplc="B99621A8" w:tentative="1">
      <w:start w:val="1"/>
      <w:numFmt w:val="bullet"/>
      <w:lvlText w:val="•"/>
      <w:lvlJc w:val="left"/>
      <w:pPr>
        <w:tabs>
          <w:tab w:val="num" w:pos="4320"/>
        </w:tabs>
        <w:ind w:left="4320" w:hanging="360"/>
      </w:pPr>
      <w:rPr>
        <w:rFonts w:ascii="Arial" w:hAnsi="Arial" w:hint="default"/>
      </w:rPr>
    </w:lvl>
    <w:lvl w:ilvl="6" w:tplc="7C2E62A4" w:tentative="1">
      <w:start w:val="1"/>
      <w:numFmt w:val="bullet"/>
      <w:lvlText w:val="•"/>
      <w:lvlJc w:val="left"/>
      <w:pPr>
        <w:tabs>
          <w:tab w:val="num" w:pos="5040"/>
        </w:tabs>
        <w:ind w:left="5040" w:hanging="360"/>
      </w:pPr>
      <w:rPr>
        <w:rFonts w:ascii="Arial" w:hAnsi="Arial" w:hint="default"/>
      </w:rPr>
    </w:lvl>
    <w:lvl w:ilvl="7" w:tplc="A27C1A5C" w:tentative="1">
      <w:start w:val="1"/>
      <w:numFmt w:val="bullet"/>
      <w:lvlText w:val="•"/>
      <w:lvlJc w:val="left"/>
      <w:pPr>
        <w:tabs>
          <w:tab w:val="num" w:pos="5760"/>
        </w:tabs>
        <w:ind w:left="5760" w:hanging="360"/>
      </w:pPr>
      <w:rPr>
        <w:rFonts w:ascii="Arial" w:hAnsi="Arial" w:hint="default"/>
      </w:rPr>
    </w:lvl>
    <w:lvl w:ilvl="8" w:tplc="8A70561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29663C1"/>
    <w:multiLevelType w:val="hybridMultilevel"/>
    <w:tmpl w:val="3012AAEC"/>
    <w:lvl w:ilvl="0" w:tplc="D77A11AC">
      <w:start w:val="1"/>
      <w:numFmt w:val="decimal"/>
      <w:lvlText w:val="%1)"/>
      <w:lvlJc w:val="left"/>
      <w:pPr>
        <w:ind w:left="360" w:hanging="360"/>
      </w:pPr>
      <w:rPr>
        <w:rFonts w:ascii="Arial" w:hAnsi="Arial" w:cs="Arial" w:hint="default"/>
        <w:sz w:val="22"/>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3E3C3183"/>
    <w:multiLevelType w:val="hybridMultilevel"/>
    <w:tmpl w:val="BC3032FE"/>
    <w:lvl w:ilvl="0" w:tplc="BE44D2D4">
      <w:start w:val="1"/>
      <w:numFmt w:val="decimal"/>
      <w:lvlText w:val="%1)"/>
      <w:lvlJc w:val="left"/>
      <w:pPr>
        <w:ind w:left="360" w:hanging="360"/>
      </w:pPr>
      <w:rPr>
        <w:rFonts w:eastAsiaTheme="minorHAnsi"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5A215ABE"/>
    <w:multiLevelType w:val="hybridMultilevel"/>
    <w:tmpl w:val="C12ADEA8"/>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18B52C8"/>
    <w:multiLevelType w:val="hybridMultilevel"/>
    <w:tmpl w:val="9CD4EC3E"/>
    <w:lvl w:ilvl="0" w:tplc="3F66A3A0">
      <w:start w:val="1"/>
      <w:numFmt w:val="decimal"/>
      <w:lvlText w:val="%1."/>
      <w:lvlJc w:val="left"/>
      <w:pPr>
        <w:ind w:left="1080" w:hanging="360"/>
      </w:pPr>
      <w:rPr>
        <w:rFonts w:hint="default"/>
        <w:b/>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764469C6"/>
    <w:multiLevelType w:val="hybridMultilevel"/>
    <w:tmpl w:val="6EE478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D80"/>
    <w:rsid w:val="00001E9B"/>
    <w:rsid w:val="000069B6"/>
    <w:rsid w:val="00097C75"/>
    <w:rsid w:val="000E296B"/>
    <w:rsid w:val="00166509"/>
    <w:rsid w:val="001842E2"/>
    <w:rsid w:val="001849D9"/>
    <w:rsid w:val="001D4E87"/>
    <w:rsid w:val="001D5CF0"/>
    <w:rsid w:val="002823E9"/>
    <w:rsid w:val="00294450"/>
    <w:rsid w:val="002D2578"/>
    <w:rsid w:val="00333B60"/>
    <w:rsid w:val="00347CA1"/>
    <w:rsid w:val="00365CA7"/>
    <w:rsid w:val="00376183"/>
    <w:rsid w:val="003D14AF"/>
    <w:rsid w:val="004241DE"/>
    <w:rsid w:val="0043131D"/>
    <w:rsid w:val="00463B96"/>
    <w:rsid w:val="004726B7"/>
    <w:rsid w:val="00484197"/>
    <w:rsid w:val="004D7A5C"/>
    <w:rsid w:val="00511B69"/>
    <w:rsid w:val="00551D17"/>
    <w:rsid w:val="00557C17"/>
    <w:rsid w:val="0057472D"/>
    <w:rsid w:val="00581DB6"/>
    <w:rsid w:val="00591FCA"/>
    <w:rsid w:val="005C0A1D"/>
    <w:rsid w:val="005D0EF2"/>
    <w:rsid w:val="005F2339"/>
    <w:rsid w:val="0063227C"/>
    <w:rsid w:val="00644927"/>
    <w:rsid w:val="006A3B54"/>
    <w:rsid w:val="006C2685"/>
    <w:rsid w:val="00772BC3"/>
    <w:rsid w:val="007858C9"/>
    <w:rsid w:val="007A7E7F"/>
    <w:rsid w:val="007C1E83"/>
    <w:rsid w:val="007E2695"/>
    <w:rsid w:val="00854F5D"/>
    <w:rsid w:val="00894779"/>
    <w:rsid w:val="008A0B7A"/>
    <w:rsid w:val="008C28C5"/>
    <w:rsid w:val="00916C73"/>
    <w:rsid w:val="009B13DD"/>
    <w:rsid w:val="009F77F7"/>
    <w:rsid w:val="00A113D9"/>
    <w:rsid w:val="00A17F36"/>
    <w:rsid w:val="00A40A3A"/>
    <w:rsid w:val="00A7427F"/>
    <w:rsid w:val="00AC6430"/>
    <w:rsid w:val="00B73309"/>
    <w:rsid w:val="00BC4854"/>
    <w:rsid w:val="00C135E5"/>
    <w:rsid w:val="00C32E63"/>
    <w:rsid w:val="00C404C8"/>
    <w:rsid w:val="00C558FA"/>
    <w:rsid w:val="00C57D54"/>
    <w:rsid w:val="00CA632B"/>
    <w:rsid w:val="00CC63CA"/>
    <w:rsid w:val="00CD6718"/>
    <w:rsid w:val="00CF5D80"/>
    <w:rsid w:val="00D2704A"/>
    <w:rsid w:val="00D643AD"/>
    <w:rsid w:val="00D67BE8"/>
    <w:rsid w:val="00D76D00"/>
    <w:rsid w:val="00D92025"/>
    <w:rsid w:val="00E004F3"/>
    <w:rsid w:val="00E07E30"/>
    <w:rsid w:val="00E374C8"/>
    <w:rsid w:val="00E507E1"/>
    <w:rsid w:val="00E519B8"/>
    <w:rsid w:val="00E65912"/>
    <w:rsid w:val="00E92A06"/>
    <w:rsid w:val="00ED4103"/>
    <w:rsid w:val="00F15DEB"/>
    <w:rsid w:val="00F17E65"/>
    <w:rsid w:val="00F378D4"/>
    <w:rsid w:val="00F74822"/>
    <w:rsid w:val="00FB0CBF"/>
    <w:rsid w:val="00FD11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9A868"/>
  <w15:chartTrackingRefBased/>
  <w15:docId w15:val="{03AB1157-8CB9-45C5-9C0E-D089767A2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CF5D80"/>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5D8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CF5D80"/>
    <w:rPr>
      <w:i/>
      <w:iCs/>
    </w:rPr>
  </w:style>
  <w:style w:type="character" w:styleId="Hyperlink">
    <w:name w:val="Hyperlink"/>
    <w:basedOn w:val="DefaultParagraphFont"/>
    <w:uiPriority w:val="99"/>
    <w:unhideWhenUsed/>
    <w:rsid w:val="00CF5D80"/>
    <w:rPr>
      <w:color w:val="0000FF"/>
      <w:u w:val="single"/>
    </w:rPr>
  </w:style>
  <w:style w:type="character" w:customStyle="1" w:styleId="Heading3Char">
    <w:name w:val="Heading 3 Char"/>
    <w:basedOn w:val="DefaultParagraphFont"/>
    <w:link w:val="Heading3"/>
    <w:uiPriority w:val="9"/>
    <w:rsid w:val="00CF5D80"/>
    <w:rPr>
      <w:rFonts w:ascii="Times New Roman" w:eastAsia="Times New Roman" w:hAnsi="Times New Roman" w:cs="Times New Roman"/>
      <w:b/>
      <w:bCs/>
      <w:sz w:val="27"/>
      <w:szCs w:val="27"/>
      <w:lang w:eastAsia="lv-LV"/>
    </w:rPr>
  </w:style>
  <w:style w:type="character" w:styleId="CommentReference">
    <w:name w:val="annotation reference"/>
    <w:basedOn w:val="DefaultParagraphFont"/>
    <w:uiPriority w:val="99"/>
    <w:semiHidden/>
    <w:unhideWhenUsed/>
    <w:rsid w:val="007A7E7F"/>
    <w:rPr>
      <w:sz w:val="16"/>
      <w:szCs w:val="16"/>
    </w:rPr>
  </w:style>
  <w:style w:type="paragraph" w:styleId="CommentText">
    <w:name w:val="annotation text"/>
    <w:basedOn w:val="Normal"/>
    <w:link w:val="CommentTextChar"/>
    <w:uiPriority w:val="99"/>
    <w:unhideWhenUsed/>
    <w:rsid w:val="007A7E7F"/>
    <w:pPr>
      <w:spacing w:line="240" w:lineRule="auto"/>
    </w:pPr>
    <w:rPr>
      <w:sz w:val="20"/>
      <w:szCs w:val="20"/>
    </w:rPr>
  </w:style>
  <w:style w:type="character" w:customStyle="1" w:styleId="CommentTextChar">
    <w:name w:val="Comment Text Char"/>
    <w:basedOn w:val="DefaultParagraphFont"/>
    <w:link w:val="CommentText"/>
    <w:uiPriority w:val="99"/>
    <w:rsid w:val="007A7E7F"/>
    <w:rPr>
      <w:sz w:val="20"/>
      <w:szCs w:val="20"/>
    </w:rPr>
  </w:style>
  <w:style w:type="paragraph" w:styleId="CommentSubject">
    <w:name w:val="annotation subject"/>
    <w:basedOn w:val="CommentText"/>
    <w:next w:val="CommentText"/>
    <w:link w:val="CommentSubjectChar"/>
    <w:uiPriority w:val="99"/>
    <w:semiHidden/>
    <w:unhideWhenUsed/>
    <w:rsid w:val="007A7E7F"/>
    <w:rPr>
      <w:b/>
      <w:bCs/>
    </w:rPr>
  </w:style>
  <w:style w:type="character" w:customStyle="1" w:styleId="CommentSubjectChar">
    <w:name w:val="Comment Subject Char"/>
    <w:basedOn w:val="CommentTextChar"/>
    <w:link w:val="CommentSubject"/>
    <w:uiPriority w:val="99"/>
    <w:semiHidden/>
    <w:rsid w:val="007A7E7F"/>
    <w:rPr>
      <w:b/>
      <w:bCs/>
      <w:sz w:val="20"/>
      <w:szCs w:val="20"/>
    </w:rPr>
  </w:style>
  <w:style w:type="paragraph" w:styleId="BalloonText">
    <w:name w:val="Balloon Text"/>
    <w:basedOn w:val="Normal"/>
    <w:link w:val="BalloonTextChar"/>
    <w:uiPriority w:val="99"/>
    <w:semiHidden/>
    <w:unhideWhenUsed/>
    <w:rsid w:val="007A7E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E7F"/>
    <w:rPr>
      <w:rFonts w:ascii="Segoe UI" w:hAnsi="Segoe UI" w:cs="Segoe UI"/>
      <w:sz w:val="18"/>
      <w:szCs w:val="18"/>
    </w:rPr>
  </w:style>
  <w:style w:type="paragraph" w:styleId="ListParagraph">
    <w:name w:val="List Paragraph"/>
    <w:basedOn w:val="Normal"/>
    <w:uiPriority w:val="34"/>
    <w:qFormat/>
    <w:rsid w:val="00CD6718"/>
    <w:pPr>
      <w:ind w:left="720"/>
      <w:contextualSpacing/>
    </w:pPr>
  </w:style>
  <w:style w:type="paragraph" w:styleId="Header">
    <w:name w:val="header"/>
    <w:basedOn w:val="Normal"/>
    <w:link w:val="HeaderChar"/>
    <w:uiPriority w:val="99"/>
    <w:unhideWhenUsed/>
    <w:rsid w:val="00581DB6"/>
    <w:pPr>
      <w:tabs>
        <w:tab w:val="center" w:pos="4153"/>
        <w:tab w:val="right" w:pos="8306"/>
      </w:tabs>
      <w:spacing w:after="0" w:line="240" w:lineRule="auto"/>
    </w:pPr>
  </w:style>
  <w:style w:type="character" w:customStyle="1" w:styleId="HeaderChar">
    <w:name w:val="Header Char"/>
    <w:basedOn w:val="DefaultParagraphFont"/>
    <w:link w:val="Header"/>
    <w:uiPriority w:val="99"/>
    <w:rsid w:val="00581DB6"/>
  </w:style>
  <w:style w:type="paragraph" w:styleId="Footer">
    <w:name w:val="footer"/>
    <w:basedOn w:val="Normal"/>
    <w:link w:val="FooterChar"/>
    <w:uiPriority w:val="99"/>
    <w:unhideWhenUsed/>
    <w:rsid w:val="00581DB6"/>
    <w:pPr>
      <w:tabs>
        <w:tab w:val="center" w:pos="4153"/>
        <w:tab w:val="right" w:pos="8306"/>
      </w:tabs>
      <w:spacing w:after="0" w:line="240" w:lineRule="auto"/>
    </w:pPr>
  </w:style>
  <w:style w:type="character" w:customStyle="1" w:styleId="FooterChar">
    <w:name w:val="Footer Char"/>
    <w:basedOn w:val="DefaultParagraphFont"/>
    <w:link w:val="Footer"/>
    <w:uiPriority w:val="99"/>
    <w:rsid w:val="00581DB6"/>
  </w:style>
  <w:style w:type="paragraph" w:styleId="FootnoteText">
    <w:name w:val="footnote text"/>
    <w:basedOn w:val="Normal"/>
    <w:link w:val="FootnoteTextChar"/>
    <w:uiPriority w:val="99"/>
    <w:semiHidden/>
    <w:unhideWhenUsed/>
    <w:rsid w:val="00C57D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7D54"/>
    <w:rPr>
      <w:sz w:val="20"/>
      <w:szCs w:val="20"/>
    </w:rPr>
  </w:style>
  <w:style w:type="character" w:styleId="FootnoteReference">
    <w:name w:val="footnote reference"/>
    <w:basedOn w:val="DefaultParagraphFont"/>
    <w:uiPriority w:val="99"/>
    <w:semiHidden/>
    <w:unhideWhenUsed/>
    <w:rsid w:val="00C57D54"/>
    <w:rPr>
      <w:vertAlign w:val="superscript"/>
    </w:rPr>
  </w:style>
  <w:style w:type="paragraph" w:styleId="HTMLPreformatted">
    <w:name w:val="HTML Preformatted"/>
    <w:basedOn w:val="Normal"/>
    <w:link w:val="HTMLPreformattedChar"/>
    <w:uiPriority w:val="99"/>
    <w:semiHidden/>
    <w:unhideWhenUsed/>
    <w:rsid w:val="00F3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F378D4"/>
    <w:rPr>
      <w:rFonts w:ascii="Courier New" w:eastAsia="Times New Roman" w:hAnsi="Courier New" w:cs="Courier New"/>
      <w:sz w:val="20"/>
      <w:szCs w:val="20"/>
      <w:lang w:eastAsia="lv-LV"/>
    </w:rPr>
  </w:style>
  <w:style w:type="paragraph" w:customStyle="1" w:styleId="xmsonormal">
    <w:name w:val="x_msonormal"/>
    <w:basedOn w:val="Normal"/>
    <w:rsid w:val="00894779"/>
    <w:pPr>
      <w:spacing w:after="0" w:line="240" w:lineRule="auto"/>
    </w:pPr>
    <w:rPr>
      <w:rFonts w:ascii="Calibri" w:hAnsi="Calibri" w:cs="Calibri"/>
      <w:lang w:eastAsia="lv-LV"/>
    </w:rPr>
  </w:style>
  <w:style w:type="paragraph" w:customStyle="1" w:styleId="tv213">
    <w:name w:val="tv213"/>
    <w:basedOn w:val="Normal"/>
    <w:rsid w:val="0089477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3">
    <w:name w:val="Normal3"/>
    <w:basedOn w:val="Normal"/>
    <w:rsid w:val="00E374C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88851">
      <w:bodyDiv w:val="1"/>
      <w:marLeft w:val="0"/>
      <w:marRight w:val="0"/>
      <w:marTop w:val="0"/>
      <w:marBottom w:val="0"/>
      <w:divBdr>
        <w:top w:val="none" w:sz="0" w:space="0" w:color="auto"/>
        <w:left w:val="none" w:sz="0" w:space="0" w:color="auto"/>
        <w:bottom w:val="none" w:sz="0" w:space="0" w:color="auto"/>
        <w:right w:val="none" w:sz="0" w:space="0" w:color="auto"/>
      </w:divBdr>
    </w:div>
    <w:div w:id="194316173">
      <w:bodyDiv w:val="1"/>
      <w:marLeft w:val="0"/>
      <w:marRight w:val="0"/>
      <w:marTop w:val="0"/>
      <w:marBottom w:val="0"/>
      <w:divBdr>
        <w:top w:val="none" w:sz="0" w:space="0" w:color="auto"/>
        <w:left w:val="none" w:sz="0" w:space="0" w:color="auto"/>
        <w:bottom w:val="none" w:sz="0" w:space="0" w:color="auto"/>
        <w:right w:val="none" w:sz="0" w:space="0" w:color="auto"/>
      </w:divBdr>
      <w:divsChild>
        <w:div w:id="1254818136">
          <w:marLeft w:val="1742"/>
          <w:marRight w:val="0"/>
          <w:marTop w:val="0"/>
          <w:marBottom w:val="0"/>
          <w:divBdr>
            <w:top w:val="none" w:sz="0" w:space="0" w:color="auto"/>
            <w:left w:val="none" w:sz="0" w:space="0" w:color="auto"/>
            <w:bottom w:val="none" w:sz="0" w:space="0" w:color="auto"/>
            <w:right w:val="none" w:sz="0" w:space="0" w:color="auto"/>
          </w:divBdr>
        </w:div>
        <w:div w:id="1777484083">
          <w:marLeft w:val="1742"/>
          <w:marRight w:val="0"/>
          <w:marTop w:val="0"/>
          <w:marBottom w:val="0"/>
          <w:divBdr>
            <w:top w:val="none" w:sz="0" w:space="0" w:color="auto"/>
            <w:left w:val="none" w:sz="0" w:space="0" w:color="auto"/>
            <w:bottom w:val="none" w:sz="0" w:space="0" w:color="auto"/>
            <w:right w:val="none" w:sz="0" w:space="0" w:color="auto"/>
          </w:divBdr>
        </w:div>
        <w:div w:id="1361052138">
          <w:marLeft w:val="1742"/>
          <w:marRight w:val="0"/>
          <w:marTop w:val="0"/>
          <w:marBottom w:val="0"/>
          <w:divBdr>
            <w:top w:val="none" w:sz="0" w:space="0" w:color="auto"/>
            <w:left w:val="none" w:sz="0" w:space="0" w:color="auto"/>
            <w:bottom w:val="none" w:sz="0" w:space="0" w:color="auto"/>
            <w:right w:val="none" w:sz="0" w:space="0" w:color="auto"/>
          </w:divBdr>
        </w:div>
        <w:div w:id="379718586">
          <w:marLeft w:val="1742"/>
          <w:marRight w:val="0"/>
          <w:marTop w:val="0"/>
          <w:marBottom w:val="0"/>
          <w:divBdr>
            <w:top w:val="none" w:sz="0" w:space="0" w:color="auto"/>
            <w:left w:val="none" w:sz="0" w:space="0" w:color="auto"/>
            <w:bottom w:val="none" w:sz="0" w:space="0" w:color="auto"/>
            <w:right w:val="none" w:sz="0" w:space="0" w:color="auto"/>
          </w:divBdr>
        </w:div>
        <w:div w:id="1121917487">
          <w:marLeft w:val="1742"/>
          <w:marRight w:val="0"/>
          <w:marTop w:val="0"/>
          <w:marBottom w:val="0"/>
          <w:divBdr>
            <w:top w:val="none" w:sz="0" w:space="0" w:color="auto"/>
            <w:left w:val="none" w:sz="0" w:space="0" w:color="auto"/>
            <w:bottom w:val="none" w:sz="0" w:space="0" w:color="auto"/>
            <w:right w:val="none" w:sz="0" w:space="0" w:color="auto"/>
          </w:divBdr>
        </w:div>
      </w:divsChild>
    </w:div>
    <w:div w:id="296498244">
      <w:bodyDiv w:val="1"/>
      <w:marLeft w:val="0"/>
      <w:marRight w:val="0"/>
      <w:marTop w:val="0"/>
      <w:marBottom w:val="0"/>
      <w:divBdr>
        <w:top w:val="none" w:sz="0" w:space="0" w:color="auto"/>
        <w:left w:val="none" w:sz="0" w:space="0" w:color="auto"/>
        <w:bottom w:val="none" w:sz="0" w:space="0" w:color="auto"/>
        <w:right w:val="none" w:sz="0" w:space="0" w:color="auto"/>
      </w:divBdr>
      <w:divsChild>
        <w:div w:id="31996893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29857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0113282">
      <w:bodyDiv w:val="1"/>
      <w:marLeft w:val="0"/>
      <w:marRight w:val="0"/>
      <w:marTop w:val="0"/>
      <w:marBottom w:val="0"/>
      <w:divBdr>
        <w:top w:val="none" w:sz="0" w:space="0" w:color="auto"/>
        <w:left w:val="none" w:sz="0" w:space="0" w:color="auto"/>
        <w:bottom w:val="none" w:sz="0" w:space="0" w:color="auto"/>
        <w:right w:val="none" w:sz="0" w:space="0" w:color="auto"/>
      </w:divBdr>
    </w:div>
    <w:div w:id="408306002">
      <w:bodyDiv w:val="1"/>
      <w:marLeft w:val="0"/>
      <w:marRight w:val="0"/>
      <w:marTop w:val="0"/>
      <w:marBottom w:val="0"/>
      <w:divBdr>
        <w:top w:val="none" w:sz="0" w:space="0" w:color="auto"/>
        <w:left w:val="none" w:sz="0" w:space="0" w:color="auto"/>
        <w:bottom w:val="none" w:sz="0" w:space="0" w:color="auto"/>
        <w:right w:val="none" w:sz="0" w:space="0" w:color="auto"/>
      </w:divBdr>
    </w:div>
    <w:div w:id="624852647">
      <w:bodyDiv w:val="1"/>
      <w:marLeft w:val="0"/>
      <w:marRight w:val="0"/>
      <w:marTop w:val="0"/>
      <w:marBottom w:val="0"/>
      <w:divBdr>
        <w:top w:val="none" w:sz="0" w:space="0" w:color="auto"/>
        <w:left w:val="none" w:sz="0" w:space="0" w:color="auto"/>
        <w:bottom w:val="none" w:sz="0" w:space="0" w:color="auto"/>
        <w:right w:val="none" w:sz="0" w:space="0" w:color="auto"/>
      </w:divBdr>
    </w:div>
    <w:div w:id="984314217">
      <w:bodyDiv w:val="1"/>
      <w:marLeft w:val="0"/>
      <w:marRight w:val="0"/>
      <w:marTop w:val="0"/>
      <w:marBottom w:val="0"/>
      <w:divBdr>
        <w:top w:val="none" w:sz="0" w:space="0" w:color="auto"/>
        <w:left w:val="none" w:sz="0" w:space="0" w:color="auto"/>
        <w:bottom w:val="none" w:sz="0" w:space="0" w:color="auto"/>
        <w:right w:val="none" w:sz="0" w:space="0" w:color="auto"/>
      </w:divBdr>
    </w:div>
    <w:div w:id="1282306039">
      <w:bodyDiv w:val="1"/>
      <w:marLeft w:val="0"/>
      <w:marRight w:val="0"/>
      <w:marTop w:val="0"/>
      <w:marBottom w:val="0"/>
      <w:divBdr>
        <w:top w:val="none" w:sz="0" w:space="0" w:color="auto"/>
        <w:left w:val="none" w:sz="0" w:space="0" w:color="auto"/>
        <w:bottom w:val="none" w:sz="0" w:space="0" w:color="auto"/>
        <w:right w:val="none" w:sz="0" w:space="0" w:color="auto"/>
      </w:divBdr>
    </w:div>
    <w:div w:id="206825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tija.silina@lddk.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1D750-BEF8-4639-A0E1-A0C42A0D2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6447</Words>
  <Characters>3675</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Arta Šmukste</cp:lastModifiedBy>
  <cp:revision>2</cp:revision>
  <dcterms:created xsi:type="dcterms:W3CDTF">2021-11-16T18:26:00Z</dcterms:created>
  <dcterms:modified xsi:type="dcterms:W3CDTF">2021-11-16T18:26:00Z</dcterms:modified>
</cp:coreProperties>
</file>