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1"/>
        <w:gridCol w:w="4004"/>
      </w:tblGrid>
      <w:tr w:rsidR="00AA3AB2" w14:paraId="4F310FFB" w14:textId="77777777" w:rsidTr="00CF1CEA">
        <w:trPr>
          <w:trHeight w:val="851"/>
        </w:trPr>
        <w:tc>
          <w:tcPr>
            <w:tcW w:w="5637" w:type="dxa"/>
            <w:hideMark/>
          </w:tcPr>
          <w:p w14:paraId="3034A992" w14:textId="77777777" w:rsidR="00064AA3" w:rsidRDefault="00AD7E46" w:rsidP="00CF1CEA">
            <w:pPr>
              <w:pStyle w:val="BodyB"/>
              <w:tabs>
                <w:tab w:val="left" w:pos="6237"/>
              </w:tabs>
              <w:ind w:left="-100"/>
              <w:rPr>
                <w:rFonts w:cs="Times New Roman"/>
              </w:rPr>
            </w:pPr>
            <w:r>
              <w:rPr>
                <w:rFonts w:cs="Times New Roman"/>
              </w:rPr>
              <w:t>Rīgā</w:t>
            </w:r>
          </w:p>
          <w:p w14:paraId="6F5A21F9" w14:textId="77777777" w:rsidR="00064AA3" w:rsidRDefault="00AD7E46" w:rsidP="00CF1CEA">
            <w:pPr>
              <w:pStyle w:val="BodyB"/>
              <w:tabs>
                <w:tab w:val="left" w:pos="6237"/>
              </w:tabs>
              <w:ind w:left="-100"/>
              <w:rPr>
                <w:rFonts w:cs="Times New Roman"/>
              </w:rPr>
            </w:pPr>
            <w:r>
              <w:rPr>
                <w:rFonts w:cs="Times New Roman"/>
                <w:noProof/>
              </w:rPr>
              <w:t>Datums skatāms laika zīmogā</w:t>
            </w:r>
            <w:r>
              <w:rPr>
                <w:rFonts w:cs="Times New Roman"/>
              </w:rPr>
              <w:t>. Nr.</w:t>
            </w:r>
            <w:r>
              <w:rPr>
                <w:rFonts w:cs="Times New Roman"/>
                <w:noProof/>
              </w:rPr>
              <w:t>4-7-1/2327</w:t>
            </w:r>
          </w:p>
          <w:p w14:paraId="6FD648C9" w14:textId="77777777" w:rsidR="00064AA3" w:rsidRDefault="00AD7E46" w:rsidP="00CF1CEA">
            <w:pPr>
              <w:pStyle w:val="BodyB"/>
              <w:tabs>
                <w:tab w:val="left" w:pos="6237"/>
              </w:tabs>
              <w:ind w:left="-100"/>
              <w:rPr>
                <w:rFonts w:cs="Times New Roman"/>
              </w:rPr>
            </w:pPr>
            <w:r>
              <w:rPr>
                <w:rFonts w:cs="Times New Roman"/>
              </w:rPr>
              <w:t xml:space="preserve">Uz </w:t>
            </w:r>
            <w:r>
              <w:rPr>
                <w:rFonts w:cs="Times New Roman"/>
                <w:noProof/>
              </w:rPr>
              <w:t>09.06.2021</w:t>
            </w:r>
            <w:r>
              <w:rPr>
                <w:rFonts w:cs="Times New Roman"/>
              </w:rPr>
              <w:t xml:space="preserve"> Nr.</w:t>
            </w:r>
            <w:r>
              <w:rPr>
                <w:rFonts w:cs="Times New Roman"/>
                <w:noProof/>
              </w:rPr>
              <w:t>b/n</w:t>
            </w:r>
          </w:p>
        </w:tc>
        <w:tc>
          <w:tcPr>
            <w:tcW w:w="4002" w:type="dxa"/>
          </w:tcPr>
          <w:p w14:paraId="0AB346A0" w14:textId="77777777" w:rsidR="00064AA3" w:rsidRDefault="00064AA3" w:rsidP="00CF1CEA">
            <w:pPr>
              <w:pStyle w:val="BodyB"/>
              <w:rPr>
                <w:rFonts w:cs="Times New Roman"/>
              </w:rPr>
            </w:pPr>
          </w:p>
          <w:p w14:paraId="1AA9287E" w14:textId="77777777" w:rsidR="00064AA3" w:rsidRDefault="00064AA3" w:rsidP="00CF1CEA">
            <w:pPr>
              <w:pStyle w:val="BodyB"/>
              <w:rPr>
                <w:rFonts w:cs="Times New Roman"/>
              </w:rPr>
            </w:pPr>
          </w:p>
          <w:p w14:paraId="66831E5F" w14:textId="77777777" w:rsidR="00064AA3" w:rsidRDefault="00064AA3" w:rsidP="00CF1CEA">
            <w:pPr>
              <w:pStyle w:val="BodyB"/>
              <w:rPr>
                <w:rFonts w:cs="Times New Roman"/>
              </w:rPr>
            </w:pPr>
          </w:p>
        </w:tc>
      </w:tr>
      <w:tr w:rsidR="00AA3AB2" w14:paraId="3D908E7C" w14:textId="77777777" w:rsidTr="00CF1CEA">
        <w:trPr>
          <w:trHeight w:val="310"/>
        </w:trPr>
        <w:tc>
          <w:tcPr>
            <w:tcW w:w="5637" w:type="dxa"/>
          </w:tcPr>
          <w:p w14:paraId="283EF87C" w14:textId="77777777" w:rsidR="00064AA3" w:rsidRDefault="00064AA3" w:rsidP="00CF1CEA">
            <w:pPr>
              <w:pStyle w:val="BodyB"/>
              <w:tabs>
                <w:tab w:val="left" w:pos="6237"/>
              </w:tabs>
              <w:rPr>
                <w:rFonts w:cs="Times New Roman"/>
              </w:rPr>
            </w:pPr>
          </w:p>
        </w:tc>
        <w:tc>
          <w:tcPr>
            <w:tcW w:w="4002" w:type="dxa"/>
            <w:hideMark/>
          </w:tcPr>
          <w:p w14:paraId="12CF80E5" w14:textId="77777777" w:rsidR="00064AA3" w:rsidRDefault="00AD7E46" w:rsidP="00CF1CEA">
            <w:pPr>
              <w:pStyle w:val="BodyB"/>
              <w:rPr>
                <w:rFonts w:cs="Times New Roman"/>
              </w:rPr>
            </w:pPr>
            <w:r>
              <w:rPr>
                <w:rFonts w:cs="Times New Roman"/>
                <w:noProof/>
              </w:rPr>
              <w:t>Ekonomikas ministrija</w:t>
            </w:r>
          </w:p>
        </w:tc>
      </w:tr>
      <w:tr w:rsidR="00AA3AB2" w14:paraId="7EA37580" w14:textId="77777777" w:rsidTr="00CF1CEA">
        <w:trPr>
          <w:trHeight w:val="310"/>
        </w:trPr>
        <w:tc>
          <w:tcPr>
            <w:tcW w:w="5637" w:type="dxa"/>
          </w:tcPr>
          <w:p w14:paraId="6DB6F4D9" w14:textId="77777777" w:rsidR="00064AA3" w:rsidRDefault="00064AA3" w:rsidP="00CF1CEA">
            <w:pPr>
              <w:pStyle w:val="BodyB"/>
              <w:tabs>
                <w:tab w:val="left" w:pos="6237"/>
              </w:tabs>
              <w:rPr>
                <w:rFonts w:cs="Times New Roman"/>
              </w:rPr>
            </w:pPr>
          </w:p>
        </w:tc>
        <w:tc>
          <w:tcPr>
            <w:tcW w:w="4002" w:type="dxa"/>
            <w:hideMark/>
          </w:tcPr>
          <w:p w14:paraId="1EDC25D1" w14:textId="77777777" w:rsidR="00064AA3" w:rsidRDefault="00AD7E46" w:rsidP="00CF1CEA">
            <w:pPr>
              <w:pStyle w:val="BodyB"/>
              <w:rPr>
                <w:rFonts w:cs="Times New Roman"/>
              </w:rPr>
            </w:pPr>
            <w:r>
              <w:rPr>
                <w:rFonts w:cs="Times New Roman"/>
                <w:noProof/>
              </w:rPr>
              <w:t>Brīvības iela 55, Rīga, LV1010</w:t>
            </w:r>
          </w:p>
        </w:tc>
      </w:tr>
      <w:tr w:rsidR="00AA3AB2" w14:paraId="473600EB" w14:textId="77777777" w:rsidTr="00CF1CEA">
        <w:trPr>
          <w:trHeight w:val="310"/>
        </w:trPr>
        <w:tc>
          <w:tcPr>
            <w:tcW w:w="5637" w:type="dxa"/>
          </w:tcPr>
          <w:p w14:paraId="5FDFA0A4" w14:textId="77777777" w:rsidR="00064AA3" w:rsidRDefault="00064AA3" w:rsidP="00CF1CEA">
            <w:pPr>
              <w:pStyle w:val="BodyB"/>
              <w:tabs>
                <w:tab w:val="left" w:pos="6237"/>
              </w:tabs>
              <w:rPr>
                <w:rFonts w:cs="Times New Roman"/>
              </w:rPr>
            </w:pPr>
          </w:p>
        </w:tc>
        <w:tc>
          <w:tcPr>
            <w:tcW w:w="4002" w:type="dxa"/>
            <w:hideMark/>
          </w:tcPr>
          <w:p w14:paraId="21229836" w14:textId="77777777" w:rsidR="00064AA3" w:rsidRDefault="00AD7E46" w:rsidP="00CF1CEA">
            <w:pPr>
              <w:pStyle w:val="BodyB"/>
              <w:rPr>
                <w:rFonts w:cs="Times New Roman"/>
              </w:rPr>
            </w:pPr>
            <w:r>
              <w:rPr>
                <w:rFonts w:cs="Times New Roman"/>
                <w:noProof/>
              </w:rPr>
              <w:t>pasts@em.gov.lv</w:t>
            </w:r>
          </w:p>
        </w:tc>
      </w:tr>
    </w:tbl>
    <w:p w14:paraId="7DCE2523" w14:textId="77777777" w:rsidR="00064AA3" w:rsidRDefault="00064AA3" w:rsidP="00064AA3">
      <w:pPr>
        <w:pStyle w:val="BodyB"/>
        <w:rPr>
          <w:rFonts w:cs="Times New Roman"/>
        </w:rPr>
      </w:pPr>
    </w:p>
    <w:p w14:paraId="6873B3E3" w14:textId="77777777" w:rsidR="00064AA3" w:rsidRDefault="00064AA3" w:rsidP="00064AA3">
      <w:pPr>
        <w:pStyle w:val="Default"/>
        <w:jc w:val="both"/>
        <w:rPr>
          <w:rFonts w:ascii="Times New Roman" w:hAnsi="Times New Roman" w:cs="Times New Roman"/>
          <w:sz w:val="24"/>
          <w:szCs w:val="24"/>
        </w:rPr>
      </w:pPr>
    </w:p>
    <w:p w14:paraId="39C8F530" w14:textId="77777777" w:rsidR="00CD67FB" w:rsidRDefault="00AD7E46" w:rsidP="00064AA3">
      <w:pPr>
        <w:pStyle w:val="Default"/>
        <w:rPr>
          <w:rFonts w:ascii="Times New Roman" w:hAnsi="Times New Roman" w:cs="Times New Roman"/>
          <w:noProof/>
          <w:sz w:val="24"/>
          <w:szCs w:val="24"/>
        </w:rPr>
      </w:pPr>
      <w:r>
        <w:rPr>
          <w:rFonts w:ascii="Times New Roman" w:hAnsi="Times New Roman" w:cs="Times New Roman"/>
          <w:noProof/>
          <w:sz w:val="24"/>
          <w:szCs w:val="24"/>
        </w:rPr>
        <w:t xml:space="preserve">Atzinums par likumprojektu </w:t>
      </w:r>
    </w:p>
    <w:p w14:paraId="6D731797" w14:textId="77777777" w:rsidR="00064AA3" w:rsidRDefault="00AD7E46" w:rsidP="00064AA3">
      <w:pPr>
        <w:pStyle w:val="Default"/>
        <w:rPr>
          <w:rFonts w:ascii="Times New Roman" w:hAnsi="Times New Roman" w:cs="Times New Roman"/>
          <w:sz w:val="24"/>
          <w:szCs w:val="24"/>
        </w:rPr>
      </w:pPr>
      <w:r>
        <w:rPr>
          <w:rFonts w:ascii="Times New Roman" w:hAnsi="Times New Roman" w:cs="Times New Roman"/>
          <w:noProof/>
          <w:sz w:val="24"/>
          <w:szCs w:val="24"/>
        </w:rPr>
        <w:t>“Grozījumi Enerģētikas likumā” (VSS-307)</w:t>
      </w:r>
    </w:p>
    <w:p w14:paraId="735CDDEF" w14:textId="77777777" w:rsidR="00064AA3" w:rsidRDefault="00064AA3" w:rsidP="00064AA3">
      <w:pPr>
        <w:pStyle w:val="Default"/>
        <w:jc w:val="both"/>
        <w:rPr>
          <w:rFonts w:ascii="Times New Roman" w:hAnsi="Times New Roman" w:cs="Times New Roman"/>
          <w:sz w:val="24"/>
          <w:szCs w:val="24"/>
        </w:rPr>
      </w:pPr>
    </w:p>
    <w:p w14:paraId="4CBB112F" w14:textId="77777777" w:rsidR="00064AA3" w:rsidRDefault="00064AA3" w:rsidP="00064AA3">
      <w:pPr>
        <w:pStyle w:val="Default"/>
        <w:jc w:val="both"/>
        <w:rPr>
          <w:rFonts w:ascii="Times New Roman" w:hAnsi="Times New Roman" w:cs="Times New Roman"/>
          <w:sz w:val="24"/>
          <w:szCs w:val="24"/>
        </w:rPr>
      </w:pPr>
    </w:p>
    <w:p w14:paraId="3F8F1F8D" w14:textId="77777777" w:rsidR="00CD67FB" w:rsidRPr="005B237C" w:rsidRDefault="00AD7E46" w:rsidP="00CD67FB">
      <w:pPr>
        <w:pStyle w:val="Default"/>
        <w:ind w:firstLine="720"/>
        <w:jc w:val="both"/>
        <w:rPr>
          <w:rFonts w:ascii="Times New Roman" w:hAnsi="Times New Roman" w:cs="Times New Roman"/>
          <w:sz w:val="24"/>
          <w:szCs w:val="24"/>
          <w:lang w:val="lv-LV"/>
        </w:rPr>
      </w:pPr>
      <w:r w:rsidRPr="005B237C">
        <w:rPr>
          <w:rFonts w:ascii="Times New Roman" w:hAnsi="Times New Roman" w:cs="Times New Roman"/>
          <w:sz w:val="24"/>
          <w:szCs w:val="24"/>
          <w:lang w:val="lv-LV"/>
        </w:rPr>
        <w:t>Akciju sabiedrība “Gaso” (turpmāk – Gaso) izvērtējusi Ekonomikas ministrijas sagatavotu</w:t>
      </w:r>
      <w:r>
        <w:rPr>
          <w:rFonts w:ascii="Times New Roman" w:hAnsi="Times New Roman" w:cs="Times New Roman"/>
          <w:sz w:val="24"/>
          <w:szCs w:val="24"/>
          <w:lang w:val="lv-LV"/>
        </w:rPr>
        <w:t xml:space="preserve"> precizēto</w:t>
      </w:r>
      <w:r w:rsidRPr="005B237C">
        <w:rPr>
          <w:rFonts w:ascii="Times New Roman" w:hAnsi="Times New Roman" w:cs="Times New Roman"/>
          <w:sz w:val="24"/>
          <w:szCs w:val="24"/>
          <w:lang w:val="lv-LV"/>
        </w:rPr>
        <w:t xml:space="preserve"> likumprojektu “Grozījumi Enerģētikas likumā” un par tā saturu izsaka šādus iebildumus un priekšlikumus:</w:t>
      </w:r>
    </w:p>
    <w:p w14:paraId="70BA3824" w14:textId="77777777" w:rsidR="00CD67FB" w:rsidRPr="005B237C" w:rsidRDefault="00CD67FB" w:rsidP="00CD67FB">
      <w:pPr>
        <w:pStyle w:val="Default"/>
        <w:ind w:firstLine="720"/>
        <w:jc w:val="both"/>
        <w:rPr>
          <w:rFonts w:ascii="Times New Roman" w:hAnsi="Times New Roman" w:cs="Times New Roman"/>
          <w:sz w:val="24"/>
          <w:szCs w:val="24"/>
          <w:lang w:val="lv-LV"/>
        </w:rPr>
      </w:pPr>
    </w:p>
    <w:p w14:paraId="3308A7B4" w14:textId="77777777" w:rsidR="00CD67FB" w:rsidRDefault="00AD7E46" w:rsidP="00CD67FB">
      <w:pPr>
        <w:pStyle w:val="Default"/>
        <w:ind w:firstLine="720"/>
        <w:jc w:val="both"/>
        <w:rPr>
          <w:rFonts w:ascii="Times New Roman" w:hAnsi="Times New Roman" w:cs="Times New Roman"/>
          <w:sz w:val="24"/>
          <w:szCs w:val="24"/>
          <w:lang w:val="lv-LV"/>
        </w:rPr>
      </w:pPr>
      <w:r w:rsidRPr="005B237C">
        <w:rPr>
          <w:rFonts w:ascii="Times New Roman" w:hAnsi="Times New Roman" w:cs="Times New Roman"/>
          <w:sz w:val="24"/>
          <w:szCs w:val="24"/>
          <w:lang w:val="lv-LV"/>
        </w:rPr>
        <w:t xml:space="preserve">1. Likumprojekta 1.pants paredz </w:t>
      </w:r>
      <w:r>
        <w:rPr>
          <w:rFonts w:ascii="Times New Roman" w:hAnsi="Times New Roman" w:cs="Times New Roman"/>
          <w:sz w:val="24"/>
          <w:szCs w:val="24"/>
          <w:lang w:val="lv-LV"/>
        </w:rPr>
        <w:t>izteikt</w:t>
      </w:r>
      <w:r w:rsidRPr="005B237C">
        <w:rPr>
          <w:rFonts w:ascii="Times New Roman" w:hAnsi="Times New Roman" w:cs="Times New Roman"/>
          <w:sz w:val="24"/>
          <w:szCs w:val="24"/>
          <w:lang w:val="lv-LV"/>
        </w:rPr>
        <w:t xml:space="preserve"> Enerģētikas likuma (turpmāk – Likums) 1.pant</w:t>
      </w:r>
      <w:r>
        <w:rPr>
          <w:rFonts w:ascii="Times New Roman" w:hAnsi="Times New Roman" w:cs="Times New Roman"/>
          <w:sz w:val="24"/>
          <w:szCs w:val="24"/>
          <w:lang w:val="lv-LV"/>
        </w:rPr>
        <w:t>a 39.punktu jaunā redakcijā, atrunājot termina “Sašķidrinātās dabasgāzes termināls” definīciju. Ierosinām papildināt minētā termina definīciju ar nosacījumu, ka sašķidrinātās dabasgāzes termināls var būt pievienots arī tieši dabasgāzes galalietotāja iekārtai vai tiek izmantots dabasgāzes transportēšanai līdz galalietotājam.</w:t>
      </w:r>
    </w:p>
    <w:p w14:paraId="6E166A25" w14:textId="77777777" w:rsidR="00CD67FB" w:rsidRPr="005B237C" w:rsidRDefault="00AD7E46" w:rsidP="00CD67FB">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Līdzīgs priekšlikums ir attiecināms arī uz Likumprojekta 1.pantā paredzēto termina “sašķidrinātās dabasgāzes pakalpojums” (40.punkta redakcija), kas arī var būt saistīts ar dabasgāzes tiešo piegādi galalietotājam, neaprobežojoties tikai ar piegādi uz sadales vai pārvades sistēmu.</w:t>
      </w:r>
    </w:p>
    <w:p w14:paraId="6CF311C3" w14:textId="77777777" w:rsidR="00CD67FB" w:rsidRDefault="00AD7E46" w:rsidP="00CD67FB">
      <w:pPr>
        <w:pStyle w:val="Default"/>
        <w:ind w:firstLine="720"/>
        <w:jc w:val="both"/>
        <w:rPr>
          <w:rFonts w:ascii="Times New Roman" w:hAnsi="Times New Roman" w:cs="Times New Roman"/>
          <w:sz w:val="24"/>
          <w:szCs w:val="24"/>
          <w:lang w:val="lv-LV"/>
        </w:rPr>
      </w:pPr>
      <w:r>
        <w:rPr>
          <w:rFonts w:ascii="Times New Roman" w:hAnsi="Times New Roman" w:cs="Times New Roman"/>
          <w:color w:val="auto"/>
          <w:sz w:val="24"/>
          <w:szCs w:val="24"/>
          <w:shd w:val="clear" w:color="auto" w:fill="FFFFFF"/>
          <w:lang w:val="lv-LV"/>
        </w:rPr>
        <w:t>2</w:t>
      </w:r>
      <w:r w:rsidRPr="005B237C">
        <w:rPr>
          <w:rFonts w:ascii="Times New Roman" w:hAnsi="Times New Roman" w:cs="Times New Roman"/>
          <w:color w:val="auto"/>
          <w:sz w:val="24"/>
          <w:szCs w:val="24"/>
          <w:shd w:val="clear" w:color="auto" w:fill="FFFFFF"/>
          <w:lang w:val="lv-LV"/>
        </w:rPr>
        <w:t xml:space="preserve">. </w:t>
      </w:r>
      <w:r w:rsidRPr="005B237C">
        <w:rPr>
          <w:rFonts w:ascii="Times New Roman" w:hAnsi="Times New Roman" w:cs="Times New Roman"/>
          <w:sz w:val="24"/>
          <w:szCs w:val="24"/>
          <w:lang w:val="lv-LV"/>
        </w:rPr>
        <w:t>Likumprojekta 1.pants paredz papildināt Likumu 1.pantu ar 39.</w:t>
      </w:r>
      <w:r w:rsidRPr="005B237C">
        <w:rPr>
          <w:rFonts w:ascii="Times New Roman" w:hAnsi="Times New Roman" w:cs="Times New Roman"/>
          <w:sz w:val="24"/>
          <w:szCs w:val="24"/>
          <w:vertAlign w:val="superscript"/>
          <w:lang w:val="lv-LV"/>
        </w:rPr>
        <w:t>1</w:t>
      </w:r>
      <w:r w:rsidRPr="005B237C">
        <w:rPr>
          <w:rFonts w:ascii="Times New Roman" w:hAnsi="Times New Roman" w:cs="Times New Roman"/>
          <w:sz w:val="24"/>
          <w:szCs w:val="24"/>
          <w:lang w:val="lv-LV"/>
        </w:rPr>
        <w:t xml:space="preserve"> punktu, definējot terminu “sašķidrinātā dabasgāzes iekārta”. Gaso nevar piekrist definējuma nosacījumam, ka sašķidrinātās dabasgāzes iekārta nevar būt pieslēgta dabasgāzes sadales sistēmai. Vēršam uzmanību, ka sašķidrinātās dabasgāzes iekārtas var būt izmantotas nelielu administratīvo teritoriju (ciematu, mazpilsētu) gazifikācijai. Šādos gadījumos var būt izveidots lokālas </w:t>
      </w:r>
      <w:r w:rsidRPr="005B237C">
        <w:rPr>
          <w:rFonts w:ascii="Times New Roman" w:hAnsi="Times New Roman" w:cs="Times New Roman"/>
          <w:sz w:val="24"/>
          <w:szCs w:val="24"/>
          <w:u w:val="single"/>
          <w:lang w:val="lv-LV"/>
        </w:rPr>
        <w:t>sadales sistēmas tīkls</w:t>
      </w:r>
      <w:r w:rsidRPr="005B237C">
        <w:rPr>
          <w:rFonts w:ascii="Times New Roman" w:hAnsi="Times New Roman" w:cs="Times New Roman"/>
          <w:sz w:val="24"/>
          <w:szCs w:val="24"/>
          <w:lang w:val="lv-LV"/>
        </w:rPr>
        <w:t>, kas būtu izbūvēts, un uzturēts atbilstoši sadales sistēmai jau pašlaik normatīvajos aktos izvirzītām prasībām, kas nodrošinātu sistēmas drošu, stabilu un efektīvu funkcionēšanu. Ja iepriekš pieminētās lokālās gāzapgādes sistēmas netiks pieskaitītas pie sadales sistēmas, tad normatīvā regulējuma trūkuma dēļ, ir apšaubāma sistēmas pienācīga uzturēšana un avārijas situāciju savlaicīga un kvalificētā novēršana. Ievērojot minēto uzskatām par nepieciešanu termina “sašķidrinātās dabasgāzes iekārta” definējumā svītrot vārdus “vai sadales sistēmā”.</w:t>
      </w:r>
    </w:p>
    <w:p w14:paraId="43FD5DA6" w14:textId="77777777" w:rsidR="00CD67FB" w:rsidRDefault="00AD7E46" w:rsidP="00CD67FB">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Vienlaikus norādām uz to, ka lokālas sadales sistēmas pakalpojuma neiekļaušana pašreizējā sadales sistēmās pakalpojuma tarifā ir saistīta nevis ar to, ka tas nav pieļaujams, bet gan ar to, ka Latvijā šāda prakse vēl nav attīstīta. Tāpēc Ekonomikas ministrijas arguments, ka lokālo sadales sistēmu nevar veidot, jo šis pakalpojums nav tarificēts, nav pietiekams Gaso priekšlikuma noraidīšanai.</w:t>
      </w:r>
    </w:p>
    <w:p w14:paraId="69FE943A" w14:textId="77777777" w:rsidR="00CD67FB" w:rsidRDefault="00AD7E46" w:rsidP="00CD67FB">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3. Likumprojekta 1.punkts paredz papildinās Likuma 1.pantu ar 55.punktu, skaidrojot termina “pētniecība” saturu. Vēršam uzmanību uz to, ka minētais termins tiek plaši lietots praktiski katrā nozarē un jomā. Ņemot vērā, ka termina “pētniecība” skaidrojumu Likumprojekts attiecina tikai uz enerģētikas jomu, ierosinām precizēt skaidrojamo terminu, formulējot to kā “pētniecība enerģētikas jomā”, vai izvērtēt minētā termina skaidrošanas nepieciešamību.</w:t>
      </w:r>
    </w:p>
    <w:p w14:paraId="668956A0" w14:textId="77777777" w:rsidR="00CD67FB" w:rsidRPr="000F6155" w:rsidRDefault="00AD7E46" w:rsidP="00CD67FB">
      <w:pPr>
        <w:pStyle w:val="Default"/>
        <w:ind w:firstLine="720"/>
        <w:jc w:val="both"/>
        <w:rPr>
          <w:rFonts w:ascii="Times New Roman" w:hAnsi="Times New Roman" w:cs="Times New Roman"/>
          <w:sz w:val="24"/>
          <w:szCs w:val="24"/>
          <w:lang w:val="lv-LV"/>
        </w:rPr>
      </w:pPr>
      <w:r w:rsidRPr="000F6155">
        <w:rPr>
          <w:rFonts w:ascii="Times New Roman" w:hAnsi="Times New Roman" w:cs="Times New Roman"/>
          <w:sz w:val="24"/>
          <w:szCs w:val="24"/>
          <w:lang w:val="lv-LV"/>
        </w:rPr>
        <w:t xml:space="preserve">4. Likumprojekta 7.pants paredz izteikt Likuma 9.panta otro daļu jaunā redakcijā, nosakot, ka </w:t>
      </w:r>
      <w:r>
        <w:rPr>
          <w:rFonts w:ascii="Times New Roman" w:hAnsi="Times New Roman" w:cs="Times New Roman"/>
          <w:sz w:val="24"/>
          <w:szCs w:val="24"/>
        </w:rPr>
        <w:t>s</w:t>
      </w:r>
      <w:r w:rsidRPr="000F6155">
        <w:rPr>
          <w:rFonts w:ascii="Times New Roman" w:hAnsi="Times New Roman" w:cs="Times New Roman"/>
          <w:sz w:val="24"/>
          <w:szCs w:val="24"/>
        </w:rPr>
        <w:t xml:space="preserve">istēmas operators nodrošina tā īpašumā, valdījumā vai lietojumā esošo tīklu, enerģijas ražošanas, </w:t>
      </w:r>
      <w:r w:rsidRPr="000F6155">
        <w:rPr>
          <w:rFonts w:ascii="Times New Roman" w:hAnsi="Times New Roman" w:cs="Times New Roman"/>
          <w:sz w:val="24"/>
          <w:szCs w:val="24"/>
        </w:rPr>
        <w:lastRenderedPageBreak/>
        <w:t xml:space="preserve">uzglabāšanas un izmantošanas ierīču un iekārtu tehnisko </w:t>
      </w:r>
      <w:r w:rsidRPr="000F6155">
        <w:rPr>
          <w:rFonts w:ascii="Times New Roman" w:hAnsi="Times New Roman" w:cs="Times New Roman"/>
          <w:sz w:val="24"/>
          <w:szCs w:val="24"/>
          <w:u w:val="single"/>
        </w:rPr>
        <w:t>apkalpi un apkopi</w:t>
      </w:r>
      <w:r>
        <w:rPr>
          <w:rFonts w:ascii="Times New Roman" w:hAnsi="Times New Roman" w:cs="Times New Roman"/>
          <w:sz w:val="24"/>
          <w:szCs w:val="24"/>
        </w:rPr>
        <w:t>. Vēršam uzmanību uz to, ka vārdi “apkalpe” un “apkope” faktiski ir sinonīmi. Lai izvairītos no liekvārdības un piepildītu tiesību normu ar normatīvo saturu, ierosinām aizstāt vārdu “apkopi” ar vārdiem “nepieciešamo remontu”.</w:t>
      </w:r>
    </w:p>
    <w:p w14:paraId="3DCD24FF" w14:textId="77777777" w:rsidR="00CD67FB" w:rsidRDefault="00AD7E46" w:rsidP="00CD67FB">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5. Likumprojekta 10.pants paredz papildināt likuma 15.pantu ar 6.</w:t>
      </w:r>
      <w:r>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daļu, nosakot, ka pieeja sadales sistēmai paredz arī pārvades sistēmas pakalpojuma izmantošanu Latvijas teritorijā. Gaso neatbalsta minētās normas regulējumu, jo kā izriet no Likumprojektā paredzētā “sadales sistēma” skaidrojuma, sadales sistēmai nav jābūt obligāti pieslēgtai pie pārvades sistēmas. Gaso skatījumā minētā norma uzliks par pienākumu sadales sistēmas lietotājiem maksāt pārvades sistēmas komponenti pat gadījumos, kad sadales sistēma nav pieslēgta pie pārvades sistēmas. Šāda situācija radīs negodprātīgu attieksmi pret atsevišķām dabasgāzes lietotāju grupām, liekot tam apmaksāt pakalpojumu, kas faktiski netiek izmantots.</w:t>
      </w:r>
    </w:p>
    <w:p w14:paraId="0211218F" w14:textId="77777777" w:rsidR="00CD67FB" w:rsidRDefault="00AD7E46" w:rsidP="00CD67FB">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6. Likumprojekta 15.pantā ir paredzēts papildināt Likuma 23.pantu ar ceturto daļu, kas paredz sadales un pārvades sistēmas operatora rīcību gadījumā, ja tiem ilgstoši netiek nodrošināta iespēja iekļūt gazificētajā objektā likumisko funkciju īstenošanai. Lai gan Likumprojektā minēta norma pastāv, izziņā par izteiktajiem iebildumiem ir norādīt ka šī norma tiek atsaukta. Normas atsaukšanu Ekonomikas ministrija pamato ar Iekšlietu ministrijas, Tieslietu ministrijas un Sabiedrisko pakalpojumu regulēšanas komisijas iebildumiem. No savas puses Gaso </w:t>
      </w:r>
      <w:r w:rsidRPr="006B66B8">
        <w:rPr>
          <w:rFonts w:ascii="Times New Roman" w:hAnsi="Times New Roman" w:cs="Times New Roman"/>
          <w:sz w:val="24"/>
          <w:szCs w:val="24"/>
          <w:u w:val="single"/>
          <w:lang w:val="lv-LV"/>
        </w:rPr>
        <w:t>kategoriski nepiekrīt</w:t>
      </w:r>
      <w:r>
        <w:rPr>
          <w:rFonts w:ascii="Times New Roman" w:hAnsi="Times New Roman" w:cs="Times New Roman"/>
          <w:sz w:val="24"/>
          <w:szCs w:val="24"/>
          <w:lang w:val="lv-LV"/>
        </w:rPr>
        <w:t xml:space="preserve"> minētās normas svītrošanai, jo kā tas jau bija aprakstīts iepriekšējās vēstulēs, minētā norma ir vitāli nozīmīga sadales sistēmas operatoram ar likumu noteikto funkciju īstenošanai, kā arī tieši ir saistīta ar iedzīvotāju drošību. Vērtējot pieejamo informāciju par Iekšlietu ministrijas, Tieslietu ministrijas un Sabiedrisko pakalpojumu regulēšanas komisijas iebildumu ir secināms, ka neviena no minētajām institūcijām neizsaka konceptuālo iebildumu pret šāda rakstura regulējuma iekļaušanu Likumā. Izteiktie iebildumi ir saistīti ar redakcionālo aspektu, kā arī nepieciešamību plašāk argumentēt minētās normas nepieciešamību Likumprojekta anotācija. Turklāt Sabiedrisko pakalpojumu regulēšanas komisija pat aicina samazināt projektā paredzētā termina “ilgstoša neiekļūšana” terminēto nozīmi no pieciem gadiem līdz vienam gadam, kam Gaso pilnīgi piekrīt. Ievērojot minēto lūdzam Likumprojektā saglabāt Likuma 23.panta papildināšanu ar ceturto daļu, nepieciešamības gadījumā redakcionāli to pilnveidojot. Vienlaicīgi informējam, ka Gaso gatava iesaistīties informatīvā materiāla sagatavošanā Likumprojekta anotācijas papildināšanai.</w:t>
      </w:r>
    </w:p>
    <w:p w14:paraId="66411309" w14:textId="77777777" w:rsidR="00CD67FB" w:rsidRPr="00DE57EB" w:rsidRDefault="00AD7E46" w:rsidP="00CD67FB">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7. Likumprojekta 22.pants paredz papildināt Likumu ar 58.</w:t>
      </w:r>
      <w:r>
        <w:rPr>
          <w:rFonts w:ascii="Times New Roman" w:hAnsi="Times New Roman" w:cs="Times New Roman"/>
          <w:sz w:val="24"/>
          <w:szCs w:val="24"/>
          <w:vertAlign w:val="superscript"/>
          <w:lang w:val="lv-LV"/>
        </w:rPr>
        <w:t>8 </w:t>
      </w:r>
      <w:r>
        <w:rPr>
          <w:rFonts w:ascii="Times New Roman" w:hAnsi="Times New Roman" w:cs="Times New Roman"/>
          <w:sz w:val="24"/>
          <w:szCs w:val="24"/>
          <w:lang w:val="lv-LV"/>
        </w:rPr>
        <w:t>pantu, kura sestā daļa izmanto terminu “sintētiskais metāns”. Vēršam uzmanību uz to, ka dažādos informatīvajos un pētniecības materiālos ar šo terminu apzīmē atšķirīgas izcelsmes vai sastāva vielas. Lai izvairītos no tiesību normas dažādas interpretācijas, ierosinām Likuma 1.pantā paredzēt minētā termina satura skaidrojumu.</w:t>
      </w:r>
    </w:p>
    <w:p w14:paraId="698420ED" w14:textId="77777777" w:rsidR="00CD67FB" w:rsidRDefault="00AD7E46" w:rsidP="00CD67FB">
      <w:pPr>
        <w:pStyle w:val="StyleRight"/>
        <w:tabs>
          <w:tab w:val="right" w:pos="9071"/>
        </w:tabs>
        <w:spacing w:after="0"/>
        <w:ind w:firstLine="709"/>
        <w:jc w:val="both"/>
        <w:rPr>
          <w:color w:val="000000"/>
          <w:sz w:val="24"/>
          <w:szCs w:val="24"/>
        </w:rPr>
      </w:pPr>
      <w:r w:rsidRPr="0091547A">
        <w:rPr>
          <w:color w:val="000000"/>
          <w:sz w:val="24"/>
          <w:szCs w:val="24"/>
        </w:rPr>
        <w:t>8. Likumprojekta 32.pants paredz papildināt Likuma 106.pantu ar 2.</w:t>
      </w:r>
      <w:r w:rsidRPr="0091547A">
        <w:rPr>
          <w:color w:val="000000"/>
          <w:sz w:val="24"/>
          <w:szCs w:val="24"/>
          <w:vertAlign w:val="superscript"/>
        </w:rPr>
        <w:t>2</w:t>
      </w:r>
      <w:r w:rsidRPr="0091547A">
        <w:rPr>
          <w:color w:val="000000"/>
          <w:sz w:val="24"/>
          <w:szCs w:val="24"/>
        </w:rPr>
        <w:t xml:space="preserve"> daļu, kas nosaka, ka </w:t>
      </w:r>
      <w:r>
        <w:rPr>
          <w:color w:val="000000"/>
          <w:sz w:val="24"/>
          <w:szCs w:val="24"/>
        </w:rPr>
        <w:t>d</w:t>
      </w:r>
      <w:r w:rsidRPr="0091547A">
        <w:rPr>
          <w:color w:val="000000"/>
          <w:sz w:val="24"/>
          <w:szCs w:val="24"/>
        </w:rPr>
        <w:t xml:space="preserve">abasgāzes pārvades maksas vērtību maksā sadales sistēmas operators un pārvades sistēmai tieši pieslēgti gāzes ražotāji, sašķidrinātās dabasgāzes sistēmas operatori un gāzes lietotāji. Regulators nosaka gāzes pārvades maksas vērtības aprēķināšanas </w:t>
      </w:r>
      <w:r w:rsidRPr="00864A0B">
        <w:rPr>
          <w:color w:val="000000"/>
          <w:sz w:val="24"/>
          <w:szCs w:val="24"/>
        </w:rPr>
        <w:t>metodiku. Gaso atkārtoti vērš uzmanību uz to, ka</w:t>
      </w:r>
      <w:r>
        <w:rPr>
          <w:color w:val="000000"/>
          <w:sz w:val="24"/>
          <w:szCs w:val="24"/>
        </w:rPr>
        <w:t xml:space="preserve"> </w:t>
      </w:r>
      <w:r w:rsidRPr="00864A0B">
        <w:rPr>
          <w:color w:val="000000"/>
          <w:sz w:val="24"/>
          <w:szCs w:val="24"/>
        </w:rPr>
        <w:t>pašlaik sadales sistēmas operatoram nav paredzēts dabasgāzes pārvades maksas vērtības maksājums.</w:t>
      </w:r>
      <w:r>
        <w:rPr>
          <w:color w:val="000000"/>
          <w:sz w:val="24"/>
          <w:szCs w:val="24"/>
        </w:rPr>
        <w:t xml:space="preserve"> Šobrīd finanšu plūsma saistībā ar pārvades sistēmas un sadales sistēmas pakalpojumiem un izlietoto dabasgāzi ir jau harmonizēta starp dabasgāzes tirgus dalībniekiem..</w:t>
      </w:r>
      <w:r w:rsidRPr="00864A0B">
        <w:rPr>
          <w:color w:val="000000"/>
          <w:sz w:val="24"/>
          <w:szCs w:val="24"/>
        </w:rPr>
        <w:t xml:space="preserve"> Ievērojot minēto </w:t>
      </w:r>
      <w:r>
        <w:rPr>
          <w:color w:val="000000"/>
          <w:sz w:val="24"/>
          <w:szCs w:val="24"/>
        </w:rPr>
        <w:t xml:space="preserve">Gaso, trūkst informācijas, kas izsmeļoši un objektīvi pamatotu šāda regulējuma ieviešanas nepieciešamību. Gaso </w:t>
      </w:r>
      <w:r w:rsidRPr="004222C9">
        <w:rPr>
          <w:b/>
          <w:color w:val="000000"/>
          <w:sz w:val="24"/>
          <w:szCs w:val="24"/>
        </w:rPr>
        <w:t>kategoriski nepiekrīt</w:t>
      </w:r>
      <w:r>
        <w:rPr>
          <w:color w:val="000000"/>
          <w:sz w:val="24"/>
          <w:szCs w:val="24"/>
        </w:rPr>
        <w:t xml:space="preserve"> piedāvātam jaunam regulējumam (jaunas maksas ieviešanai), kamēr jaunais izmaksu segšanas modelis nav atsevišķi izdiskutēts ar iesaistītām pusēm.</w:t>
      </w:r>
    </w:p>
    <w:p w14:paraId="0CF02115" w14:textId="77777777" w:rsidR="00CD67FB" w:rsidRDefault="00AD7E46" w:rsidP="00CD67FB">
      <w:pPr>
        <w:autoSpaceDE w:val="0"/>
        <w:autoSpaceDN w:val="0"/>
        <w:ind w:firstLine="709"/>
        <w:jc w:val="both"/>
        <w:rPr>
          <w:color w:val="000000"/>
          <w:lang w:val="lv-LV"/>
        </w:rPr>
      </w:pPr>
      <w:r>
        <w:rPr>
          <w:color w:val="000000"/>
          <w:lang w:val="lv-LV"/>
        </w:rPr>
        <w:t>9</w:t>
      </w:r>
      <w:r w:rsidRPr="00D91D05">
        <w:rPr>
          <w:color w:val="000000"/>
          <w:lang w:val="lv-LV"/>
        </w:rPr>
        <w:t>. Likumprojekta 3</w:t>
      </w:r>
      <w:r>
        <w:rPr>
          <w:color w:val="000000"/>
          <w:lang w:val="lv-LV"/>
        </w:rPr>
        <w:t>7</w:t>
      </w:r>
      <w:r w:rsidRPr="00D91D05">
        <w:rPr>
          <w:color w:val="000000"/>
          <w:lang w:val="lv-LV"/>
        </w:rPr>
        <w:t>.pants paredz papildināt Likumu ar 117.</w:t>
      </w:r>
      <w:r w:rsidRPr="00D91D05">
        <w:rPr>
          <w:color w:val="000000"/>
          <w:vertAlign w:val="superscript"/>
          <w:lang w:val="lv-LV"/>
        </w:rPr>
        <w:t>1 </w:t>
      </w:r>
      <w:r w:rsidRPr="00D91D05">
        <w:rPr>
          <w:color w:val="000000"/>
          <w:lang w:val="lv-LV"/>
        </w:rPr>
        <w:t>pantu. Jauna panta regulējums paredz, ka Regulators reizi divos gados apstiprina dabasgāzes pārvades sistēmas attīstības 10 gadu plānu, kuru izstrādā dabasgāzes pārvades sistēmas operators, un dabasgāzes sadales sistēmas attīstības 10 gadu plānu, kuru izstrādā sadales sistēmas operators. Regulators uzrauga šo plānu izpildi.</w:t>
      </w:r>
    </w:p>
    <w:p w14:paraId="7331D534" w14:textId="77777777" w:rsidR="00CD67FB" w:rsidRDefault="00AD7E46" w:rsidP="00CD67FB">
      <w:pPr>
        <w:ind w:firstLine="720"/>
        <w:jc w:val="both"/>
        <w:rPr>
          <w:lang w:val="lv-LV"/>
        </w:rPr>
      </w:pPr>
      <w:r>
        <w:rPr>
          <w:lang w:val="lv-LV"/>
        </w:rPr>
        <w:t xml:space="preserve">Gaso atkārtoti vērš uzmanību uz to, ka 10 gadu attīstības plāna ieviešana dabasgāzes sadales sistēmā radīs nevajadzīgu administratīvo slogu sadales sistēmas operatoram. Šāda plāna gatavošanu </w:t>
      </w:r>
      <w:r>
        <w:rPr>
          <w:lang w:val="lv-LV"/>
        </w:rPr>
        <w:lastRenderedPageBreak/>
        <w:t>mainīgajos tirgus un valsts politikas apstākļos uzskatām par nelietderīgu un tā gatavošanu par nesaimniecisku uzņēmuma resursu izšķērdēšanu.</w:t>
      </w:r>
    </w:p>
    <w:p w14:paraId="59CD1D08" w14:textId="77777777" w:rsidR="00CD67FB" w:rsidRDefault="00AD7E46" w:rsidP="00CD67FB">
      <w:pPr>
        <w:ind w:firstLine="720"/>
        <w:jc w:val="both"/>
        <w:rPr>
          <w:lang w:val="lv-LV"/>
        </w:rPr>
      </w:pPr>
      <w:r>
        <w:rPr>
          <w:lang w:val="lv-LV"/>
        </w:rPr>
        <w:t xml:space="preserve">Vēršam uzmanību uz to, ka šāda plāna neesamība līdz šim netraucēja sadales sistēmas operatoram kvalitatīvi pildīt normatīvajos aktos atrunātās funkcijas, tai skaitā sadales sistēmas nepārtrauktu, kvalitatīvu un drošu darbību, kā arī mērķtiecīgu attīstību. Papildus ir jāatzīmē, ka </w:t>
      </w:r>
    </w:p>
    <w:p w14:paraId="2CDFA089" w14:textId="77777777" w:rsidR="00CD67FB" w:rsidRDefault="00AD7E46" w:rsidP="00CD67FB">
      <w:pPr>
        <w:ind w:firstLine="720"/>
        <w:jc w:val="both"/>
        <w:rPr>
          <w:shd w:val="clear" w:color="auto" w:fill="FFFFFF"/>
          <w:lang w:val="lv-LV"/>
        </w:rPr>
      </w:pPr>
      <w:r w:rsidRPr="00F97280">
        <w:rPr>
          <w:lang w:val="lv-LV"/>
        </w:rPr>
        <w:t>Svarīgi atzīmēt</w:t>
      </w:r>
      <w:r>
        <w:rPr>
          <w:lang w:val="lv-LV"/>
        </w:rPr>
        <w:t>, ka</w:t>
      </w:r>
      <w:r w:rsidRPr="00F97280">
        <w:rPr>
          <w:lang w:val="lv-LV"/>
        </w:rPr>
        <w:t xml:space="preserve"> 10 gadu attīstības plāns attiecībā uz dabasgāzes pārvadi (Enerģētikas likuma 43.</w:t>
      </w:r>
      <w:r w:rsidRPr="00F97280">
        <w:rPr>
          <w:vertAlign w:val="superscript"/>
          <w:lang w:val="lv-LV"/>
        </w:rPr>
        <w:t>1 </w:t>
      </w:r>
      <w:r w:rsidRPr="00F97280">
        <w:rPr>
          <w:lang w:val="lv-LV"/>
        </w:rPr>
        <w:t>pants pirmā daļa) ir ieviest</w:t>
      </w:r>
      <w:r>
        <w:rPr>
          <w:lang w:val="lv-LV"/>
        </w:rPr>
        <w:t>s</w:t>
      </w:r>
      <w:r w:rsidRPr="00F97280">
        <w:rPr>
          <w:lang w:val="lv-LV"/>
        </w:rPr>
        <w:t xml:space="preserve"> likumā pārņemot </w:t>
      </w:r>
      <w:r w:rsidRPr="00F97280">
        <w:rPr>
          <w:shd w:val="clear" w:color="auto" w:fill="FFFFFF"/>
          <w:lang w:val="lv-LV"/>
        </w:rPr>
        <w:t>Eiropas Parlamenta un Padomes 2009.gada 13.jūlija direktīvas </w:t>
      </w:r>
      <w:hyperlink r:id="rId6" w:tgtFrame="_blank" w:history="1">
        <w:r w:rsidRPr="00F97280">
          <w:rPr>
            <w:rStyle w:val="Hyperlink"/>
            <w:shd w:val="clear" w:color="auto" w:fill="FFFFFF"/>
            <w:lang w:val="lv-LV"/>
          </w:rPr>
          <w:t>2009/73/EK</w:t>
        </w:r>
      </w:hyperlink>
      <w:r w:rsidRPr="00F97280">
        <w:rPr>
          <w:shd w:val="clear" w:color="auto" w:fill="FFFFFF"/>
          <w:lang w:val="lv-LV"/>
        </w:rPr>
        <w:t> par kopīgiem noteikumiem attiecībā uz dabasgāzes iekšējo tirgu un par direktīvas </w:t>
      </w:r>
      <w:hyperlink r:id="rId7" w:tgtFrame="_blank" w:history="1">
        <w:r w:rsidRPr="00F97280">
          <w:rPr>
            <w:rStyle w:val="Hyperlink"/>
            <w:shd w:val="clear" w:color="auto" w:fill="FFFFFF"/>
            <w:lang w:val="lv-LV"/>
          </w:rPr>
          <w:t>2003/55/EK</w:t>
        </w:r>
      </w:hyperlink>
      <w:r w:rsidRPr="00F97280">
        <w:rPr>
          <w:shd w:val="clear" w:color="auto" w:fill="FFFFFF"/>
          <w:lang w:val="lv-LV"/>
        </w:rPr>
        <w:t> atcelšanu 22.panta prasības</w:t>
      </w:r>
      <w:r>
        <w:rPr>
          <w:shd w:val="clear" w:color="auto" w:fill="FFFFFF"/>
          <w:lang w:val="lv-LV"/>
        </w:rPr>
        <w:t xml:space="preserve"> </w:t>
      </w:r>
      <w:r w:rsidRPr="00F97280">
        <w:rPr>
          <w:shd w:val="clear" w:color="auto" w:fill="FFFFFF"/>
          <w:lang w:val="lv-LV"/>
        </w:rPr>
        <w:t>(Tīkla attīstības desmit gadu plāns)</w:t>
      </w:r>
      <w:r>
        <w:rPr>
          <w:shd w:val="clear" w:color="auto" w:fill="FFFFFF"/>
          <w:lang w:val="lv-LV"/>
        </w:rPr>
        <w:t xml:space="preserve">. Attiecībā uz sadales sistēmas tīkliem iepriekš minētā direktīva 10 gadu attīstības plānu neparedz. Turklāt </w:t>
      </w:r>
      <w:r>
        <w:rPr>
          <w:lang w:val="lv-LV"/>
        </w:rPr>
        <w:t xml:space="preserve">jau pašlaik Gaso katru gadu sagatavo un iesniedz Sabiedrisko pakalpojumu regulēšanas komisijai sadales sistēmas operatora investīciju piecu gadu plānu. </w:t>
      </w:r>
      <w:r>
        <w:rPr>
          <w:shd w:val="clear" w:color="auto" w:fill="FFFFFF"/>
          <w:lang w:val="lv-LV"/>
        </w:rPr>
        <w:t>Gaso skatījumā 10 gadu attīstības plāna ieviešanai sadales sistēmas tīkliem radīs nevajadzīgu un starptautiskajos tiesību aktos neparedzētu apgrūtinājumu sadales sistēmas operatora komercdarbībai.</w:t>
      </w:r>
    </w:p>
    <w:p w14:paraId="1A1E7F70" w14:textId="77777777" w:rsidR="00CD67FB" w:rsidRDefault="00AD7E46" w:rsidP="00CD67FB">
      <w:pPr>
        <w:ind w:firstLine="720"/>
        <w:jc w:val="both"/>
        <w:rPr>
          <w:shd w:val="clear" w:color="auto" w:fill="FFFFFF"/>
          <w:lang w:val="lv-LV"/>
        </w:rPr>
      </w:pPr>
      <w:r>
        <w:rPr>
          <w:shd w:val="clear" w:color="auto" w:fill="FFFFFF"/>
          <w:lang w:val="lv-LV"/>
        </w:rPr>
        <w:t>Ievērojot minēto uzskatām par nepieciešamību svītrot Likumprojektā paredzētajā Likuma 117.</w:t>
      </w:r>
      <w:r>
        <w:rPr>
          <w:shd w:val="clear" w:color="auto" w:fill="FFFFFF"/>
          <w:vertAlign w:val="superscript"/>
          <w:lang w:val="lv-LV"/>
        </w:rPr>
        <w:t>1</w:t>
      </w:r>
      <w:r>
        <w:rPr>
          <w:shd w:val="clear" w:color="auto" w:fill="FFFFFF"/>
          <w:lang w:val="lv-LV"/>
        </w:rPr>
        <w:t> pantā vārdus “</w:t>
      </w:r>
      <w:r w:rsidRPr="00D91D05">
        <w:rPr>
          <w:color w:val="000000"/>
          <w:lang w:val="lv-LV"/>
        </w:rPr>
        <w:t>un dabasgāzes sadales sistēmas attīstības 10 gadu plānu, kuru izstrādā sadales sistēmas operators</w:t>
      </w:r>
      <w:r>
        <w:rPr>
          <w:shd w:val="clear" w:color="auto" w:fill="FFFFFF"/>
          <w:lang w:val="lv-LV"/>
        </w:rPr>
        <w:t>”.</w:t>
      </w:r>
    </w:p>
    <w:p w14:paraId="1F0BB319" w14:textId="77777777" w:rsidR="00CD67FB" w:rsidRDefault="00AD7E46" w:rsidP="00CD67FB">
      <w:pPr>
        <w:ind w:firstLine="720"/>
        <w:jc w:val="both"/>
        <w:rPr>
          <w:shd w:val="clear" w:color="auto" w:fill="FFFFFF"/>
          <w:lang w:val="lv-LV"/>
        </w:rPr>
      </w:pPr>
      <w:r>
        <w:rPr>
          <w:shd w:val="clear" w:color="auto" w:fill="FFFFFF"/>
          <w:lang w:val="lv-LV"/>
        </w:rPr>
        <w:t>Saistībā ar iepriekš minēto nostāju aicinām svītrot Likumprojekta 29.pantu.</w:t>
      </w:r>
    </w:p>
    <w:p w14:paraId="1EE27D88" w14:textId="77777777" w:rsidR="00CD67FB" w:rsidRDefault="00AD7E46" w:rsidP="00CD67FB">
      <w:pPr>
        <w:ind w:firstLine="720"/>
        <w:jc w:val="both"/>
        <w:rPr>
          <w:shd w:val="clear" w:color="auto" w:fill="FFFFFF"/>
          <w:lang w:val="lv-LV"/>
        </w:rPr>
      </w:pPr>
      <w:r>
        <w:rPr>
          <w:shd w:val="clear" w:color="auto" w:fill="FFFFFF"/>
          <w:lang w:val="lv-LV"/>
        </w:rPr>
        <w:t>10. Gaso, realizējot dabasgāzes sadales sistēmas operatora funkcijas, dabasgāzes lietotāju pasivitātes vai negodprātīgās rīcības dēļ, bieži saskarās ar nepieciešamību identificēt patieso dabasgāzes lietotāju, gazificētā objekta īpašnieku vai potenciālo gazificētā objekta īpašnieku (lietotāju) īpašnieka nāves gadījumā. Šī informācija ir nozīmīga sadales sistēmas operatora pienākuma izpildei un saistīta ne tikai ar samaksas iekasēšanu par sniegto pakalpojumu, bet galvenokārt ar dabasgāzes drošas lietošanas apsvērumiem. Minētās informācijas iegūšanai Gaso izmanto valsts publiskos reģistrus un tas ir saistīts ar ievērojamiem finanšu izdevumiem, apmaksājot attiecīgus maksas pakalpojumus vai valsts nodevas. Gaso ir sabiedrisko pakalpojumu sniedzējs un gūst ienākumus tikai no sadales sistēmas pakalpojuma tarifa. Tas nozīmē, ka izdevumi, kas radušies Gaso noskaidrojot patieso dabasgāzes lietotāju, faktiski tiek segti no godprātīgo dabasgāzes lietotāju līdzekļiem, kas tiesiskajā valstī nevar būt pieņemami. Ar šo problēmu saskarās ne tikai Gaso, bet arī citi energokomersanti, kas sniedz sabiedriskos pakalpojumus. Problēmas risināšanai Gaso ierosina izvērtēt iespēju papildināt Enerģētikas likumu ar 14.</w:t>
      </w:r>
      <w:r>
        <w:rPr>
          <w:shd w:val="clear" w:color="auto" w:fill="FFFFFF"/>
          <w:vertAlign w:val="superscript"/>
          <w:lang w:val="lv-LV"/>
        </w:rPr>
        <w:t>1</w:t>
      </w:r>
      <w:r>
        <w:rPr>
          <w:shd w:val="clear" w:color="auto" w:fill="FFFFFF"/>
          <w:lang w:val="lv-LV"/>
        </w:rPr>
        <w:t> pantu šādā redakcijā:</w:t>
      </w:r>
    </w:p>
    <w:p w14:paraId="71F68DC4" w14:textId="77777777" w:rsidR="00CD67FB" w:rsidRDefault="00CD67FB" w:rsidP="00CD67FB">
      <w:pPr>
        <w:ind w:firstLine="720"/>
        <w:jc w:val="both"/>
        <w:rPr>
          <w:shd w:val="clear" w:color="auto" w:fill="FFFFFF"/>
          <w:lang w:val="lv-LV"/>
        </w:rPr>
      </w:pPr>
    </w:p>
    <w:p w14:paraId="1AA97D5C" w14:textId="77777777" w:rsidR="00CD67FB" w:rsidRPr="006A1FBD" w:rsidRDefault="00AD7E46" w:rsidP="00CD67FB">
      <w:pPr>
        <w:ind w:firstLine="720"/>
        <w:jc w:val="both"/>
        <w:rPr>
          <w:shd w:val="clear" w:color="auto" w:fill="FFFFFF"/>
          <w:lang w:val="lv-LV"/>
        </w:rPr>
      </w:pPr>
      <w:r>
        <w:rPr>
          <w:shd w:val="clear" w:color="auto" w:fill="FFFFFF"/>
          <w:lang w:val="lv-LV"/>
        </w:rPr>
        <w:t>“14.</w:t>
      </w:r>
      <w:r>
        <w:rPr>
          <w:shd w:val="clear" w:color="auto" w:fill="FFFFFF"/>
          <w:vertAlign w:val="superscript"/>
          <w:lang w:val="lv-LV"/>
        </w:rPr>
        <w:t>1</w:t>
      </w:r>
      <w:r>
        <w:rPr>
          <w:shd w:val="clear" w:color="auto" w:fill="FFFFFF"/>
          <w:lang w:val="lv-LV"/>
        </w:rPr>
        <w:t> Energokomersanti, kas ir sabiedrisko pakalpojumu sniedzēji, normatīvajos aktos atrunāto funkciju īstenošanai ir tiesīgi pieprasīt un saņemt nepieciešamu informāciju no valsts publiskiem reģistriem. Energokomersanti, kas ir sabiedrisko pakalpojumu sniedzēji, pieprasot informāciju no valsts publiskiem reģistriem ir atbrīvoti no Valsts nodevas vai maksas pakalpojuma apmaksas.”</w:t>
      </w:r>
    </w:p>
    <w:p w14:paraId="733AEE49" w14:textId="77777777" w:rsidR="00064AA3" w:rsidRPr="00CD67FB" w:rsidRDefault="00064AA3" w:rsidP="00064AA3">
      <w:pPr>
        <w:pStyle w:val="Default"/>
        <w:jc w:val="both"/>
        <w:rPr>
          <w:rFonts w:ascii="Times New Roman" w:hAnsi="Times New Roman" w:cs="Times New Roman"/>
          <w:sz w:val="24"/>
          <w:szCs w:val="24"/>
          <w:lang w:val="lv-LV"/>
        </w:rPr>
      </w:pPr>
    </w:p>
    <w:p w14:paraId="36D46BBE" w14:textId="77777777" w:rsidR="00064AA3" w:rsidRDefault="00064AA3" w:rsidP="00064AA3">
      <w:pPr>
        <w:pStyle w:val="BodyB"/>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65"/>
      </w:tblGrid>
      <w:tr w:rsidR="00AA3AB2" w14:paraId="66321BBE" w14:textId="77777777" w:rsidTr="00CF1CEA">
        <w:tc>
          <w:tcPr>
            <w:tcW w:w="4957" w:type="dxa"/>
            <w:hideMark/>
          </w:tcPr>
          <w:p w14:paraId="0E36305E" w14:textId="77777777" w:rsidR="00064AA3" w:rsidRDefault="00AD7E46" w:rsidP="00CF1CEA">
            <w:pPr>
              <w:pStyle w:val="BodyB"/>
              <w:ind w:left="-100"/>
              <w:rPr>
                <w:rFonts w:cs="Times New Roman"/>
              </w:rPr>
            </w:pPr>
            <w:r>
              <w:rPr>
                <w:rFonts w:cs="Times New Roman"/>
              </w:rPr>
              <w:t>Komercpilnvarniece</w:t>
            </w:r>
          </w:p>
          <w:p w14:paraId="4FEA3F8B" w14:textId="77777777" w:rsidR="00064AA3" w:rsidRDefault="00AD7E46" w:rsidP="00CF1CEA">
            <w:pPr>
              <w:pStyle w:val="BodyB"/>
              <w:ind w:left="-100"/>
              <w:rPr>
                <w:rFonts w:cs="Times New Roman"/>
              </w:rPr>
            </w:pPr>
            <w:r>
              <w:rPr>
                <w:rFonts w:cs="Times New Roman"/>
                <w:noProof/>
              </w:rPr>
              <w:t>Valdes priekšsēdētāja</w:t>
            </w:r>
          </w:p>
        </w:tc>
        <w:tc>
          <w:tcPr>
            <w:tcW w:w="4665" w:type="dxa"/>
          </w:tcPr>
          <w:p w14:paraId="68949694" w14:textId="77777777" w:rsidR="00064AA3" w:rsidRDefault="00064AA3" w:rsidP="00CF1CEA">
            <w:pPr>
              <w:pStyle w:val="BodyB"/>
              <w:jc w:val="right"/>
              <w:rPr>
                <w:rFonts w:cs="Times New Roman"/>
              </w:rPr>
            </w:pPr>
          </w:p>
          <w:p w14:paraId="276198DD" w14:textId="77777777" w:rsidR="00064AA3" w:rsidRDefault="00AD7E46" w:rsidP="00CF1CEA">
            <w:pPr>
              <w:pStyle w:val="BodyB"/>
              <w:jc w:val="right"/>
              <w:rPr>
                <w:rFonts w:cs="Times New Roman"/>
              </w:rPr>
            </w:pPr>
            <w:r>
              <w:rPr>
                <w:rFonts w:cs="Times New Roman"/>
                <w:noProof/>
              </w:rPr>
              <w:t>Ilze Pētersone-Godmane</w:t>
            </w:r>
          </w:p>
        </w:tc>
      </w:tr>
      <w:tr w:rsidR="00AA3AB2" w14:paraId="49C5A475" w14:textId="77777777" w:rsidTr="00CF1CEA">
        <w:tc>
          <w:tcPr>
            <w:tcW w:w="4957" w:type="dxa"/>
          </w:tcPr>
          <w:p w14:paraId="2B5F307A" w14:textId="77777777" w:rsidR="00064AA3" w:rsidRDefault="00064AA3" w:rsidP="00CF1CEA">
            <w:pPr>
              <w:pStyle w:val="BodyB"/>
              <w:rPr>
                <w:rFonts w:ascii="Calibri" w:hAnsi="Calibri" w:cs="Times New Roman"/>
              </w:rPr>
            </w:pPr>
          </w:p>
        </w:tc>
        <w:tc>
          <w:tcPr>
            <w:tcW w:w="4665" w:type="dxa"/>
          </w:tcPr>
          <w:p w14:paraId="7DD373BC" w14:textId="77777777" w:rsidR="00064AA3" w:rsidRDefault="00064AA3" w:rsidP="00CF1CEA">
            <w:pPr>
              <w:pStyle w:val="BodyB"/>
              <w:jc w:val="right"/>
              <w:rPr>
                <w:rFonts w:cs="Times New Roman"/>
              </w:rPr>
            </w:pPr>
          </w:p>
          <w:p w14:paraId="340BF513" w14:textId="77777777" w:rsidR="00064AA3" w:rsidRDefault="00064AA3" w:rsidP="00CF1CEA">
            <w:pPr>
              <w:pStyle w:val="BodyB"/>
              <w:jc w:val="right"/>
              <w:rPr>
                <w:rFonts w:cs="Times New Roman"/>
              </w:rPr>
            </w:pPr>
          </w:p>
        </w:tc>
      </w:tr>
      <w:tr w:rsidR="00AA3AB2" w14:paraId="44A1DF8A" w14:textId="77777777" w:rsidTr="00CF1CEA">
        <w:tc>
          <w:tcPr>
            <w:tcW w:w="9622" w:type="dxa"/>
            <w:gridSpan w:val="2"/>
          </w:tcPr>
          <w:p w14:paraId="3E42EC14" w14:textId="77777777" w:rsidR="00064AA3" w:rsidRDefault="00AD7E46" w:rsidP="00CF1CEA">
            <w:pPr>
              <w:pStyle w:val="BodyB"/>
              <w:jc w:val="center"/>
              <w:rPr>
                <w:rFonts w:cs="Times New Roman"/>
                <w:sz w:val="20"/>
                <w:szCs w:val="20"/>
              </w:rPr>
            </w:pPr>
            <w:r>
              <w:rPr>
                <w:rFonts w:cs="Times New Roman"/>
                <w:sz w:val="20"/>
                <w:szCs w:val="20"/>
              </w:rPr>
              <w:t>DOKUMENTS PARAKSTĪTS AR DROŠU ELEKTRONISKO PARAKSTU UN SATUR LAIKA ZĪMOGU</w:t>
            </w:r>
          </w:p>
          <w:p w14:paraId="2867915C" w14:textId="77777777" w:rsidR="00064AA3" w:rsidRDefault="00064AA3" w:rsidP="00CF1CEA">
            <w:pPr>
              <w:pStyle w:val="BodyB"/>
              <w:jc w:val="center"/>
              <w:rPr>
                <w:rFonts w:ascii="Calibri" w:hAnsi="Calibri" w:cs="Times New Roman"/>
              </w:rPr>
            </w:pPr>
          </w:p>
          <w:p w14:paraId="284044F3" w14:textId="77777777" w:rsidR="00064AA3" w:rsidRDefault="00064AA3" w:rsidP="00CF1CEA">
            <w:pPr>
              <w:pStyle w:val="BodyB"/>
              <w:rPr>
                <w:rFonts w:ascii="Calibri" w:hAnsi="Calibri" w:cs="Times New Roman"/>
              </w:rPr>
            </w:pPr>
          </w:p>
        </w:tc>
      </w:tr>
      <w:tr w:rsidR="00AA3AB2" w14:paraId="6621C1AD" w14:textId="77777777" w:rsidTr="00CF1CEA">
        <w:tc>
          <w:tcPr>
            <w:tcW w:w="9622" w:type="dxa"/>
            <w:gridSpan w:val="2"/>
          </w:tcPr>
          <w:p w14:paraId="110992FE" w14:textId="77777777" w:rsidR="00064AA3" w:rsidRDefault="00AD7E46" w:rsidP="00CF1CEA">
            <w:pPr>
              <w:pStyle w:val="BodyB"/>
              <w:ind w:left="-100"/>
              <w:jc w:val="both"/>
              <w:rPr>
                <w:rFonts w:cs="Times New Roman"/>
                <w:sz w:val="20"/>
                <w:szCs w:val="20"/>
              </w:rPr>
            </w:pPr>
            <w:r>
              <w:rPr>
                <w:rFonts w:cs="Times New Roman"/>
                <w:noProof/>
                <w:sz w:val="20"/>
                <w:szCs w:val="20"/>
              </w:rPr>
              <w:t>Andris Lācis</w:t>
            </w:r>
            <w:r>
              <w:rPr>
                <w:rFonts w:cs="Times New Roman"/>
                <w:sz w:val="20"/>
                <w:szCs w:val="20"/>
              </w:rPr>
              <w:t xml:space="preserve"> </w:t>
            </w:r>
            <w:r>
              <w:rPr>
                <w:rFonts w:cs="Times New Roman"/>
                <w:noProof/>
                <w:sz w:val="20"/>
                <w:szCs w:val="20"/>
              </w:rPr>
              <w:t>67041653</w:t>
            </w:r>
          </w:p>
          <w:p w14:paraId="3758D64B" w14:textId="77777777" w:rsidR="00064AA3" w:rsidRDefault="00AD7E46" w:rsidP="00CD67FB">
            <w:pPr>
              <w:pStyle w:val="BodyB"/>
              <w:ind w:left="-100"/>
              <w:jc w:val="both"/>
              <w:rPr>
                <w:rFonts w:ascii="Calibri" w:hAnsi="Calibri" w:cs="Times New Roman"/>
                <w:sz w:val="16"/>
                <w:szCs w:val="16"/>
              </w:rPr>
            </w:pPr>
            <w:r>
              <w:rPr>
                <w:rFonts w:cs="Times New Roman"/>
                <w:noProof/>
                <w:sz w:val="20"/>
                <w:szCs w:val="20"/>
              </w:rPr>
              <w:t>Andris.Lacis@gaso.lv</w:t>
            </w:r>
          </w:p>
        </w:tc>
      </w:tr>
    </w:tbl>
    <w:p w14:paraId="38100029" w14:textId="77777777" w:rsidR="00B93D45" w:rsidRPr="00B93D45" w:rsidRDefault="00B93D45" w:rsidP="00B93D45">
      <w:pPr>
        <w:rPr>
          <w:lang w:val="lv-LV"/>
        </w:rPr>
      </w:pPr>
    </w:p>
    <w:sectPr w:rsidR="00B93D45" w:rsidRPr="00B93D45" w:rsidSect="00B93D45">
      <w:headerReference w:type="first" r:id="rId8"/>
      <w:pgSz w:w="11900" w:h="16840" w:code="9"/>
      <w:pgMar w:top="1134" w:right="1134" w:bottom="1134" w:left="1134" w:header="22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D0D7A" w14:textId="77777777" w:rsidR="00771EF2" w:rsidRDefault="00771EF2">
      <w:r>
        <w:separator/>
      </w:r>
    </w:p>
  </w:endnote>
  <w:endnote w:type="continuationSeparator" w:id="0">
    <w:p w14:paraId="74FE8997" w14:textId="77777777" w:rsidR="00771EF2" w:rsidRDefault="0077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BA"/>
    <w:family w:val="roman"/>
    <w:pitch w:val="variable"/>
    <w:sig w:usb0="E00006FF" w:usb1="420024FF" w:usb2="02000000" w:usb3="00000000" w:csb0="0000019F" w:csb1="00000000"/>
  </w:font>
  <w:font w:name="MS Minngs">
    <w:altName w:val="MS Gothic"/>
    <w:panose1 w:val="00000000000000000000"/>
    <w:charset w:val="80"/>
    <w:family w:val="roman"/>
    <w:notTrueType/>
    <w:pitch w:val="fixed"/>
    <w:sig w:usb0="00000001" w:usb1="08070000" w:usb2="00000010" w:usb3="00000000" w:csb0="00020000" w:csb1="00000000"/>
  </w:font>
  <w:font w:name="Times New Roman">
    <w:panose1 w:val="02020603050405020304"/>
    <w:charset w:val="BA"/>
    <w:family w:val="roman"/>
    <w:pitch w:val="variable"/>
    <w:sig w:usb0="E0002EFF" w:usb1="C000785B"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81B377" w14:textId="77777777" w:rsidR="00771EF2" w:rsidRDefault="00771EF2">
      <w:r>
        <w:separator/>
      </w:r>
    </w:p>
  </w:footnote>
  <w:footnote w:type="continuationSeparator" w:id="0">
    <w:p w14:paraId="76675174" w14:textId="77777777" w:rsidR="00771EF2" w:rsidRDefault="00771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D26AC" w14:textId="77777777" w:rsidR="000064DB" w:rsidRDefault="00AD7E46">
    <w:pPr>
      <w:pStyle w:val="Header"/>
    </w:pPr>
    <w:r>
      <w:rPr>
        <w:noProof/>
      </w:rPr>
      <w:drawing>
        <wp:anchor distT="0" distB="0" distL="114300" distR="114300" simplePos="0" relativeHeight="251658240" behindDoc="1" locked="1" layoutInCell="1" allowOverlap="1" wp14:anchorId="4E3628ED" wp14:editId="0ECCF2FA">
          <wp:simplePos x="0" y="0"/>
          <wp:positionH relativeFrom="page">
            <wp:align>center</wp:align>
          </wp:positionH>
          <wp:positionV relativeFrom="page">
            <wp:align>top</wp:align>
          </wp:positionV>
          <wp:extent cx="7553325" cy="1543050"/>
          <wp:effectExtent l="0" t="0" r="0" b="0"/>
          <wp:wrapNone/>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332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59"/>
    <w:rsid w:val="000064DB"/>
    <w:rsid w:val="000607D7"/>
    <w:rsid w:val="00064AA3"/>
    <w:rsid w:val="000F3A83"/>
    <w:rsid w:val="000F6155"/>
    <w:rsid w:val="001245A9"/>
    <w:rsid w:val="001359CE"/>
    <w:rsid w:val="00255B51"/>
    <w:rsid w:val="002F7DA5"/>
    <w:rsid w:val="004222C9"/>
    <w:rsid w:val="00434A90"/>
    <w:rsid w:val="00436249"/>
    <w:rsid w:val="00443681"/>
    <w:rsid w:val="005B237C"/>
    <w:rsid w:val="006928C3"/>
    <w:rsid w:val="006A1FBD"/>
    <w:rsid w:val="006B66B8"/>
    <w:rsid w:val="0075154F"/>
    <w:rsid w:val="00771EF2"/>
    <w:rsid w:val="007838F3"/>
    <w:rsid w:val="008454CF"/>
    <w:rsid w:val="00861259"/>
    <w:rsid w:val="00864A0B"/>
    <w:rsid w:val="008C6333"/>
    <w:rsid w:val="008D64EC"/>
    <w:rsid w:val="0091547A"/>
    <w:rsid w:val="009204D2"/>
    <w:rsid w:val="00AA3AB2"/>
    <w:rsid w:val="00AD7E46"/>
    <w:rsid w:val="00B75E00"/>
    <w:rsid w:val="00B93D45"/>
    <w:rsid w:val="00BA3CFF"/>
    <w:rsid w:val="00C121FB"/>
    <w:rsid w:val="00C713D3"/>
    <w:rsid w:val="00CD67FB"/>
    <w:rsid w:val="00CF1CEA"/>
    <w:rsid w:val="00D91D05"/>
    <w:rsid w:val="00DE57EB"/>
    <w:rsid w:val="00E11AAE"/>
    <w:rsid w:val="00E33839"/>
    <w:rsid w:val="00F97280"/>
    <w:rsid w:val="00FC5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33F49"/>
  <w15:chartTrackingRefBased/>
  <w15:docId w15:val="{4E9BCFAB-10C6-4C27-ABE2-3616A384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ngs"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61259"/>
    <w:rPr>
      <w:rFonts w:ascii="Times New Roman" w:eastAsia="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1245A9"/>
    <w:rPr>
      <w:rFonts w:ascii="Lucida Grande" w:hAnsi="Lucida Grande" w:cs="Lucida Grande"/>
      <w:sz w:val="18"/>
      <w:szCs w:val="18"/>
    </w:rPr>
  </w:style>
  <w:style w:type="character" w:customStyle="1" w:styleId="BalloonTextChar">
    <w:name w:val="Balloon Text Char"/>
    <w:basedOn w:val="DefaultParagraphFont"/>
    <w:link w:val="BalloonText"/>
    <w:semiHidden/>
    <w:rsid w:val="001245A9"/>
    <w:rPr>
      <w:rFonts w:ascii="Lucida Grande" w:hAnsi="Lucida Grande" w:cs="Lucida Grande"/>
      <w:sz w:val="18"/>
      <w:szCs w:val="18"/>
    </w:rPr>
  </w:style>
  <w:style w:type="paragraph" w:styleId="Header">
    <w:name w:val="header"/>
    <w:basedOn w:val="Normal"/>
    <w:link w:val="HeaderChar"/>
    <w:rsid w:val="00C713D3"/>
    <w:pPr>
      <w:tabs>
        <w:tab w:val="center" w:pos="4320"/>
        <w:tab w:val="right" w:pos="8640"/>
      </w:tabs>
    </w:pPr>
  </w:style>
  <w:style w:type="character" w:customStyle="1" w:styleId="HeaderChar">
    <w:name w:val="Header Char"/>
    <w:basedOn w:val="DefaultParagraphFont"/>
    <w:link w:val="Header"/>
    <w:rsid w:val="00C713D3"/>
    <w:rPr>
      <w:rFonts w:cs="Times New Roman"/>
    </w:rPr>
  </w:style>
  <w:style w:type="paragraph" w:styleId="Footer">
    <w:name w:val="footer"/>
    <w:basedOn w:val="Normal"/>
    <w:link w:val="FooterChar"/>
    <w:rsid w:val="00C713D3"/>
    <w:pPr>
      <w:tabs>
        <w:tab w:val="center" w:pos="4320"/>
        <w:tab w:val="right" w:pos="8640"/>
      </w:tabs>
    </w:pPr>
  </w:style>
  <w:style w:type="character" w:customStyle="1" w:styleId="FooterChar">
    <w:name w:val="Footer Char"/>
    <w:basedOn w:val="DefaultParagraphFont"/>
    <w:link w:val="Footer"/>
    <w:rsid w:val="00C713D3"/>
    <w:rPr>
      <w:rFonts w:cs="Times New Roman"/>
    </w:rPr>
  </w:style>
  <w:style w:type="paragraph" w:customStyle="1" w:styleId="BodyB">
    <w:name w:val="Body B"/>
    <w:rsid w:val="00861259"/>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lv-LV" w:eastAsia="lv-LV"/>
    </w:rPr>
  </w:style>
  <w:style w:type="paragraph" w:customStyle="1" w:styleId="Default">
    <w:name w:val="Default"/>
    <w:rsid w:val="00861259"/>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eastAsia="lv-LV"/>
    </w:rPr>
  </w:style>
  <w:style w:type="table" w:styleId="TableGrid">
    <w:name w:val="Table Grid"/>
    <w:basedOn w:val="TableNormal"/>
    <w:uiPriority w:val="39"/>
    <w:rsid w:val="00064AA3"/>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D67FB"/>
    <w:rPr>
      <w:color w:val="0000FF"/>
      <w:u w:val="single"/>
    </w:rPr>
  </w:style>
  <w:style w:type="paragraph" w:customStyle="1" w:styleId="StyleRight">
    <w:name w:val="Style Right"/>
    <w:basedOn w:val="Normal"/>
    <w:rsid w:val="00CD67FB"/>
    <w:pPr>
      <w:spacing w:after="120"/>
      <w:ind w:firstLine="720"/>
      <w:jc w:val="right"/>
    </w:pPr>
    <w:rPr>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eur-lex.europa.eu/eli/dir/2003/55/oj/?local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dir/2009/73/oj/?locale=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7194</Words>
  <Characters>4101</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Inese Karpoviča</cp:lastModifiedBy>
  <cp:revision>2</cp:revision>
  <cp:lastPrinted>1899-12-31T22:00:00Z</cp:lastPrinted>
  <dcterms:created xsi:type="dcterms:W3CDTF">2021-12-03T11:53:00Z</dcterms:created>
  <dcterms:modified xsi:type="dcterms:W3CDTF">2021-12-03T11:53:00Z</dcterms:modified>
</cp:coreProperties>
</file>