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22-TA-3178: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Latvijas Sodu izpildes kodeksā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Papildināt kodeksa otro nodaļu ar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 kā arī gadījumos, kad notiesātā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var pieaicināt nepilngadīgo notiesāto un nepilngadīgā notiesātā likumisko pārstāvi un ģimenes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pieaicina pašvaldības speciālistu, kurš atbild par profilakses lietas iekārtošanu un uzvedības sociālās korekcijas programmas izstrādi probācijas klientam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ģimenes locekļiem, iespējami apdraudēto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piektajā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 vai citām personām, ja tas noteikts likumā. Psihologam, ārstniecības personai, fiziskai personai vai juridiskās personas pārstāvim, kas piedalījās starpinstitūciju sadarbības sanāksmē, nepieciešamības gadījumā atbilstoši kompetencei, tiek sniegta informācija, kura attiecas uz notiesātajam nepieciešamajiem sociālās uzvedības korekcijas un sociālās rehabilitācijas pasākumiem vai sniedz citā likumā noteiktu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atbalstot starpinstitūciju sadarbības sanāksmju  nepieciešamību, vienlaikus aicinām precizēt likumprojektu, nosakot  kritērijus pašvaldību pārstāvju pieaicināšanai (piektā daļa) vai skaidrojot to detalizētāk anotācijā. Piemēram, bāriņtiesas pārstāvja pieaicināšana nav nepieciešama visos gadījumos, līdz ar ko aicinām to skaidrot.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attiecīgais skaidrojums, pievienojot šādu informāciju: "Pārējās institūcijas, piemēram, pašvaldības institūcijas, bāriņtiesa u.c., tiks pieaicinātas tikai tajos gadījumos, kad risināmajā gadījumā ir saskatāmi šo institūciju kompetences jautājumi vai nepieciešama to aktīva rīcība jaunu pārkāpumu nepieļaušanai (piemēram, bērna vai aizgādnībā esošās personas tiesību un tiesisko interešu aizsardzība, probācijas klientam ir nepieciešama sociālā palīdzība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Papildināt kodeksa otro nodaļu ar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 kā arī gadījumos, kad notiesātā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var pieaicināt nepilngadīgo notiesāto un nepilngadīgā notiesātā likumisko pārstāvi un ģimenes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pieaicina pašvaldības speciālistu, kurš atbild par profilakses lietas iekārtošanu un uzvedības sociālās korekcijas programmas izstrādi probācijas klientam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ģimenes locekļiem, iespējami apdraudēto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piektajā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 vai citām personām, ja tas noteikts likumā. Psihologam, ārstniecības personai, fiziskai personai vai juridiskās personas pārstāvim, kas piedalījās starpinstitūciju sadarbības sanāksmē, nepieciešamības gadījumā atbilstoši kompetencei, tiek sniegta informācija, kura attiecas uz notiesātajam nepieciešamajiem sociālās uzvedības korekcijas un sociālās rehabilitācijas pasākumiem vai sniedz citā likumā noteiktu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ietvertās Latvijas Sodu izpildes kodeksa 48.panta devītās daļas izriet, ka brīvības atņemšanas iestādes amatpersona </w:t>
            </w:r>
            <w:r w:rsidR="00000000" w:rsidRPr="00000000" w:rsidDel="00000000">
              <w:rPr>
                <w:b w:val="1"/>
                <w:rtl w:val="0"/>
              </w:rPr>
              <w:t xml:space="preserve">normatīvajos aktos par nodokļiem un nodevām noteiktajos gadījumos un kārtībā</w:t>
            </w:r>
            <w:r w:rsidR="00000000" w:rsidRPr="00000000" w:rsidDel="00000000">
              <w:rPr>
                <w:rtl w:val="0"/>
              </w:rPr>
              <w:t xml:space="preserve"> informē par notiesāto, kura Ieslodzījuma vietu pārvaldes ieslodzījuma vietām Valsts kasē atvērtajā kontā naudas līdzekļu iepriekšējā gada kopējā apgrozījuma summa ir 15 000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normā tiek lietota atsauce uz “</w:t>
            </w:r>
            <w:r w:rsidR="00000000" w:rsidRPr="00000000" w:rsidDel="00000000">
              <w:rPr>
                <w:i w:val="1"/>
                <w:rtl w:val="0"/>
              </w:rPr>
              <w:t xml:space="preserve">normatīvajos aktos par  nodokļiem un nodevām noteiktajos gadījumos un kārtībā</w:t>
            </w:r>
            <w:r w:rsidR="00000000" w:rsidRPr="00000000" w:rsidDel="00000000">
              <w:rPr>
                <w:rtl w:val="0"/>
              </w:rPr>
              <w:t xml:space="preserve">”, tad jānorāda, ka atbilstoši minētajam normatīvajam aktam pienākums sniegt Valsts ieņēmumu dienestam informāciju par fizisko personu konta apgrozījumu ir noteikts tikai kredītiestādei un maksājumu pakalpojumu sniedzējam (skatīt “Par nodokļiem un nodevām” 22.</w:t>
            </w:r>
            <w:r w:rsidR="00000000" w:rsidRPr="00000000" w:rsidDel="00000000">
              <w:rPr>
                <w:vertAlign w:val="superscript"/>
                <w:rtl w:val="0"/>
              </w:rPr>
              <w:t xml:space="preserve">3 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kontroles revīzijas ziņojuma “Par Tieslietu ministrijas 2021.gada pārskata sagatavošanas pareizību” izriet, ka “</w:t>
            </w:r>
            <w:r w:rsidR="00000000" w:rsidRPr="00000000" w:rsidDel="00000000">
              <w:rPr>
                <w:i w:val="1"/>
                <w:rtl w:val="0"/>
              </w:rPr>
              <w:t xml:space="preserve">Valsts ieņēmumu dienesta ieskatā, pamatojoties uz Maksājumu pakalpojumu un elektroniskās naudas likuma 1.panta 1.punktā doto maksājuma pakalpojuma skaidrojumu, Pārvalde ir uzskatāma par maksājumu pakalpojuma sniedzēju un tai ir saistošs likuma “Par nodokļiem un nodevām” 22.</w:t>
            </w:r>
            <w:r w:rsidR="00000000" w:rsidRPr="00000000" w:rsidDel="00000000">
              <w:rPr>
                <w:i w:val="1"/>
                <w:vertAlign w:val="superscript"/>
                <w:rtl w:val="0"/>
              </w:rPr>
              <w:t xml:space="preserve">3</w:t>
            </w:r>
            <w:r w:rsidR="00000000" w:rsidRPr="00000000" w:rsidDel="00000000">
              <w:rPr>
                <w:i w:val="1"/>
                <w:rtl w:val="0"/>
              </w:rPr>
              <w:t xml:space="preserve"> panta pirmajā daļā noteiktais</w:t>
            </w:r>
            <w:r w:rsidR="00000000" w:rsidRPr="00000000" w:rsidDel="00000000">
              <w:rPr>
                <w:rtl w:val="0"/>
              </w:rPr>
              <w:t xml:space="preserve">”, tomēr “</w:t>
            </w:r>
            <w:r w:rsidR="00000000" w:rsidRPr="00000000" w:rsidDel="00000000">
              <w:rPr>
                <w:i w:val="1"/>
                <w:rtl w:val="0"/>
              </w:rPr>
              <w:t xml:space="preserve">Revidentu ieskatā, lai tiktu veicināta nodokļu maksātāju labprātīga nodokļu nomaksa, normatīvajos aktos būtu jānosaka prasības attiecībā uz informācijas sniegšanu Valsts ieņēmumu dienestam par Pārvaldes Valsts kases kontā esošajiem ieslodzīto personīgajiem naudas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anotācijā, </w:t>
            </w:r>
            <w:r w:rsidR="00000000" w:rsidRPr="00000000" w:rsidDel="00000000">
              <w:rPr>
                <w:b w:val="1"/>
                <w:rtl w:val="0"/>
              </w:rPr>
              <w:t xml:space="preserve">pirmkārt</w:t>
            </w:r>
            <w:r w:rsidR="00000000" w:rsidRPr="00000000" w:rsidDel="00000000">
              <w:rPr>
                <w:rtl w:val="0"/>
              </w:rPr>
              <w:t xml:space="preserve">, ir ietverams skaidrojums, vai Brīvības atņemšanas iestādes amatpersona ir/nav uzskatāma par maksājumu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persona </w:t>
            </w:r>
            <w:r w:rsidR="00000000" w:rsidRPr="00000000" w:rsidDel="00000000">
              <w:rPr>
                <w:b w:val="1"/>
                <w:rtl w:val="0"/>
              </w:rPr>
              <w:t xml:space="preserve">ir uzskatāma</w:t>
            </w:r>
            <w:r w:rsidR="00000000" w:rsidRPr="00000000" w:rsidDel="00000000">
              <w:rPr>
                <w:rtl w:val="0"/>
              </w:rPr>
              <w:t xml:space="preserve"> par maksājumu pakalpojumu sniedzēju, ierosinām tiesību normu precizēt, nosakot, ka Ieslodzījuma vietu pārvalde informē Valsts ieņēmumu dienestu par notiesāto – fizisko personu, kas ir Latvijas Republikas rezidents –, kura Ieslodzījuma vietu pārvaldes ieslodzījuma vietām Valsts kasē atvērtajā kontā iepriekšējā gada kopējā debeta vai kredīta apgrozījuma summa ir 15 000 </w:t>
            </w:r>
            <w:r w:rsidR="00000000" w:rsidRPr="00000000" w:rsidDel="00000000">
              <w:rPr>
                <w:i w:val="1"/>
                <w:rtl w:val="0"/>
              </w:rPr>
              <w:t xml:space="preserve">euro </w:t>
            </w:r>
            <w:r w:rsidR="00000000" w:rsidRPr="00000000" w:rsidDel="00000000">
              <w:rPr>
                <w:rtl w:val="0"/>
              </w:rPr>
              <w:t xml:space="preserve">vai vairāk. Ieslodzījuma vietu pārvalde minētās ziņas sniedz likumā “Par nodokļiem un nodevām” un uz tā pamata izdotajos normatīvajos aktos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persona</w:t>
            </w:r>
            <w:r w:rsidR="00000000" w:rsidRPr="00000000" w:rsidDel="00000000">
              <w:rPr>
                <w:b w:val="1"/>
                <w:rtl w:val="0"/>
              </w:rPr>
              <w:t xml:space="preserve"> nav uzskatāma</w:t>
            </w:r>
            <w:r w:rsidR="00000000" w:rsidRPr="00000000" w:rsidDel="00000000">
              <w:rPr>
                <w:rtl w:val="0"/>
              </w:rPr>
              <w:t xml:space="preserve"> par maksājumu pakalpojumu sniedzēju, tad pienākums sniegt informāciju par notiesāto, kura Ieslodzījuma vietu pārvaldes ieslodzījuma vietā Valsts kasē atvērtajā kontā naudas līdzekļu iepriekšējā gada kopējā apgrozījuma summa ir 15 000 </w:t>
            </w:r>
            <w:r w:rsidR="00000000" w:rsidRPr="00000000" w:rsidDel="00000000">
              <w:rPr>
                <w:i w:val="1"/>
                <w:rtl w:val="0"/>
              </w:rPr>
              <w:t xml:space="preserve">euro </w:t>
            </w:r>
            <w:r w:rsidR="00000000" w:rsidRPr="00000000" w:rsidDel="00000000">
              <w:rPr>
                <w:rtl w:val="0"/>
              </w:rPr>
              <w:t xml:space="preserve">vai vairāk, nebūtu sasaistāms ar “</w:t>
            </w:r>
            <w:r w:rsidR="00000000" w:rsidRPr="00000000" w:rsidDel="00000000">
              <w:rPr>
                <w:i w:val="1"/>
                <w:rtl w:val="0"/>
              </w:rPr>
              <w:t xml:space="preserve">normatīvajos aktos par  nodokļiem un nodevām noteiktajos gadījumos un kārtībā</w:t>
            </w:r>
            <w:r w:rsidR="00000000" w:rsidRPr="00000000" w:rsidDel="00000000">
              <w:rPr>
                <w:rtl w:val="0"/>
              </w:rPr>
              <w:t xml:space="preserve">”, bet gan ir nosakāms kā patstāvīgs pienākums, kas izrietēs no Latvijas Sodu izpildes kodeksa.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projektu saskaņot arī ar Finanšu izlūkošanas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ietvertās Latvijas Sodu izpildes kodeksa 48.panta devītās daļas izriet, ka brīvības atņemšanas iestādes amatpersona normatīvajos aktos par  nodokļiem un nodevām </w:t>
            </w:r>
            <w:r w:rsidR="00000000" w:rsidRPr="00000000" w:rsidDel="00000000">
              <w:rPr>
                <w:u w:val="single"/>
                <w:rtl w:val="0"/>
              </w:rPr>
              <w:t xml:space="preserve">noteiktajos gadījumos un kārtībā</w:t>
            </w:r>
            <w:r w:rsidR="00000000" w:rsidRPr="00000000" w:rsidDel="00000000">
              <w:rPr>
                <w:rtl w:val="0"/>
              </w:rPr>
              <w:t xml:space="preserve"> informēs Valsts ieņēmumu dienestu par aizdomīgu darījumu nodokļu jomā ar notiesātā personiskās naudas uzskaites kartē esošajiem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pirmo daļu Noziedzīgi iegūtu līdzekļu legalizācijas un terorisma un proliferācijas finansēšanas novēršanas likuma ( turpmāk - NILLTPFN likuma)</w:t>
            </w:r>
            <w:r w:rsidR="00000000" w:rsidRPr="00000000" w:rsidDel="00000000">
              <w:rPr>
                <w:b w:val="1"/>
                <w:rtl w:val="0"/>
              </w:rPr>
              <w:t xml:space="preserve"> subjekta</w:t>
            </w:r>
            <w:r w:rsidR="00000000" w:rsidRPr="00000000" w:rsidDel="00000000">
              <w:rPr>
                <w:rtl w:val="0"/>
              </w:rPr>
              <w:t xml:space="preserve"> </w:t>
            </w:r>
            <w:r w:rsidR="00000000" w:rsidRPr="00000000" w:rsidDel="00000000">
              <w:rPr>
                <w:b w:val="1"/>
                <w:rtl w:val="0"/>
              </w:rPr>
              <w:t xml:space="preserve">pienākums</w:t>
            </w:r>
            <w:r w:rsidR="00000000" w:rsidRPr="00000000" w:rsidDel="00000000">
              <w:rPr>
                <w:rtl w:val="0"/>
              </w:rPr>
              <w:t xml:space="preserve">, </w:t>
            </w:r>
            <w:r w:rsidR="00000000" w:rsidRPr="00000000" w:rsidDel="00000000">
              <w:rPr>
                <w:b w:val="1"/>
                <w:rtl w:val="0"/>
              </w:rPr>
              <w:t xml:space="preserve">konstatējot aizdomīgu darījumu NILLTPFN </w:t>
            </w:r>
            <w:r w:rsidR="00000000" w:rsidRPr="00000000" w:rsidDel="00000000">
              <w:rPr>
                <w:b w:val="1"/>
                <w:u w:val="single"/>
                <w:rtl w:val="0"/>
              </w:rPr>
              <w:t xml:space="preserve">likuma izpratnē</w:t>
            </w:r>
            <w:r w:rsidR="00000000" w:rsidRPr="00000000" w:rsidDel="00000000">
              <w:rPr>
                <w:rtl w:val="0"/>
              </w:rPr>
              <w:t xml:space="preserve">, ir nekavējoties ziņot arī Valsts ieņēmumu dienestam par tādu personas, kuras rezidences (reģistrācijas) valsts ir Latvijas Republika, aizdomīgu darījumu, kura pazīmes atbilst vismaz vienai no šā panta trešajā daļā minētajām aizdomīguma pazīmēm nodokļu jomā. Subjekts ziņojumu Valsts ieņēmumu dienestam iesniedz,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lai brīvības atņemšanas iestādes amatpersona normatīvajos aktos par nodokļiem un nodevām noteiktajos gadījumos un kārtībā informētu Valsts ieņēmumu dienestu par aizdomīgu darījumu, tai, </w:t>
            </w:r>
            <w:r w:rsidR="00000000" w:rsidRPr="00000000" w:rsidDel="00000000">
              <w:rPr>
                <w:b w:val="1"/>
                <w:rtl w:val="0"/>
              </w:rPr>
              <w:t xml:space="preserve">pirmkārt</w:t>
            </w:r>
            <w:r w:rsidR="00000000" w:rsidRPr="00000000" w:rsidDel="00000000">
              <w:rPr>
                <w:rtl w:val="0"/>
              </w:rPr>
              <w:t xml:space="preserve">, ir jābūt NILLTPFN likuma subjektam, ņemot vērā, ka likums “Par nodokļiem un nodevām” neparedz pienākumu citām personām, kas nav NILLTPFN likuma subjekti (sk. NILLTPFN likuma 3.</w:t>
            </w:r>
            <w:r w:rsidR="00000000" w:rsidRPr="00000000" w:rsidDel="00000000">
              <w:rPr>
                <w:vertAlign w:val="superscript"/>
                <w:rtl w:val="0"/>
              </w:rPr>
              <w:t xml:space="preserve">1</w:t>
            </w:r>
            <w:r w:rsidR="00000000" w:rsidRPr="00000000" w:rsidDel="00000000">
              <w:rPr>
                <w:rtl w:val="0"/>
              </w:rPr>
              <w:t xml:space="preserve"> pantu),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normatīvajā regulējumā netiek lietots termins “aizdomīgs darījums nodokļu jomā”. Proti, “aizdomīgs darījums” ir termins, kas izriet no NILLTPFN likuma (skatīt minētā likuma 1.panta 17.punktu), savukārt likumā “Par nodokļiem un nodevām” lietotajam terminam – “aizdomīgs darījums, kura pazīmes atbilst vismaz vienai no 22.</w:t>
            </w:r>
            <w:r w:rsidR="00000000" w:rsidRPr="00000000" w:rsidDel="00000000">
              <w:rPr>
                <w:vertAlign w:val="superscript"/>
                <w:rtl w:val="0"/>
              </w:rPr>
              <w:t xml:space="preserve">2</w:t>
            </w:r>
            <w:r w:rsidR="00000000" w:rsidRPr="00000000" w:rsidDel="00000000">
              <w:rPr>
                <w:rtl w:val="0"/>
              </w:rPr>
              <w:t xml:space="preserve"> panta trešajā daļā minētajām aizdomīguma pazīmēm nodokļu jomā” – ir tieša atsauce uz NILLTPFN likumu, proti – </w:t>
            </w:r>
            <w:r w:rsidR="00000000" w:rsidRPr="00000000" w:rsidDel="00000000">
              <w:rPr>
                <w:b w:val="1"/>
                <w:rtl w:val="0"/>
              </w:rPr>
              <w:t xml:space="preserve">konstatējot aizdomīgu darījumu NILLTPFN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septītās daļas otro teikumu, kas paredz naudas pārveduma saskaņošanu ar Valsts kasi. Šāda norma var radīt nevajadzīgu papildu administratīvo slogu iesaistītajām pusēm.  Vēršam uzmanību, ka Valsts kasei izpildot maksājumu uzdevumus ir pienākums ievērot noteiktās prasības kā starptautisko, tā nacionālo sankciju jomā, kā arī kompetento iestāžu norādījumus attiecībā uz sankcionētām personām. Līdz ar to noteiktā gadījumā veicot maksājumu un aizpildot nepieciešamo informāciju par pamatojumu, tas tiks izvērtēts. Papildu no jaunās normas nav skaidri saprotams, kas konkrētā gadījumā pie naudas pārveduma saņemšanai tiktu saprast ar pamatvajadzību nodrošināšanu un kurš to izvērtēs. Vienlaicīgi no norādītās jaunā daļas redakcijas ir  noprotams, ka notiesātajam plānots atļaut veikt naudas pārvedumus tikai 45.panta trešajā daļā minētajām personām, bet netiek minēts, kā notiesātais varēs apmaksāt savas pamatvajadzības, vai šī norma tiktu attiecināta arī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kā arī Eiropas Savienības vai Ziemeļatlantijas līguma organizācijas dalībvalsts sankcijas, atļauts ar brīvības atņemšanas iestādes administrācijas starpniecību saņemt un sūtīt naudas pārvedumus tikai savu vai šī kodeksa 45.panta trešajā daļā minēto notiesātā apgādājamo personu pamatvajadzību nodrošināšanai. Šādus naudas pārvedumus Ieslodzījuma vietu pārvaldes atbildīgā persona saskaņo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pret 48.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Latvijas Sodu izpildes kodeksā  noteikt atsevišķu vai atšķirīgu izņēmumu piemērošanas kārtību, nekā to jau paredz Starptautisko un Latvijas Republikas nacionālo sankciju likums un tam pakārtoti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ir pieļaujams ar brīvības atņemšanas iestādes administrācijas starpniecību saņemt un sūtīt naudas pārvedumus, ievērojot Starptautisko un Latvijas Republikas nacionālo sankciju likumā un uz tā pamata izdotajos normatīvajos aktos noteikto kārtību un prasības attiecībā uz nepieciešamo atļauju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kā arī Eiropas Savienības vai Ziemeļatlantijas līguma organizācijas dalībvalsts sankcijas, atļauts ar brīvības atņemšanas iestādes administrācijas starpniecību saņemt un sūtīt naudas pārvedumus tikai savu vai šī kodeksa 45.panta trešajā daļā minēto notiesātā apgādājamo personu pamatvajadzību nodrošināšanai. Šādus naudas pārvedumus Ieslodzījuma vietu pārvaldes atbildīgā persona saskaņo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izskatījusi likumprojektu Grozījumi Latvijas Sodu izpildes kodeksā un iebilst šobrīd piedāvātajai 48.panta septītās daļas redakcijai, ņemot vērā sekojošus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nacionālo sankciju likums nosaka normatīvā regulējuma pamatbāzi Latvijas Republikā starptautisko un nacionālo sankciju jomā. Tāpat piemērošanas tvērums un katras sankcijas piemērošanas nosacījumi ir atkarīgi no attiecīgā normatīvā akta satura ar kuru sankcijas noteiktas. Tajā skaitā attiecībā uz pieļaujamajiem izņēmumiem, to noteikšanas procedūru, atbildīgo institūciju. Norādāms, ka iespējamie izņēmumi atbilstoši attiecīgo sankciju režīmam var būt arī plašāki par pamatvajadzību nodrošināšanu vai arī izņēmuma piemērošanas iespējas, saturs, procedūra, attiecīgajā aktā ar ko sankcijas noteiktas, var būt konkretizēti atšķirīgi no tā kā šobrīd likumprojektā piedāvātajā redakcijā. Jāņem arī vērā, ka virknē gadījumu normatīvie akti ar kuriem starptautiskās sankcijas noteiktas, būs augstāka juridiskā spēka normatīvie akti par Latvijas Sodu izpildes kodeksu, piemēram, attiecīgās Eiropas Savienības Regulas, kas var radīt izaicinājumus to savstarpējā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Ministru kabinetā 2023.gada 15.augustā tika atbalstīts risinājums noteikt vienu iestādi izņēmumu piemērošanai starptautisko un nacionālo sankciju izpildē - Finanšu izlūkošanas dienestu, saglabājot šobrīd piedāvāto likumprojekta redakciju, to jau tuvākajā nākotnē visticamāk nāktos grozīt.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Finanšu nozares asociācija aicina nesarežģīt normatīvā regulējuma sankciju jomā piemērošanu un neradīt potenciālus pārpratumus to savstarpējā piemērošanā, bet gan nostiprināt arī Latvijas Sodu izpildes kodeksā šobrīd jau praksē darbojošos pieeju izņēmumu piemērošanai, ietverot atsauci uz attiecīgajiem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saskaņā ar Starptautisko un Latvijas Republikas nacionālo sankciju likumu Eiropas Savienības noteiktās sankcijas ir starptautiskās sankcijas, savukārt Ziemeļatlantijas līguma organizācijas dalībvalsts sankcijas piemēro tikai noteiktos gadījumos, kuros noteikta veida lēmumu pieņēmusi Latvijas Banka. Ievērojot minēto, 48.panta septītā daļa precizējama veidojot atsauci uz notiesāto attiecībā uz kuru ir noteiktas starptautiskās vai nacionālās vai Ziemeļatlantijas līguma organizācijas dalībvalsts noteiktās sankcijas, kas saskaņā ar Latvijas Bankas noteikumiem būtiski ietekmē finanšu tirgus dalībnieku vai finanšu tirgus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vai Ziemeļatlantijas līguma organizācijas dalībvalsts noteiktās sankcijas, kas saskaņā ar Latvijas Bankas noteikumiem būtiski ietekmē finanšu tirgus dalībnieku vai finanšu tirgus intereses, atļauts ar brīvības atņemšanas iestādes administrācijas starpniecību saņemt un sūtīt naudas pārvedumus atbilstoši Starptautisko un nacionālo sankciju likumam un uz tā pamata izdotajiem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Pārejas noteikumos iekļaut 45. punktu šādā redakcijā: "Šā kodeksa grozījumi 50.4, 50.6 un 50.7 pantā, kas nosaka brīvības atņemšanas soda izpildes uzsākšanu noteikta veida brīvības atņemšanas iestādē vai soda izciešanas režīma pakāpē, ir piemērojami attiecībā uz personām, kuras brīvības atņemšanas soda izciešanu uzsāk pēc 2023.gada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2019. gada 7. novembra spriedumā lietā Nr. 2018-25-01 "Par Latvijas Sodu izpildes kodeksa 50.4 panta atbilstību Latvijas Republikas Satversmes 91. pantam" atzina Latvijas Sodu izpildes kodeksa 50.4 pantu, ciktāl tajā paredzētajai atšķirīgajai attieksmei pret notiesātajiem vīriešiem nav objektīva un saprātīga pamata, par neatbilstošu Latvijas Republikas Satversmes 91. pantam un spēkā neesošu no 2021. gada 1. maija.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sodu izpildes nepārtrauktību un dotu iespēju likumdevējam saskaņot nepamatota tiesību aizskāruma novēršanai nepieciešamās izmaiņas ar kopējo sodu izpildes politiku, tika noteikts, ka tiesību norma tiek atcelta un līdz ar to tiesību pārkāpums pārtraucams ne vēlāk kā pusotru gadu pēc Satversmes tiesas sprieduma pieņemšanas brīža (sk. Satversmes tiesas 2019. gada 7. novembra sprieduma lietā Nr. 2018-25-01,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secina, ka tiesiskais regulējums, kas tikai pēc dzimuma kritērija, neņemot vērā katras notiesātās personas individuālās vajadzības un riskus, notiesātajiem vīriešiem paredz stingrāku soda izciešanas režīmu, kā arī no tā izrietošas atšķirīgas tiesības un ierobežojumus salīdzinājumā ar notiesātajām sievietēm, nenodrošina notiesāto vīriešu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likuma 32. panta otrā daļa noteic, ka Satversmes tiesas spriedums un tajā sniegtā attiecīgās tiesību normas interpretācija ir obligāta visām valsts un pašvaldību institūcijām (arī tiesām) un amatpersonām, kā arī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likumdevējam bija pienākums novērst ilgstošo tiesību pārkāpumu ne vēlāk kā līdz 2021. gada 1. maijam.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konstatējusi nepamatotu tiesību aizskārumu attiecībā uz aptuveni 77 % ieslodzīto, kuri tikai pēc dzimuma kritērija atrodas stingrākā soda izciešanas režīmā un devusi pietiekamu laiku pārkāpuma pārtraukšanai. Ar minēto pārejas noteikumu punktu Satversmes tiesas konstatētais tiesību pārkāpums netiks novērsts, bet tieši pretēji tiks turpināts, jo neaptvers to personu loku, kuru tiesību pārkāpumu Satversmes tiesa spriedumā ir konstatējusi.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kodeksa grozījumi 50.4, 50.6 un 50.7 pantā, kas nosaka brīvības atņemšanas soda izpildes uzsākšanu un izciešanu noteikta veida brīvības atņemšanas iestādē vai soda izciešanas režīma pakāpē, ir piemērojami attiecībā uz personām, kuras brīvības atņemšanas soda izciešanu uzsāk pēc 2021. gada 1. maija.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2019.gada 7.novembra sprieduma lietā Nr.2018-25-01 "Par Latvijas Sodu izpildes kodeksa 50.</w:t>
            </w:r>
            <w:r w:rsidR="00000000" w:rsidRPr="00000000" w:rsidDel="00000000">
              <w:rPr>
                <w:vertAlign w:val="superscript"/>
                <w:rtl w:val="0"/>
              </w:rPr>
              <w:t xml:space="preserve">4</w:t>
            </w:r>
            <w:r w:rsidR="00000000" w:rsidRPr="00000000" w:rsidDel="00000000">
              <w:rPr>
                <w:rtl w:val="0"/>
              </w:rPr>
              <w:t xml:space="preserve"> panta atbilstību Latvijas Republikas Satversmes 91.pantam" izpilde visās brīvības atņemšanas iestādēs tiek pilnvērtīgi un pilnā apjomā nodrošināta no Satversmes tiesas spriedumā minētā datuma – 2021.gada 1.maija, jo notiesātajiem slēgtajā cietumā tiesību apjoms tika palielināts līdz daļēji slēgtajā cietumā esošajam tiesību apjomam. Satversmes tiesas sprieduma izpildei grozījumi Kodeksā nav nepieciešami, jo Satversmes tiesas spriedums ir uzskatāms par tiesību avotu konkrētās Kodeksa normas interpretācijai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Pārejas noteikumu 45.punkts noteic, ka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 Tas nepieciešams, lai Ieslodzījuma vietu pārvaldei un pašiem notiesātajiem būtu pilnīga skaidrība par rīcību pēc noteiktā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(prognozējoši – 2024.gada 1.marts) brīvības atņemšanas soda izpilde pilngadīgajiem tiks izpildīta pavisam citā brīvības atņemšanas iestāžu sistēmā, kuru nav iespējams un nedrīkst salīdzināt ar šobrīd pastāvošo trīs cietumu veidu sistēmu. Turklāt notiesātajiem, kuri soda izciešanu būs uzsākuši līdz 2024.gada 29.februārim, saskaņā ar projektā iekļautajiem Kodeksa pārejas noteikumiem tiks nodrošināts viņu tiesību apjomam atbilstošs soda izciešanas režīms jaunajā divu cietumu veidu sistēmā, nepasliktinot notiesāto stāvokli, un šie notiesātie pilnā apjomā varēs izmantot tos jaunos raitākas soda izpildes nosacījumus, kas iestrādāti projektā (tajā skaitā viņiem tiks pilnībā ieskaitīts pirms noteiktā datuma izciestais soda laiks, lai nodrošinātu raitu virzību jaunajā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likumprojekta pārejas noteikumu 45.punktā ietvertais regulējums neietekmē komersantu tiesības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 pants (papildinot Latvijas Sodu izpildes kodeksa 61.</w:t>
            </w:r>
            <w:r w:rsidR="00000000" w:rsidRPr="00000000" w:rsidDel="00000000">
              <w:rPr>
                <w:vertAlign w:val="superscript"/>
                <w:rtl w:val="0"/>
              </w:rPr>
              <w:t xml:space="preserve">3</w:t>
            </w:r>
            <w:r w:rsidR="00000000" w:rsidRPr="00000000" w:rsidDel="00000000">
              <w:rPr>
                <w:rtl w:val="0"/>
              </w:rPr>
              <w:t xml:space="preserve"> pantu ar 7. punktu) paredz kā vienu no notiesāto sociālās rehabilitācijas līdzekļiem noteikt pasākumus notiesāto darba prasmju veicināšanai - notiesāto iesaistīšanu praktiskās iemaņas un jaunradi attīstošos pasākumos. Minētā Latvijas Sodu izpildes kodeksa panta 1. punkts šobrīd kā vienu no notiesāto sociālās rehabilitācijas līdzekļiem paredz notiesātā iesaistīšanu citstarp profesionālās izglītības programmās. Arī profesionālo izglītības programmu ietvaros personai tiek veicinātas "darba prasmes", sagatavojot to darbībai noteiktā profesijā, nodrošinot kvalifikācijas iegūšanu ar darba tirgum aktuālajām kompetencēm, kas ietver zināšanas, prasmes un attieksmes, kuras veicina personas nodarbinātību, pielāgošanās spējas atbilstoši mainīgajiem ekonomiskajiem un sociālajiem apstākļiem. Ievērojot minēto, lūdzam likumprojektā precizēt (vai papildināt likumprojekta sākotnējās ietekmes (ex-ante) novērtējuma ziņojumu (anotāciju) ar atbilstošu informāciju), kāda veida pasākumi ir paredzēti minētā Latvijas Sodu izpildes kodeksa panta 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prasmju īstenošanai ir nepieciešami papildu valsts budžeta līdzekļi, regulējums par darba prasmēm ir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w:t>
            </w:r>
            <w:r w:rsidR="00000000" w:rsidRPr="00000000" w:rsidDel="00000000">
              <w:rPr>
                <w:vertAlign w:val="superscript"/>
                <w:rtl w:val="0"/>
              </w:rPr>
              <w:t xml:space="preserve">3</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 un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sociālās rehabilitācijas programma – notiesātā iesaistīšana mērķtiecīgu un strukturētu pasākumu kopumā pārmaiņu procesa veicināšanai, personīgās pilnveides sekmēšanai, sociālo prasmju apgūšanai vai nostiprināšanai un nepieciešamā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motivācijas programma – notiesāto iesaistīšana mērķtiecīgu un strukturētu pasākumu kopumā, lai veicinātu notiesātā sagatavošanu jēgpilnai dalībai resocializācijas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112.</w:t>
            </w:r>
            <w:r w:rsidR="00000000" w:rsidRPr="00000000" w:rsidDel="00000000">
              <w:rPr>
                <w:vertAlign w:val="superscript"/>
                <w:rtl w:val="0"/>
              </w:rPr>
              <w:t xml:space="preserve">6</w:t>
            </w:r>
            <w:r w:rsidR="00000000" w:rsidRPr="00000000" w:rsidDel="00000000">
              <w:rPr>
                <w:rtl w:val="0"/>
              </w:rPr>
              <w:t xml:space="preserve"> pantā noteikts, ka brīvības atņemšanas iestādes administrācija nosūta Nacionālajam veselības dienestam informāciju par notiesātā atbrīvošanu no brīvības atņemšanas iestādes, bet lai nodrošinātu pilnīgu informācijas apmaiņu un veiktu nepieciešamo personas statusa maiņu veselības aprūpes pakalpojumu saņēmēju reģistrā,  Nacionālajam veselības dienestam nepieciešami dati arī par datumu, kad notiesātais tiek ievietots brīvības atņemšanas iestādē. Pēc šīs informācijas saņemšanas personas statuss ģimenes ārstu pacientu sarakstā tiek mainīts uz - bloķēts. Līdz ar to, Nacionālais veselības dienests ierosina likumprojekta 13.</w:t>
            </w:r>
            <w:r w:rsidR="00000000" w:rsidRPr="00000000" w:rsidDel="00000000">
              <w:rPr>
                <w:vertAlign w:val="superscript"/>
                <w:rtl w:val="0"/>
              </w:rPr>
              <w:t xml:space="preserve">1</w:t>
            </w:r>
            <w:r w:rsidR="00000000" w:rsidRPr="00000000" w:rsidDel="00000000">
              <w:rPr>
                <w:rtl w:val="0"/>
              </w:rPr>
              <w:t xml:space="preserve"> pantu papildināt ar otro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“Ieslodzījumu vietu pārvalde atbilstoši Ministru kabineta noteikumos noteiktajam sniedz informāciju par apcietinātajiem un notiesātajiem, kuri izcieš sodu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nosūtāmajā informācijā norāda notiesātā vārdu, uzvārdu, personas kodu un datumu, kurā persona ievietota brīvības atņemšanas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Ieslodzījuma vietu pārvaldi un Nacionālo veselības dienestu ir jau noslēgta starpresoru vienošanās, kurā paredzēts, ka katrā piektajā darba dienā no Ieslodzīto informācijas sistēmas-1 uz Nacionālā veselības dienesta serveri tiek eksportēta datne, kura satur informāciju par notiesātā personas kodu, ievietošanu brīvības atņemšanas iestādē, atbrīvošanu no tās un miršanu. Papildus Ieslodzījuma vietu pārvalde 2023. gada 17. aprīlī noslēdza ar SIA "Oranhe 4 IT" līgumu "Ieslodzīto informācijas sistēmas papildinājumu izstrāde". Saskaņā ar iepriekš minētā līguma tehnisko specifikāciju, kas paredz, ka Ieslodzīto informācijas sistēmai-2 jānodrošina informācijas iesniegšana Nacionālajam veselības dienestam par apcietinātajiem un notiesātajiem piecu darbdienu laikā no attiecīgā statusa (sodīšana, aizturēšanas, atbrīvošanas datums) piešķiršanas dienas vai izmaiņas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112.</w:t>
            </w:r>
            <w:r w:rsidR="00000000" w:rsidRPr="00000000" w:rsidDel="00000000">
              <w:rPr>
                <w:b w:val="1"/>
                <w:vertAlign w:val="superscript"/>
                <w:rtl w:val="0"/>
              </w:rPr>
              <w:t xml:space="preserve">6</w:t>
            </w:r>
            <w:r w:rsidR="00000000" w:rsidRPr="00000000" w:rsidDel="00000000">
              <w:rPr>
                <w:b w:val="1"/>
                <w:rtl w:val="0"/>
              </w:rPr>
              <w:t xml:space="preserve">pants. Informācijas nosūtīšana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notiesātā reģistrācijas ģimenes ārsta pacientu sarakstā bloķēšanu pēc ievietošanas brīvības atņemšanas iestādē, kā arī lai atceltu bloķēto reģistrāciju pēc notiesātā atbrīvošanas no brīvības atņemšanas iestādes, Ieslodzījuma vietu pārvalde nosūta informāciju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minētajā informācijā norāda notiesātā personas kodu, ievietošanas brīvības atņemšanas iestādē un atbrīvošanas datumu un nosūta to ne vēlāk kā piecu darbdienu laikā no dienas, kad notiesātais ievietots vai atbrīvots no brīvības atņemšanas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112.</w:t>
            </w:r>
            <w:r w:rsidR="00000000" w:rsidRPr="00000000" w:rsidDel="00000000">
              <w:rPr>
                <w:b w:val="1"/>
                <w:vertAlign w:val="superscript"/>
                <w:rtl w:val="0"/>
              </w:rPr>
              <w:t xml:space="preserve">6</w:t>
            </w:r>
            <w:r w:rsidR="00000000" w:rsidRPr="00000000" w:rsidDel="00000000">
              <w:rPr>
                <w:b w:val="1"/>
                <w:rtl w:val="0"/>
              </w:rPr>
              <w:t xml:space="preserve">pants. Informācijas nosūtīšana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notiesātā reģistrācijas ģimenes ārsta pacientu sarakstā bloķēšanu pēc ievietošanas brīvības atņemšanas iestādē, kā arī lai atceltu bloķēto reģistrāciju pēc notiesātā atbrīvošanas no brīvības atņemšanas iestādes, Ieslodzījuma vietu pārvalde nosūta informāciju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minētajā informācijā norāda notiesātā personas kodu, ievietošanas brīvības atņemšanas iestādē un atbrīvošanas datumu un nosūta to ne vēlāk kā piecu darbdienu laikā no dienas, kad notiesātais ievietots vai atbrīvots no brīvības atņemšanas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69. punkts paredz papildināt Latvijas Sodu izpildes kodeksu ar 112.5 un 112.6 pantiem par informācijas nosūtīšanu Valsts probācijas dienestam un Nacionālajam veselības dienestam. Norādām, ka likumprojekta anotācijā nav ietverta informācija par paredzēto datu apstrādi. Tāpat no minētajām tiesību normām nav viennozīmīgi saprotams, kādā veidā informācija tiks nosūtīta, proti, vai informācijas nosūtīšanai tiks izmantota kāda informācijas sistēma vai tā tiks iekļauta kādā informācijas sistēmā, kā arī kādi normatīvie akti paredz Valsts probācijas dienesta un Nacionālā dienesta rīcību ar saņemtajiem personas datiem. Ņemot vērā minēto, lūdzam papildināt anotāciju, tostarp anotācijas 8.1.13.apakšpunktu ar atbilstoša satura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112.</w:t>
            </w:r>
            <w:r w:rsidR="00000000" w:rsidRPr="00000000" w:rsidDel="00000000">
              <w:rPr>
                <w:b w:val="1"/>
                <w:vertAlign w:val="superscript"/>
                <w:rtl w:val="0"/>
              </w:rPr>
              <w:t xml:space="preserve">6</w:t>
            </w:r>
            <w:r w:rsidR="00000000" w:rsidRPr="00000000" w:rsidDel="00000000">
              <w:rPr>
                <w:b w:val="1"/>
                <w:rtl w:val="0"/>
              </w:rPr>
              <w:t xml:space="preserve">pants. Informācijas nosūtīšana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notiesātā reģistrācijas ģimenes ārsta pacientu sarakstā bloķēšanu pēc ievietošanas brīvības atņemšanas iestādē, kā arī lai atceltu bloķēto reģistrāciju pēc notiesātā atbrīvošanas no brīvības atņemšanas iestādes, Ieslodzījuma vietu pārvalde nosūta informāciju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minētajā informācijā norāda notiesātā personas kodu, ievietošanas brīvības atņemšanas iestādē un atbrīvošanas datumu un nosūta to ne vēlāk kā piecu darbdienu laikā no dienas, kad notiesātais ievietots vai atbrīvots no brīvības atņemšanas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2023.gada 31.decembrī sodu izcieš daļēji slēgtā cietuma soda izciešanas režīma augstākajā pakāpē, no 2024.gada 1.janvāra soda izciešanu turpina slēgtā cietuma soda izciešanas režīma augstākajā pakāpē. Notiesātie, kas 2023.gada 31.decembrī sodu izcieš daļēji slēgtā cietuma soda izciešanas režīma zemākajā pakāpē, no 2024.gada 1.janvāra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2023.gada 31.decembrī sodu izcieš atsevišķās nodaļas soda izciešanas režīma augstākajā pakāpē, no 2024.gada 1.janvāra soda izciešanu turpina slēgtā cietuma soda izciešanas režīma augstākajā pakāpē. Notiesātie, kas 2023.gada 31.decembrī sodu izcieš atsevišķās nodaļas soda izciešanas režīma zemākajā pakāpē, no 2024.gada 1.janvāra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2023.gada 31.decembrī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2023.gada 31.decembrī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2023.gada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1.janvāra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astotajā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"MTR service" - 10.10.2023.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Pārejas noteikumos iekļaut 45. punktu šādā redakcijā: "</w:t>
            </w:r>
            <w:r w:rsidR="00000000" w:rsidRPr="00000000" w:rsidDel="00000000">
              <w:rPr>
                <w:i w:val="1"/>
                <w:rtl w:val="0"/>
              </w:rPr>
              <w:t xml:space="preserve">Šā kodeksa grozījumi 50.4, 50.6 un 50.7 pantā, kas nosaka brīvības atņemšanas soda izpildes uzsākšanu noteikta veida brīvības atņemšanas iestādē vai soda izciešanas režīma pakāpē, ir piemērojami attiecībā uz personām, kuras brīvības atņemšanas soda izciešanu uzsāk pēc 2023.gada 31.decembra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2019. gada 7. novembra spriedumā lietā Nr. 2018-25-01 "Par Latvijas Sodu izpildes kodeksa 50.4 panta atbilstību Latvijas Republikas Satversmes 91. pantam" atzina Latvijas Sodu izpildes kodeksa 50.4 pantu, ciktāl tajā paredzētajai atšķirīgajai attieksmei pret notiesātajiem vīriešiem nav objektīva un saprātīga pamata, par neatbilstošu Latvijas Republikas Satversmes 91. pantam un spēkā neesošu no 2021. gada 1. maija.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sodu izpildes nepārtrauktību un dotu iespēju likumdevējam saskaņot nepamatota tiesību aizskāruma novēršanai nepieciešamās izmaiņas ar kopējo sodu izpildes politiku, tika noteikts, ka tiesību norma tiek atcelta un līdz ar to tiesību pārkāpums pārtraucams ne vēlāk kā pusotru gadu pēc Satversmes tiesas sprieduma pieņemšanas brīža </w:t>
            </w:r>
            <w:r w:rsidR="00000000" w:rsidRPr="00000000" w:rsidDel="00000000">
              <w:rPr>
                <w:rtl w:val="0"/>
              </w:rPr>
              <w:t xml:space="preserve">(sk. Satversmes tiesas 2019. gada 7. novembra sprieduma lietā Nr. 2018-25-01,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secina, ka tiesiskais regulējums, kas tikai pēc dzimuma kritērija, neņemot vērā katras notiesātās personas individuālās vajadzības un riskus, notiesātajiem vīriešiem paredz stingrāku soda izciešanas režīmu, kā arī no tā izrietošas atšķirīgas tiesības un ierobežojumus salīdzinājumā ar notiesātajām sievietēm, nenodrošina notiesāto vīriešu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likuma 32. panta otrā daļa noteic, ka </w:t>
            </w:r>
            <w:r w:rsidR="00000000" w:rsidRPr="00000000" w:rsidDel="00000000">
              <w:rPr>
                <w:i w:val="1"/>
                <w:rtl w:val="0"/>
              </w:rPr>
              <w:t xml:space="preserve">Satversmes tiesas spriedums un tajā sniegtā attiecīgās tiesību normas interpretācija ir obligāta visām valsts un pašvaldību institūcijām (arī tiesām) un amatpersonām, kā arī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likumdevējam bija pienākums novērst ilgstošo tiesību pārkāpumu ne vēlāk kā līdz 2021. gada 1. maijam.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konstatējusi nepamatotu tiesību aizskārumu attiecībā uz aptuveni 77 % ieslodzīto, kuri tikai pēc dzimuma kritērija atrodas stingrākā soda izciešanas režīmā un devusi pietiekamu laiku pārkāpuma pārtraukšanai</w:t>
            </w:r>
            <w:r w:rsidR="00000000" w:rsidRPr="00000000" w:rsidDel="00000000">
              <w:rPr>
                <w:b w:val="1"/>
                <w:rtl w:val="0"/>
              </w:rPr>
              <w:t xml:space="preserve">. Ar minēto pārejas noteikumu punktu Satversmes tiesas konstatētais tiesību pārkāpums netiks novērsts, bet tieši pretēji tiks turpināts, jo neaptvers to personu loku, kuru tiesību pārkāpumu Satversmes tiesa spriedumā ir konstatējusi.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un izciešanu noteikta veida brīvības atņemšanas iestādē vai soda izciešanas režīma pakāpē, ir piemērojami attiecībā uz personām, kuras brīvības atņemšanas soda izciešanu uzsāk pēc 2021. gada 1. maija.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2019. gada 7. novembra sprieduma lietā Nr. 2018-25-01 "Par Latvijas Sodu izpildes kodeksa 50.</w:t>
            </w:r>
            <w:r w:rsidR="00000000" w:rsidRPr="00000000" w:rsidDel="00000000">
              <w:rPr>
                <w:vertAlign w:val="superscript"/>
                <w:rtl w:val="0"/>
              </w:rPr>
              <w:t xml:space="preserve">4</w:t>
            </w:r>
            <w:r w:rsidR="00000000" w:rsidRPr="00000000" w:rsidDel="00000000">
              <w:rPr>
                <w:rtl w:val="0"/>
              </w:rPr>
              <w:t xml:space="preserve"> panta atbilstību Latvijas Republikas Satversmes 91. pantam" izpilde visās brīvības atņemšanas iestādēs tiek pilnvērtīgi un pilnā apjomā nodrošināta no Satversmes tiesas spriedumā minētā datuma – 2021.gada 1.maija, jo notiesātajiem slēgtajā cietumā tiesību apjoms tika palielināts līdz daļēji slēgtajā cietumā esošajam tiesību apjomam. Satversmes tiesas sprieduma izpildei grozījumi Kodeksā nav nepieciešami, jo Satversmes tiesas spriedums ir uzskatāms par tiesību avotu konkrētās Kodeksa normas interpretācijai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sprieduma izpildes rezultātā brīvības atņemšanas iestādēm bija jārīkojas atšķirīgi, tad tobrīd pieņemšanā esošā likumprojektā “Grozījumi Latvijas Sodu izpildes kodeksā” tika iesniegti priekšlikumi, lai nodrošinātu vienveidīgu brīvības atņemšanas iestāžu praksi Satversmes tiesas sprieduma izpildes procesā un paredzētu precīzas tehniskas norādes brīvības atņemšanas iestādēm gadījumiem, kuri jārisina atšķirīgi no iepriekš pastāvējušajiem risinājumiem. Tāpēc ar 2021.gada 15.jūnija likumu "Grozījumi Latvijas Sodu izpildes kodeksā" Kodeksa pārejas noteikumi tika papildināti ar 38.punktu, kas satur nepieciešamās tehniskās norādes brīvības atņemšanas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kategoriski nepiekrīt apgalvojumam, ka likumprojekts tika izstrādāts, lai izpildītu Satversmes tiesas spriedumu, jo spriedums tiek izpildīts no 2021.gada 1.maija. Likumprojekts  paredz pāreju uz divu veidu cietumu sistēmu, kas ir pavisam cita veida reforma un cita starpā risina arī Sprieduma izpildes rezultātā radušos problēmsituāciju – likvidē lieku soda progresīvās izpildes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Pārejas noteikumu 45.punkts noteic, ka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 Tas nepieciešams, lai Ieslodzījuma vietu pārvaldei un pašiem notiesātajiem būtu pilnīga skaidrība par rīcību pēc noteiktā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(prognozējoši – 2024.gada 1.marts) brīvības atņemšanas soda izpilde pilngadīgajiem tiks izpildīta pavisam citā brīvības atņemšanas iestāžu sistēmā, kuru nav iespējams un nedrīkst salīdzināt ar šobrīd pastāvošo trīs cietumu veidu sistēmu. Turklāt notiesātajiem, kuri soda izciešanu būs uzsākuši līdz 2024.gada 29.februārim, saskaņā ar projektā iekļautajiem Kodeksa pārejas noteikumiem tiks nodrošināts viņu tiesību apjomam atbilstošs soda izciešanas režīms jaunajā divu cietumu veidu sistēmā, nepasliktinot notiesāto stāvokli, un šie notiesātie pilnā apjomā varēs izmantot tos jaunos raitākas soda izpildes nosacījumus, kas iestrādāti projektā (tajā skaitā viņiem tiks pilnībā ieskaitīts pirms noteiktā datuma izciestais soda laiks, lai nodrošinātu raitu virzību jaunajā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likumprojekta pārejas noteikumu 45.punktā ietvertais regulējums neietekmē komersantu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2024.gada 29.februārī sodu izcieš daļēji slēgtā cietuma soda izciešanas režīma augstākajā pakāpē, no 2024.gada 1.marta soda izciešanu turpina slēgtā cietuma soda izciešanas režīma augstākajā pakāpē. Notiesātie, kas 2024.gada 29.februārī sodu izcieš daļēji slēgtā cietuma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2024.gada 29.februārī sodu izcieš atsevišķās nodaļas soda izciešanas režīma augstākajā pakāpē, no 2024.gada 1.marta soda izciešanu turpina slēgtā cietuma soda izciešanas režīma augstākajā pakāpē. Notiesātie, kas 2024.gada 29.februārī sodu izcieš atsevišķās nodaļas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2024.gada 29.februārī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2024.gada 29.februārī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1.marta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desmitajā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Kodeksā nav jāparedz regulējums brīvības atņemšanas iestādei notiesātā naudas pārvedumus saskaņot ar Latvijas Banku, jo Latvijas Banka šādus saskaņojumus ir tiesīga sniegt vienīgi finanšu tirgus dalībniekiem, kuri saņēmuši naudas pārveduma rīkojumus, nevis pašām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Risinājuma apraksta 4. punkta 5. apakšpunktā pirmo teikumu "papildinot Kodeksu ar regulējumu par to, kādos gadījumos brīvības atņemšanas iestādei notiesātā naudas pārvedumi ir jāsaskaņo ar Latvijas Banku" aizstāt ar pirmo teikumu jaunā redakcijā "papildinot Kodeksu ar regulējumu par to, ka notiesātais, attiecībā uz kuru ir noteiktas starptautiskās vai nacionālās sankcijas, ar brīvības atņemšanas iestādes administrācijas starpniecību var saņemt un sūtīt naudas pārvedumus, ievērojot Starptautisko un Latvijas Republikas nacionālo sankciju likumā un uz tā pamata izdotajos normatīvajos aktos noteikto kārtību un prasības attiecībā uz nepieciešamo atļauju saņemšanu šādu naudas pārvedumu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dienests, veicot nodokļu administrēšanas pasākumus, varētu efektīvāk izmantot brīvības atņemšanas iestādes amatpersonu sniegto informāciju par notiesātajiem, kuru Ieslodzījuma vietu pārvaldes ieslodzījuma vietām Valsts kasē atvērtajā kontā naudas līdzekļu iepriekšējā gada kopējā apgrozījuma summa ir 15 000 euro vai vairāk, ir nepieciešama informācija ne tikai par notiesātā apgrozījuma summu, bet arī par personām, kuras ir ieskaitījušas naudas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Sodu izpildes kodeksa 48.panta piektajai daļai, Ieslodzījuma vietu pārvaldei pēc valsts institūcijas vai amatpersonas pieprasījuma ir jāsniedz tās rīcībā esošās ziņas par notiesātā personiskās naudas apgrozījumu un personiskās naudas uzskaites kartē esošajiem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dienestam būtu skaidra papildus informācijas saņemšanas kārtība un apjoms, lūdzam papildināt anotācijas 1.3.apakšpunkta ”Pašreizējā situācija, problēmas un risinājumi” sadaļā “Risinājuma apraksts”  5.2.apakšpunktu, ka Ieslodzījuma vietu pārvalde pēc Valsts ieņēmumu dienesta pieprasījuma sniegs informāciju par personām, no kurām notiesātais ir saņēmis naudas līdzekļu pārskaitījumu.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papildus lūdzam izvērtēt, vai tiesiskais regulējums attiecībā uz to subjektu, kurš var iegūt (redzēt) informāciju, no kuras personas notiesātais ir saņēmis naudas līdzekļu pārskaitījumu,  ir pietiekams, lai sniegtu informāciju pēc Valsts ieņēmumu dienesta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Latvijas Sodu izpildes kodeksa 48.pantu ar devīto daļu, kurā paredzēts, ka brīvības atņemšanas iestādes amatpersona </w:t>
            </w:r>
            <w:r w:rsidR="00000000" w:rsidRPr="00000000" w:rsidDel="00000000">
              <w:rPr>
                <w:b w:val="1"/>
                <w:rtl w:val="0"/>
              </w:rPr>
              <w:t xml:space="preserve">normatīvajos aktos par  nodokļiem un nodevām noteiktajos gadījumos un kārtībā informē Valsts ieņēmumu dienestu par aizdomīgu darījumu nodokļu jomā ar notiesātā personiskās naudas uzskaites kartē esošajiem līdzekļiem</w:t>
            </w:r>
            <w:r w:rsidR="00000000" w:rsidRPr="00000000" w:rsidDel="00000000">
              <w:rPr>
                <w:rtl w:val="0"/>
              </w:rPr>
              <w:t xml:space="preserve">, kā arī informē par notiesāto, kura Ieslodzījuma vietu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 situācija, problēmas un risinājumi” sadaļā “Risinājuma apraksts”  5.2.apakšpunktā paskaidrots, ka projekts paredz noteikt, ka likumā "Par nodokļiem un nodevām" noteiktajos gadījumos un kārtībā brīvības atņemšanas iestādes amatpersona informē Valsts ieņēmumu dienestu par aizdomīgu darījumu nodokļu jomā ar notiesātā personiskās naudas uzskaites kartē esošajiem līdzekļiem, kā arī informē par notiesāto, kura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w:t>
            </w:r>
            <w:r w:rsidR="00000000" w:rsidRPr="00000000" w:rsidDel="00000000">
              <w:rPr>
                <w:vertAlign w:val="superscript"/>
                <w:rtl w:val="0"/>
              </w:rPr>
              <w:t xml:space="preserve">2</w:t>
            </w:r>
            <w:r w:rsidR="00000000" w:rsidRPr="00000000" w:rsidDel="00000000">
              <w:rPr>
                <w:rtl w:val="0"/>
              </w:rPr>
              <w:t xml:space="preserve"> panta pirmajā daļā noteikts, ka Noziedzīgi iegūtu līdzekļu legalizācijas un terorisma un proliferācijas finansēšanas novēršanas likuma subjekta (turpmāk — subjekts) pienākums, konstatējot aizdomīgu darījumu Noziedzīgi iegūtu līdzekļu legalizācijas un terorisma un proliferācijas finansēšanas novēršanas likuma izpratnē, ir nekavējoties ziņot arī Valsts ieņēmumu dienestam par tādu personas, kuras rezidences (reģistrācijas) valsts ir Latvijas Republika, aizdomīgu darījumu, kura pazīmes atbilst vismaz vienai no šā panta trešajā daļā minētajām aizdomīguma pazīmēm nodokļu jomā. Subjekts ziņojumu Valsts ieņēmumu dienestam iesniedz, izmantojot Finanšu izlūkošanas dienesta Finanšu izlūkošanas datu saņemšanas un analīzes sistēmu.  Minētā panta sestajā daļā noteikts, ka Ministru kabinets nosaka kārtību, kādā Valsts ieņēmumu dienestam sniedzami šā panta pirmajā daļā noteiktie ziņojumi par aizdomīgiem darījumiem un šā panta 1.</w:t>
            </w:r>
            <w:r w:rsidR="00000000" w:rsidRPr="00000000" w:rsidDel="00000000">
              <w:rPr>
                <w:vertAlign w:val="superscript"/>
                <w:rtl w:val="0"/>
              </w:rPr>
              <w:t xml:space="preserve">1</w:t>
            </w:r>
            <w:r w:rsidR="00000000" w:rsidRPr="00000000" w:rsidDel="00000000">
              <w:rPr>
                <w:rtl w:val="0"/>
              </w:rPr>
              <w:t xml:space="preserve"> daļā noteiktie ziņojumi par nereģistrējamas kustamas mantas (tajā skaitā skaidras naudas) mantošanas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sniedzami ziņojumi par aizdomīgiem darījumiem (turpmāk – ziņojumi), un to saturu noteic Ministru kabineta 2021. gada 17. augusta noteikumi Nr. 550 “Noteikumi par aizdomīgu darījumu ziņojumu un sliekšņa deklarācijas iesniegšanas kārtību un saturu” (turpmāk – Noteikumi Nr.550).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Nr.550 8.punktā noteikts, ka ziņojumus un sliekšņa deklarāciju iesniedz elektroniski, izmantojot Finanšu izlūkošanas dienesta tīmekļvietnē pieejamo tiešsaistes formu vai augšupielādējot XML datni, kas izveidota atbilstoši Finanšu izlūkošanas dienesta tīmekļvietnē publicētajai XSD. Citas personas ziņojumu Finanšu izlūkošanas dienestam var iesniegt arī kā iesniegumu rakstveidā vai izmantojot Vienotajā valsts un pašvaldību pakalpojumu portālā (www.latvija.lv) pieejamās tiešsaistes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viecinātu vienotu izpratni ziņojumu iesniegšanas kārtību, lūdzam papildināt anotācijas 1.3.apakšpunkta ”Pašreizējā situācija, problēmas un risinājumi” sadaļā “Risinājuma apraksts”  5.2.apakšpunktu ar informāciju, ka  brīvības atņemšanas iestādes amatpersonas ziņojumus iesniegs saskaņā ar Ministru kabineta 2021. gada 17. augusta noteikumiem Nr. 550 “Noteikumi par aizdomīgu darījumu ziņojumu un sliekšņa deklarācijas iesniegšanas kārtību un saturu”,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Latvijas Sodu izpildes kodeksa 48.pantu ar devīto daļu, kurā paredzēts, ka brīvības atņemšanas iestādes amatpersona </w:t>
            </w:r>
            <w:r w:rsidR="00000000" w:rsidRPr="00000000" w:rsidDel="00000000">
              <w:rPr>
                <w:b w:val="1"/>
                <w:rtl w:val="0"/>
              </w:rPr>
              <w:t xml:space="preserve">normatīvajos aktos par nodokļiem un nodevām noteiktajos gadījumos un kārtībā</w:t>
            </w:r>
            <w:r w:rsidR="00000000" w:rsidRPr="00000000" w:rsidDel="00000000">
              <w:rPr>
                <w:rtl w:val="0"/>
              </w:rPr>
              <w:t xml:space="preserve"> informē Valsts ieņēmumu dienestu par aizdomīgu darījumu nodokļu jomā ar notiesātā personiskās naudas uzskaites kartē esošajiem līdzekļiem, kā arī </w:t>
            </w:r>
            <w:r w:rsidR="00000000" w:rsidRPr="00000000" w:rsidDel="00000000">
              <w:rPr>
                <w:b w:val="1"/>
                <w:rtl w:val="0"/>
              </w:rPr>
              <w:t xml:space="preserve">informē par notiesāto, kura Ieslodzījuma vietu pārvaldes ieslodzījuma vietām Valsts kasē atvērtajā kontā naudas līdzekļu iepriekšējā gada kopējā apgrozījuma summa ir 15 000 euro vai vairāk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 situācija, problēmas un risinājumi” sadaļā “Risinājuma apraksts” 5.2.apakšpunktā paskaidrots, ka projekts paredz noteikt, ka likumā "Par nodokļiem un nodevām" noteiktajos gadījumos un kārtībā brīvības atņemšanas iestādes amatpersona informē VID par aizdomīgu darījumu nodokļu jomā ar notiesātā personiskās naudas uzskaites kartē esošajiem līdzekļiem, kā arī informē par notiesāto, kura Pārvaldes ieslodzījuma vietām Valsts kasē atvērtajā kontā naudas līdzekļu iepriekšējā gada kopējā apgrozījuma summa ir 15 000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noteikts, lai veicinātu nodokļu maksātāju labprātīgu nodokļu nomaksu, kredītiestāde un maksājumu pakalpojumu sniedzējs līdz katra gada 1. februārim iesniedz Valsts ieņēmumu dienestam informāciju par klientiem — fiziskajām personām, kas ir Latvijas Republikas rezidenti, — kuru pieprasījuma noguldījuma kontu un maksājumu kontu (tajā skaitā slēgto pieprasījuma noguldījuma kontu un maksājumu kontu) iepriekšējā gada kopējā debeta vai kredīta apgrozījuma summa vienas kredītiestādes vai maksājumu pakalpojumu sniedzēja ietvaros ir 15 000 euro vai vairāk. Minētā panta otrajā daļā noteikts, ka Ministru kabinets nosaka kārtību, kādā Valsts ieņēmumu dienestam sniedzama šā panta pirmajā daļā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informāciju par kontu apgrozījumu VID iesniedzama saskaņā ar Ministru kabineta 2018. gada 15. maija noteikumiem Nr. 276 “Kārtība, kādā Valsts ieņēmumu dienestam sniedzama informācija par fiziskās personas kontu apgrozījumu un atlikumu” (turpmāk - Noteikumi Nr.276), kur 2.punktā noteikts, ka subjekts informāciju Valsts ieņēmumu dienestam iesniedz elektroniski, ievērojot Extensible Markup Language (turpmāk – XML) shēmas struktūru. Subjekts informāciju Valsts ieņēmumu dienestam var iesniegt vienā vai vairākos ziņojumos.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brīvības atņemšanas iestādēm būs pienākums iesniegt VID informāciju par fiziskās personas kontu apgrozījumu un atlikumu Noteikumu Nr.276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anotācijas 3.punkts nav aizpildīts, secināms, ka Ieslodzījumu vietu pārvaldei nebūs nepieciešams finansējums informācijas sistēmām, lai nodrošinātu likumprojektā paredzētās informācijas iensiegšanu VID saskaņā ar Noteikumiem Nr.276.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viecinātu vienotu izpratni par likumprojektā paredzētas informācijas iesniegšanas kārtību VID, lūdzam papildināt anotācijas 1.3.apakšpunkta ”Pašreizējā situācija, problēmas un risinājumi” sadaļas “Risinājuma apraksts” 5.2.apakšpunktu norādot, ka brīvības atņemsānas iestādes amatpersona informāciju par kontu apgrozījumu VID sniedz saskaņā ar Ministru kabineta 2018. gada 15. maija noteikumiem Nr. 276 “Kārtība, kādā Valsts ieņēmumu dienestam sniedzama informācija par fiziskās personas kontu apgrozījumu un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grozījums ir svītrots no likumprojekta, jo nepieciešama padziļināta situācijas izvērtēšana un regulējuma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Sodu izpildes kodeksā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preambulu ar norādi uz likuma un tā grozījumu publikācijām laikrakstā "Latvijas Vēstnesis" (laikraksta nosaukums, attiecīgo laikraksta numuru izdošanas gadu un numuru uzskaitījums). Minēto norādi rakstot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70.punkts noteic, ka grozījumu likumprojektā, kuru sagatavo, lai izdarītu grozījumus Latvijas Republikas Satversmē, Civillikumā, Latvijas Administratīvo pārkāpu­mu kodeksā un Latvijas Sodu izpildes kodeksā, šo noteikumu 68.3.apakšpunktā minēto norādi neraksta. Minēto noteikumu 68.3.apakšpunkts noteic, ka grozījumu likumprojektam raksta ievaddaļu. Ievaddaļā secīgi raksta norādi uz likuma un tā grozījumu publikācijām laikrakstā "Latvijas Vēstnesis" (laikraksta nosaukums, attiecīgo laikraksta numuru izdošanas gadu un numuru uzskaitījums). Minēto norādi raksta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Sodu izpildes kodeksā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Sodu izpildes kodeksā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grozījumu Latvijas Sodu izpildes kodeksa desmitās nodaļas "Ar brīvības atņemšanu notiesāto vispārējā, profesionāli tehniskā izglītība un profesionālā apmācība" nosaukumā, ņemot vērā Profesionālās izglītības likumā noteikto, tas ir, ka ir profesionālā izglītība (kas ietver arī profesionālo tālākizglītību un profesionālo pilnveidi) nevis profesionāli tehniskā izglītība. Vienlaikus, ņemot vērā to, ka Latvijas Sodu izpildes kodeksa desmitajā nodaļā tiek regulēti arī interešu izglītības jautājumi, izsakām priekšlikumu Latvijas Sodu izpildes kodeksa desmitās nodaļas nosaukumu izteikt šādā redakcijā: "Ar brīvības atņemšanu notiesāto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ievērojot iepriekš minētos apsvērumus par Profesionālās izglītības likumā noteikto attiecībā uz profesionālās izglītības tvērumu, aicinām arī pārskatīt Latvijas Sodu izpildes kodeksa 64. un 65. pantā ietverto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Sodu izpildes kodeksā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pašreizējās redakcijas 12.</w:t>
            </w:r>
            <w:r w:rsidR="00000000" w:rsidRPr="00000000" w:rsidDel="00000000">
              <w:rPr>
                <w:vertAlign w:val="superscript"/>
                <w:rtl w:val="0"/>
              </w:rPr>
              <w:t xml:space="preserve">3 </w:t>
            </w:r>
            <w:r w:rsidR="00000000" w:rsidRPr="00000000" w:rsidDel="00000000">
              <w:rPr>
                <w:rtl w:val="0"/>
              </w:rPr>
              <w:t xml:space="preserve">panta trešo daļu pārcelt uz šī panta pirmo daļu kā vienu no punktiem, lai būtu skaidri saprotams, ka sanāksmes dalībnieki sanāksmes laikā ir tiesīgi apstrādāt notiesātā, cietušā, notiesātā ģimenes vai mājsaimniecības locekļu, iespējami apdraudēto personu, tajā skaitā – nepilngadīgo bērnu,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Papildināt kodeksa otro nodaļu ar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 kā arī gadījumos, kad notiesātā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var pieaicināt nepilngadīgo notiesāto un nepilngadīgā notiesātā likumisko pārstāvi un ģimenes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pieaicina pašvaldības speciālistu, kurš atbild par profilakses lietas iekārtošanu un uzvedības sociālās korekcijas programmas izstrādi probācijas klientam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ģimenes locekļiem, iespējami apdraudēto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piektajā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 vai citām personām, ja tas noteikts likumā. Psihologam, ārstniecības personai, fiziskai personai vai juridiskās personas pārstāvim, kas piedalījās starpinstitūciju sadarbības sanāksmē, nepieciešamības gadījumā atbilstoši kompetencei, tiek sniegta informācija, kura attiecas uz notiesātajam nepieciešamajiem sociālās uzvedības korekcijas un sociālās rehabilitācijas pasākumiem vai sniedz citā likumā noteiktu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atbilstoši likuma "Par fizisko personu datu apstrādi kriminālprocesā un administratīvā pārkāpuma procesā" (turpmāk - likums) 3. panta pirmajai daļai likumu piemēro personas datu apstrādei, ko veic kompetentā iestāde šā likuma 2. pantā minētajos nolūkos, ja apstrāde pilnībā vai daļēji veikta ar automatizētiem līdzekļiem vai apstrādājamie personas dati veido kartotēku vai paredzēti, lai veidotu daļu no kartotēkas. Ņemot vērā, ka starpinstitūciju sanāksmēs plānotā personas datu apstrāde netiek veikta ar automatizētiem līdzekļiem, kā arī apstrādātie personas dati neveido kartotēku, secināms, ka datu apstrāde neietilpst likuma tvērumā un uz to nav attiecināmas likumā noteiktās prasības datu apstrādei. Ievērojot minēto, Inspekcija nesniegs viedokli par plānotās datu apstrādes tiesiskumu.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Papildināt kodeksa otro nodaļu ar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 kā arī gadījumos, kad notiesātā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var pieaicināt nepilngadīgo notiesāto un nepilngadīgā notiesātā likumisko pārstāvi un ģimenes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pieaicina pašvaldības speciālistu, kurš atbild par profilakses lietas iekārtošanu un uzvedības sociālās korekcijas programmas izstrādi probācijas klientam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ģimenes locekļiem, iespējami apdraudēto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piektajā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 vai citām personām, ja tas noteikts likumā. Psihologam, ārstniecības personai, fiziskai personai vai juridiskās personas pārstāvim, kas piedalījās starpinstitūciju sadarbības sanāksmē, nepieciešamības gadījumā atbilstoši kompetencei, tiek sniegta informācija, kura attiecas uz notiesātajam nepieciešamajiem sociālās uzvedības korekcijas un sociālās rehabilitācijas pasākumiem vai sniedz citā likumā noteiktu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Krimināllikumā lietoto terminoloģiju (sk., piemēram, Krimināllikuma 49. panta otro daļu), aizstāt likumprojekta 2. pantā ietvertajā Latvijas Sodu izpildes kodeksa 12.</w:t>
            </w:r>
            <w:r w:rsidR="00000000" w:rsidRPr="00000000" w:rsidDel="00000000">
              <w:rPr>
                <w:vertAlign w:val="superscript"/>
                <w:rtl w:val="0"/>
              </w:rPr>
              <w:t xml:space="preserve">2</w:t>
            </w:r>
            <w:r w:rsidR="00000000" w:rsidRPr="00000000" w:rsidDel="00000000">
              <w:rPr>
                <w:rtl w:val="0"/>
              </w:rPr>
              <w:t xml:space="preserve"> panta pirmās daļas 1. punktā vārdus “vardarbīgu noziegumu” ar vārdiem “noziegumu, kas saistīts ar vardarbību vai vardarbības piedraudējumu”.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Papildināt kodeksa otro nodaļu ar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noziegumu, kas saistīts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 kā arī gadījumos, kad notiesātā jauna noziedzīga nodarījuma risku mazināšanai nepieciešama citu institūciju iesaiste, lai nodrošinātu koordinētus pasākumus un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var pieaicināt nepilngadīgo notiesāto un nepilngadīgā notiesātā likumisko pārstāvi un ģimenes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par nepilngadīgo probācijas klientu pieaicina pašvaldības speciālistu, kurš atbild par profilakses lietas iekārtošanu un uzvedības sociālās korekcijas programmas izstrādi probācijas klientam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 par notiesāto, cietušo, notiesātā ģimenes locekļiem, iespējami apdraudēto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piektajā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 vai citām personām, ja tas noteikts likumā. Psihologam, ārstniecības personai, fiziskai personai vai juridiskās personas pārstāvim, kas piedalījās starpinstitūciju sadarbības sanāksmē, nepieciešamības gadījumā atbilstoši kompetencei, tiek sniegta informācija, kura attiecas uz notiesātajam nepieciešamajiem sociālās uzvedības korekcijas un sociālās rehabilitācijas pasākumiem vai sniedz citā likumā noteiktu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13.panta izteikšanu citā redakcijā atbilstoši Ministru kabineta 2009. gada 3. februāra noteikumu Nr. 108 "Normatīvo aktu projektu sagatavošanas noteikumi" 74.punktam.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sodu izpilda slēgtajā cietumā, atklātajā cietumā vai audzināšanas iestādē nepilngadīgajiem. Notiesātie brīvības atņemšanas sodu var izciest arī izmeklēšanas cietumā izveidotā slēgtā cietuma, atklātā cietumā vai audzināšanas iestādes nepilngadīgajiem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iestādē var organizēt gan slēgtā, gan atklātā cietuma, gan audzināšanas iestādes nepilngadīgajiem nodaļas, gan izmeklēšanas cietuma nodaļas."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konkrēti Projekta 13.</w:t>
            </w:r>
            <w:r w:rsidR="00000000" w:rsidRPr="00000000" w:rsidDel="00000000">
              <w:rPr>
                <w:vertAlign w:val="superscript"/>
                <w:rtl w:val="0"/>
              </w:rPr>
              <w:t xml:space="preserve">2 .</w:t>
            </w:r>
            <w:r w:rsidR="00000000" w:rsidRPr="00000000" w:rsidDel="00000000">
              <w:rPr>
                <w:rtl w:val="0"/>
              </w:rPr>
              <w:t xml:space="preserve">panta daļu izsaka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ieslodzījuma vietas priekšnieka lēmumu var organizēt nodaļas vienas soda izciešanas režīma pakāpes ietvaros, vienkopus grupējot notiesātos ar līdzīgām vajadzībām vai ņemot vērā citu noteiktu kritēriju (pazīmi), ja tas var veicināt kriminālsoda izpildes mērķa sasniegšanu. Vienas nodaļas ietvaros vienkopus var grupēt arī notiesātos, kas izcieš sodu dažādās soda izciešanas režīma pakāpēs, ja tas nepieciešams noteiktu notiesāto resocializācijas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ceturto daļu par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devītajā daļā skaitli "21 dienas laikā pēc tam, kad tā saņēmusi tiesas informāciju par sprieduma izpildi" ar skaitli "10 dienu laikā pēc tam, kad notiesātais uzsācis soda izpildi brīvības atņemšanas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15.panta devītajā daļā papildināt divās vietās pēc vārda "skaitli" ar vārdiem: "un vārdus", "un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devītajā daļā skaitli un vārdus "21 dienas laikā pēc tam, kad tā saņēmusi tiesas informāciju par sprieduma izpildi" ar skaitli un vārdiem "10 dienu laikā pēc tam, kad notiesātais uzsācis soda izpildi brīvības atņemšanas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45.panta trešajā daļā aizstāt vārdus "aizbildni, aizgādni" ar vārdiem "aizbildņiem, aizgādņiem"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"vecākiem" ar vārdiem "aizbildņiem, aizgādņiem";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notiesāto ilgstoši neapmeklē šā panta trešajā daļā minētās personas, pamatojoties uz notiesātā, kas izcieš sodu slēgtajā cietumā, iesniegumu, ar brīvības atņemšanas iestādes priekšnieka atļauju ilgstošo vai īslaicīgo satikšanos var aizstāt ar videosaziņu bez brīvības atņemšanas iestādes pārstāvja klātbūtnes uz laiku līdz 30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astotajā daļā vārdus "vai kriminālprocesa interešu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kuram nodibināta aizgādnība, papildus šajā pantā minētajam, ir tiesības uz vienu īslaicīgo satikšanos mēnesī vai tiesības uz videosaziņu vienu reizi mēnesī uz laiku līdz 30 minūtēm. Brīvības atņemšanas iestādes priekšnieks, ņemot vērā notiesātā norādīto vēlamo saziņas veidu, kā arī brīvības atņemšanas iestādes materiāltehnisko nodrošinājumu, nosaka saziņas ar aizgādni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Latvijas Sodu izpildes kodeksa 48.panta septīto daļu plānots noteikt, ka, 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likumprojektā ietvertajā Latvijas Sodu izpildes kodeksa 48.panta sestajā daļā ir lietots termins “maksājumu pakalpojumu sniedzējs”, aicinām izvērtēt, vai arī šajā normā šāds termins nebūtu lietojams termina “kredītiestāde” vietā, it sevišķi, ņemot vērā, ka saskaņā ar Maksājumu pakalpojumu un elektroniskās naudas likuma 2.panta otro daļu kredītiestāde ir tikai viens no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iespēju anotāciju papildināt ar skaidrojumu, kā tiks nodrošinātas potenciālo mantinieku tiesības uzzināt par mirušā notiesātā personiskās naudas uzskaites kartē un atbrīvošanas fondā esošajiem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attiecībā uz mirušo personu nodokļu pārmaksām Valsts kontrole, veicot revīziju par Latvijas Republikas 2016.gada pārskatu par valsts budžeta izpildi un par pašvaldību budžetiem – valsts budžeta ieņēmumu daļu, secināja, lai uzsāktu mantojuma procedūru, mantot tiesīgajām personām zvērinātam notāram jāiesniedz arī mantojamās mantas saraksts ar mantas novērtējumu. Taču potenciālie mantinieki atbilstoši normatīvajam regulējumam no Valsts ieņēmumu dienesta nevar iegūt konfidenciālu informāciju par mirušo tuvinieku nodokļu pārmaksu esību. Tādējādi tiek dzēstas mirušo personu nodokļu pārmaksas, par kurām mantot tiesīgās personas nemaz nav zinājušas, jo nebija iespējams iegūt šādus datus. Rezultātā personām tiek liegts izvērtēt mantošanas procedūrai nepieciešamo resursu (patērētais laiks, valsts nodevu maksājumi, notāra atlīdzības takses apmaksa) samērību pret iespēju saņemt mantojuma atstājēja nodokļu pārmaksu.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regulējums tiks ietverts šobrīd TAP portālā sabiedrības līdzdalībai ievietotajā Ministru kabineta noteikumu projektā  “Brīvības atņemšanas iestādes iekšējās kārtības noteikumi” (23-TA-1386), paredzot atbilstošu radinieku informēšanu. Tādējādi tiks nodrošināta iespēja arī potenciālajiem mantiniekiem vai mantiniekiem atbilstoši rīkoties.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projektu saskaņot arī ar Latvijas Finanšu nozares asociāciju un Finanšu izlūkošanas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Latvijas Sodu izpildes kodeksa 48.panta sesto daļu plānots noteikt, ka turpmāk atklātajā cietumā esošie notiesātie varēs izmantot normā paredzēto risinājumu – notiesātā naudu uzglabā Ieslodzījuma vietu pārvaldes ieslodzījuma vietām Valsts kasē atvērtajā kontā vai brīvības atņemšanas iestādes kasē un uzskaita notiesātā personiskās naudas uzskaites kartē – gadījumos, </w:t>
            </w:r>
            <w:r w:rsidR="00000000" w:rsidRPr="00000000" w:rsidDel="00000000">
              <w:rPr>
                <w:u w:val="single"/>
                <w:rtl w:val="0"/>
              </w:rPr>
              <w:t xml:space="preserve">ja maksājumu pakalpojumu sniedzējs notiesātajam ir atteicis maksājumu konta vai patērētāja pamatkonta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praksē tika konstatēti gadījumi, kad atklātajos cietumos esošajiem notiesātajiem tika atteikts atvērt kontu kredītiestādēs un Latvijas Pasta nodaļās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Maksājumu pakalpojumu un elektroniskās naudas likuma 97.</w:t>
            </w:r>
            <w:r w:rsidR="00000000" w:rsidRPr="00000000" w:rsidDel="00000000">
              <w:rPr>
                <w:vertAlign w:val="superscript"/>
                <w:rtl w:val="0"/>
              </w:rPr>
              <w:t xml:space="preserve">2</w:t>
            </w:r>
            <w:r w:rsidR="00000000" w:rsidRPr="00000000" w:rsidDel="00000000">
              <w:rPr>
                <w:rtl w:val="0"/>
              </w:rPr>
              <w:t xml:space="preserve"> panta sesto daļu kredītiestāde atsaka pamatkonta atvēršanu jebkurā no šādiem gadījumiem: 1) </w:t>
            </w:r>
            <w:r w:rsidR="00000000" w:rsidRPr="00000000" w:rsidDel="00000000">
              <w:rPr>
                <w:u w:val="single"/>
                <w:rtl w:val="0"/>
              </w:rPr>
              <w:t xml:space="preserve">šāda konta atvēršanas vai apkalpošanas rezultātā tiktu pārkāptas normatīvo aktu prasības, tai skaitā noziedzīgi iegūtu līdzekļu legalizācijas un terorisma un proliferācijas finansēšanas novēršanas jomā</w:t>
            </w:r>
            <w:r w:rsidR="00000000" w:rsidRPr="00000000" w:rsidDel="00000000">
              <w:rPr>
                <w:rtl w:val="0"/>
              </w:rPr>
              <w:t xml:space="preserve">; 2) patērētājs ir sniedzis nepatiesu informāciju pamatkonta atvēršanai. Savukārt atbilstoši minētā likuma 97.</w:t>
            </w:r>
            <w:r w:rsidR="00000000" w:rsidRPr="00000000" w:rsidDel="00000000">
              <w:rPr>
                <w:vertAlign w:val="superscript"/>
                <w:rtl w:val="0"/>
              </w:rPr>
              <w:t xml:space="preserve">5</w:t>
            </w:r>
            <w:r w:rsidR="00000000" w:rsidRPr="00000000" w:rsidDel="00000000">
              <w:rPr>
                <w:rtl w:val="0"/>
              </w:rPr>
              <w:t xml:space="preserve"> panta otrajai un trešajai daļai kredītiestāde vienpusēji izbeidz standartlīgumu jebkurā no šādiem gadījumiem: 1) </w:t>
            </w:r>
            <w:r w:rsidR="00000000" w:rsidRPr="00000000" w:rsidDel="00000000">
              <w:rPr>
                <w:u w:val="single"/>
                <w:rtl w:val="0"/>
              </w:rPr>
              <w:t xml:space="preserve">maksājumu konta turpmāka apkalpošana ir pretrunā ar normatīvo aktu prasībām, tai skaitā noziedzīgi iegūtu līdzekļu legalizācijas un terorisma un proliferācijas finansēšanas novēršanas jomā;</w:t>
            </w:r>
            <w:r w:rsidR="00000000" w:rsidRPr="00000000" w:rsidDel="00000000">
              <w:rPr>
                <w:rtl w:val="0"/>
              </w:rPr>
              <w:t xml:space="preserve"> 2) patērētājs maksājumu kontu ir tīši izmantojis nelikumīgām darbībām. Kredītiestāde ir tiesīga vienpusēji izbeigt standartlīgumu jebkurā no šādiem gadījumiem: 1) maksājumu kontā ilgāk par 24 mēnešiem pēc kārtas nav veikti darījumi; 2) patērētājs ir sniedzis nepatiesu informāciju, un pamatkonts tika atvērts, balstoties uz to; 3) patērētājs vairs neatbilst šā likuma 97.</w:t>
            </w:r>
            <w:r w:rsidR="00000000" w:rsidRPr="00000000" w:rsidDel="00000000">
              <w:rPr>
                <w:vertAlign w:val="superscript"/>
                <w:rtl w:val="0"/>
              </w:rPr>
              <w:t xml:space="preserve">2 </w:t>
            </w:r>
            <w:r w:rsidR="00000000" w:rsidRPr="00000000" w:rsidDel="00000000">
              <w:rPr>
                <w:rtl w:val="0"/>
              </w:rPr>
              <w:t xml:space="preserve">panta otrajā daļā noteiktajam; 4) patērētājs ir atvēris citu maksājumu kontu, kas tam Latvijā ļauj izmantot šā likuma 97.</w:t>
            </w:r>
            <w:r w:rsidR="00000000" w:rsidRPr="00000000" w:rsidDel="00000000">
              <w:rPr>
                <w:vertAlign w:val="superscript"/>
                <w:rtl w:val="0"/>
              </w:rPr>
              <w:t xml:space="preserve">3</w:t>
            </w:r>
            <w:r w:rsidR="00000000" w:rsidRPr="00000000" w:rsidDel="00000000">
              <w:rPr>
                <w:rtl w:val="0"/>
              </w:rPr>
              <w:t xml:space="preserve"> pantā minētos pakalpojumus; 5) turpmākā pamatkonta uzturēšana rada kredītiestādei reputācijas riskus; 6) kredītiestāde izbeidz attiecīgā maksājuma pakalpojuma sniegšanu visiem saviem klientiem — patērētājiem; 7) ne mazāk kā sešu mēnešu laikā patērētāja parādsaistības par pamatkonta un tā ietvaros sniegto pakalpojumu izmantošanu pārsniedz pamatkonta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ja kredītiestāde ir atteikusi atvērt patērētāju pamatkontu, </w:t>
            </w:r>
            <w:r w:rsidR="00000000" w:rsidRPr="00000000" w:rsidDel="00000000">
              <w:rPr>
                <w:b w:val="1"/>
                <w:rtl w:val="0"/>
              </w:rPr>
              <w:t xml:space="preserve">vai to slēgusi </w:t>
            </w:r>
            <w:r w:rsidR="00000000" w:rsidRPr="00000000" w:rsidDel="00000000">
              <w:rPr>
                <w:rtl w:val="0"/>
              </w:rPr>
              <w:t xml:space="preserve">(kas šobrīd no tiesību normas neizriet), jo pastāv no Noziedzīgi iegūtu līdzekļu legalizācijas un terorisma un proliferācijas finansēšanas novēršanas (turpmāk – NILLTPFN) likuma izrietoši šķēršļi, ir vērtējams jautājums, vai šajos gadījumos tik tiešām būtu pieļaujams ar brīvības atņemšanas iestādes administrācijas starpniecību atklātajos cietumos esošajiem notiesātajiem saņemt naudas pārvedumus</w:t>
            </w:r>
            <w:r w:rsidR="00000000" w:rsidRPr="00000000" w:rsidDel="00000000">
              <w:rPr>
                <w:b w:val="1"/>
                <w:u w:val="single"/>
                <w:rtl w:val="0"/>
              </w:rPr>
              <w:t xml:space="preserve"> bez apjoma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skaidrots, ka “</w:t>
            </w:r>
            <w:r w:rsidR="00000000" w:rsidRPr="00000000" w:rsidDel="00000000">
              <w:rPr>
                <w:i w:val="1"/>
                <w:rtl w:val="0"/>
              </w:rPr>
              <w:t xml:space="preserve">vienlaikus, lai nodrošinātu atklātajā cietumā esošo notiesāto tiesības, gadījumā, ja viņam tiks atteikta maksājuma konta vai pamatkonta atvēršana, notiesātajam netiek prasīts iesniegt minēto faktu apstiprinošu dokumentu, pamats piemērot Kodeksa 48.panta pirmajā, otrajā, trešajā, ceturtajā un piektajā daļā ietverto regulējumu attiecībā uz atklātajā cietumā esošo notiesāto būs paša notiesātā iesniegums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Ieslodzījuma vietu pārvaldes ieslodzījuma vietai ir administratīvais slogs un izmaksas, nodrošinot notiesātā personiskās naudas uzskaites kartē esošo līdzekļu uzskaiti, izlietošanas organizēšanu vai kontroli, mūsuprāt, atklātajā cietumā esošajam notiesātajam, iesniedzot iesniegumu, būtu tomēr jāpievieno konkrēto faktu apstiprinošu dokuments, it sevišķi, ievērojot to, ka saskaņā ar Maksājumu pakalpojumu un elektroniskās naudas likuma 97.</w:t>
            </w:r>
            <w:r w:rsidR="00000000" w:rsidRPr="00000000" w:rsidDel="00000000">
              <w:rPr>
                <w:vertAlign w:val="superscript"/>
                <w:rtl w:val="0"/>
              </w:rPr>
              <w:t xml:space="preserve">2</w:t>
            </w:r>
            <w:r w:rsidR="00000000" w:rsidRPr="00000000" w:rsidDel="00000000">
              <w:rPr>
                <w:rtl w:val="0"/>
              </w:rPr>
              <w:t xml:space="preserve"> panta astoto daļu kredītiestāde pēc tam, kad pieņēmusi lēmumu atteikt pamatkonta atvēršanu, </w:t>
            </w:r>
            <w:r w:rsidR="00000000" w:rsidRPr="00000000" w:rsidDel="00000000">
              <w:rPr>
                <w:b w:val="1"/>
                <w:rtl w:val="0"/>
              </w:rPr>
              <w:t xml:space="preserve">nekavējoties rakstveidā un bez maksas</w:t>
            </w:r>
            <w:r w:rsidR="00000000" w:rsidRPr="00000000" w:rsidDel="00000000">
              <w:rPr>
                <w:rtl w:val="0"/>
              </w:rPr>
              <w:t xml:space="preserve"> informē patērētāju par atteikumu, kā arī par tā iemeslu, izņemot gadījumus, kad šādas informācijas atklāšana ir pretrunā ar valsts drošības vai sabiedriskās kārtības interesēm (tai skaitā normatīvo aktu prasībām NILLTPFN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 ar norādītajām institūcijām tika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9.daļā izvērtēt notiesātā informēšanas mērķi un nepieciešamības gadījumā precizēt, ņemot vērā šajā jomā pastāvošo praksi un noteikto mērķu sasniegšanu, kad aizdomīgu darījumu gadījumā informē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grozījumi no likumprojekta ir svītroti, jo ir nepieciešama padziļināta situācijas izvērtēšana un regulējuma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ietvert redakcionālā rakstura priekšlikumu (sk. precizējumu Italic fontā)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w:t>
            </w:r>
            <w:r w:rsidR="00000000" w:rsidRPr="00000000" w:rsidDel="00000000">
              <w:rPr>
                <w:i w:val="1"/>
                <w:rtl w:val="0"/>
              </w:rPr>
              <w:t xml:space="preserve">darījuma attiecību, vai līguma </w:t>
            </w:r>
            <w:r w:rsidR="00000000" w:rsidRPr="00000000" w:rsidDel="00000000">
              <w:rPr>
                <w:rtl w:val="0"/>
              </w:rPr>
              <w:t xml:space="preserve">izbeigšanu </w:t>
            </w:r>
            <w:r w:rsidR="00000000" w:rsidRPr="00000000" w:rsidDel="00000000">
              <w:rPr>
                <w:i w:val="1"/>
                <w:rtl w:val="0"/>
              </w:rPr>
              <w:t xml:space="preserve">pēc maksājumu pakalpojumu sniedzēja iniciatīvas</w:t>
            </w:r>
            <w:r w:rsidR="00000000" w:rsidRPr="00000000" w:rsidDel="00000000">
              <w:rPr>
                <w:rtl w:val="0"/>
              </w:rPr>
              <w:t xml:space="preserve"> Noziedzīgi iegūtu līdzekļu legalizācijas un terorisma un proliferācijas finansēšanas novēršanas likuma vai Maksājumu pakalpojumu un elektroniskās naudas likumā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tiks izvērtēts, izstrādājot plānotos grozījumus notiesāto naudas aprites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un trešajā teikumā vārdus "Ieslodzījuma vietu pārvaldes ieslodzījuma vietām Valsts kasē atvērtajā kontā" ar vārdiem "Ieslodzījuma vietu pārvaldes Valsts kasē atvērtajā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izbeigšanu Noziedzīgi iegūtu līdzekļu legalizācijas un terorisma un proliferācijas finansēšanas novēršanas likuma vai Maksājumu pakalpojumu un elektroniskās naudas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kas atvērts pie maksājumu pakalpojumu sniedzēja."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19. pantā ietvertā Latvijas Sodu izpildes kodeksa 49.</w:t>
            </w:r>
            <w:r w:rsidR="00000000" w:rsidRPr="00000000" w:rsidDel="00000000">
              <w:rPr>
                <w:vertAlign w:val="superscript"/>
                <w:rtl w:val="0"/>
              </w:rPr>
              <w:t xml:space="preserve">9</w:t>
            </w:r>
            <w:r w:rsidR="00000000" w:rsidRPr="00000000" w:rsidDel="00000000">
              <w:rPr>
                <w:rtl w:val="0"/>
              </w:rPr>
              <w:t xml:space="preserve">panta pirmās daļas pirmajam teikumam, saņemto dokumentu, nereģistrējot un nepakļaujot pārbaudei, kā arī nodrošinot konfidencialitāti, ievieto aploksnē, kuru aizlīmē. Savukārt uz aploksnes norāda tikai procesa virzītāju, no kura saņemts dokuments, un notiesātā, kuram tas jāizsniedz, vārdu un uzvārdu, dzimšanas gadu. Līdz ar to secināms, ka šā panta otrajā daļā paredzētā brīvības atņemšanas iestādes amatpersona nevarēs aizpildīt veidlapu likumprojektā paredzētajā apjomā, jo tai nebūs zināms aploksnē ievietotā dokumenta nosaukums,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kodeksa septīto nodaļu ar 49.</w:t>
            </w:r>
            <w:r w:rsidR="00000000" w:rsidRPr="00000000" w:rsidDel="00000000">
              <w:rPr>
                <w:vertAlign w:val="superscript"/>
                <w:rtl w:val="0"/>
              </w:rPr>
              <w:t xml:space="preserve">9</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49.</w:t>
            </w:r>
            <w:r w:rsidR="00000000" w:rsidRPr="00000000" w:rsidDel="00000000">
              <w:rPr>
                <w:b w:val="1"/>
                <w:vertAlign w:val="superscript"/>
                <w:rtl w:val="0"/>
              </w:rPr>
              <w:t xml:space="preserve">9</w:t>
            </w:r>
            <w:r w:rsidR="00000000" w:rsidRPr="00000000" w:rsidDel="00000000">
              <w:rPr>
                <w:b w:val="1"/>
                <w:rtl w:val="0"/>
              </w:rPr>
              <w:t xml:space="preserve">pants. No procesa virzītāja saņemtu notiesātajam adresētu dokumentu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brīvības atņemšanas iestādē no procesa virzītāja tiek elektroniski saņemts dokuments izsniegšanai notiesātajam, brīvības atņemšanas iestādes priekšnieka norīkots darbinieks ne vēlāk kā nākamajā darbdienā izdrukā minēto dokumentu, nereģistrējot un nepakļaujot pārbaudei un, nodrošinot konfidencialitāti, ievieto to aploksnē, kuru aizlīmē. Uz aploksnes norāda procesa virzītāju, no kura saņemts dokuments, notiesātā, kuram tas jāizsniedz, vārdu un uzvārdu, dzimšanas gadu, dokumenta nosaukumu vai numuru, un nodod aploksni brīvības atņemšanas iestādes amatpersonai izsniegšanai notiesātajam.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kura izsniedza dokumentu notiesātajam, aizpilda veidlapu, norādot dokumenta nosaukumu vai numuru, izsniegšanas datumu un laiku, vai informāciju, ka notiesātais atteicās pieņemt dokumentu, un ne vēlāk kā divu darbdienu laikā pēc veidlapas aizpildīšanas to nosūta procesa virzītājam."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tiesības iepazīties ar Fizisko personu reģistrā iekļautajiem datiem nav paredzamas arī brīvības atņemšanas iestādes priekšnieka norīkotai amatpersonai vai darbiniekam, līdzīgi kā tas paredzēts likumprojekta 20.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w:t>
            </w:r>
            <w:r w:rsidR="00000000" w:rsidRPr="00000000" w:rsidDel="00000000">
              <w:rPr>
                <w:vertAlign w:val="superscript"/>
                <w:rtl w:val="0"/>
              </w:rPr>
              <w:t xml:space="preserve">5</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priekšnieka norīkota amatpersona vai darbinieks ne vēlāk kā nākamajā darbdienā pārbauda šā panta pirmajā daļā minēto apstākļu esību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notiesātā iespēju īslaicīgi atstāt brīvības atņemšanas iestādes teritoriju, lai atvadītos no miruša radinieka ārpus brīvības atņemšanas iestādes teritorijas, šā kodeksa 49.</w:t>
            </w:r>
            <w:r w:rsidR="00000000" w:rsidRPr="00000000" w:rsidDel="00000000">
              <w:rPr>
                <w:vertAlign w:val="superscript"/>
                <w:rtl w:val="0"/>
              </w:rPr>
              <w:t xml:space="preserve">2</w:t>
            </w:r>
            <w:r w:rsidR="00000000" w:rsidRPr="00000000" w:rsidDel="00000000">
              <w:rPr>
                <w:rtl w:val="0"/>
              </w:rPr>
              <w:t xml:space="preserve">panta sestās daļas 2. punktu neattiecina uz notiesāto, kas sodu izcieš atklātajā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likumprojekta pieņemšanas būs veicami grozījumi Pilsonības un migrācijas lietu pārvaldes un Ieslodzījuma vietu pārvaldes 2011. gada 5. janvāra starpresoru vienošanā Nr.0910/4-IVP-PDP "Par Pilsonības un migrācijas lietu pārvaldes izstrādātā un uzturētā datorprogrammas komplekta “Personu datu pārlūks” izmantošanu”, precizējot attiecīgās vienošanās mērķi un tam atbilstošo no Fizisko personu reģistra saņemamo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w:t>
            </w:r>
            <w:r w:rsidR="00000000" w:rsidRPr="00000000" w:rsidDel="00000000">
              <w:rPr>
                <w:vertAlign w:val="superscript"/>
                <w:rtl w:val="0"/>
              </w:rPr>
              <w:t xml:space="preserve">5</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priekšnieka norīkota amatpersona vai darbinieks ne vēlāk kā nākamajā darbdienā pārbauda šā panta pirmajā daļā minēto apstākļu esību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trīspadsmito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notiesātā iespēju īslaicīgi atstāt brīvības atņemšanas iestādes teritoriju, lai atvadītos no miruša radinieka ārpus brīvības atņemšanas iestādes teritorijas, šā kodeksa 49.</w:t>
            </w:r>
            <w:r w:rsidR="00000000" w:rsidRPr="00000000" w:rsidDel="00000000">
              <w:rPr>
                <w:vertAlign w:val="superscript"/>
                <w:rtl w:val="0"/>
              </w:rPr>
              <w:t xml:space="preserve">2</w:t>
            </w:r>
            <w:r w:rsidR="00000000" w:rsidRPr="00000000" w:rsidDel="00000000">
              <w:rPr>
                <w:rtl w:val="0"/>
              </w:rPr>
              <w:t xml:space="preserve">panta sestās daļas 2. punktu neattiecina uz notiesāto, kas sodu izcieš atklātajā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50.</w:t>
            </w:r>
            <w:r w:rsidR="00000000" w:rsidRPr="00000000" w:rsidDel="00000000">
              <w:rPr>
                <w:vertAlign w:val="superscript"/>
                <w:rtl w:val="0"/>
              </w:rPr>
              <w:t xml:space="preserve">4</w:t>
            </w:r>
            <w:r w:rsidR="00000000" w:rsidRPr="00000000" w:rsidDel="00000000">
              <w:rPr>
                <w:rtl w:val="0"/>
              </w:rPr>
              <w:t xml:space="preserve">panta izteikšanu jaunā redakcijā, jo panta nosaukums netiks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50</w:t>
            </w:r>
            <w:r w:rsidR="00000000" w:rsidRPr="00000000" w:rsidDel="00000000">
              <w:rPr>
                <w:vertAlign w:val="superscript"/>
                <w:rtl w:val="0"/>
              </w:rPr>
              <w:t xml:space="preserve">4</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50.</w:t>
            </w:r>
            <w:r w:rsidR="00000000" w:rsidRPr="00000000" w:rsidDel="00000000">
              <w:rPr>
                <w:vertAlign w:val="superscript"/>
                <w:rtl w:val="0"/>
              </w:rPr>
              <w:t xml:space="preserve">4</w:t>
            </w:r>
            <w:r w:rsidR="00000000" w:rsidRPr="00000000" w:rsidDel="00000000">
              <w:rPr>
                <w:rtl w:val="0"/>
              </w:rPr>
              <w:t xml:space="preserve">panta 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sodu uzsāk izciest par smaga vai sevišķi smaga nozieguma izdarīšanu ar brīvības atņemšanu notiesātas pilngadīgas personas, izņemot personas, kuras noziedzīga nodarījuma izdarīšanas brīdī nebija sasniegušas astoņpadsmit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sodu turpina izciest notiesātie, kuri soda izciešanas režīma pastiprināšanas ietvaros pārvietoti no slēgtā cietuma augstākās pakāpes.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sodu izcieš ar īslaicīgu brīvības atņemšanu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sodu uzsāk izciest par mazāk smaga nozieguma izdarīšanu notiesātie,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sodu uzsāk izciest notiesātie, kuriem tiesa neizciesto sodu ir aizstājusi ar īslaicīgu brīvības atņemšanu vai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sodu turpina izciest notiesātie, kas pārvietoti no slēgtā cietuma soda izciešanas režīma zemākās pakāpes soda izciešanas režīma mīkstināšanas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sodu turpina izciest notiesātie, kas pārvietoti no atklātajiem cietumiem soda izciešanas režīma pastiprināšanas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sodu turpina izciest notiesātie, kas pārvietoti no audzināšanas iestādes nepilngadīgajiem šā kodeksa 50.</w:t>
            </w:r>
            <w:r w:rsidR="00000000" w:rsidRPr="00000000" w:rsidDel="00000000">
              <w:rPr>
                <w:vertAlign w:val="superscript"/>
                <w:rtl w:val="0"/>
              </w:rPr>
              <w:t xml:space="preserve">7</w:t>
            </w:r>
            <w:r w:rsidR="00000000" w:rsidRPr="00000000" w:rsidDel="00000000">
              <w:rPr>
                <w:rtl w:val="0"/>
              </w:rPr>
              <w:t xml:space="preserve">panta piektajā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sodu uzsāk izciest par smaga vai sevišķi smaga nozieguma izdarīšanu notiesātas pilngadīgas personas, kuras noziedzīga nodarījuma izdarīšanas brīdī nebija sasniegušas astoņpadsmit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Slēgtajos cietumos tiek nodrošināta notiesāto pastiprināta apsardze un maksimāla uzraudzība. Notiesātie soda izciešanas režīma zemākajā pakāpē sodu izcieš slēgtās kamerās.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soda izciešanas režīma zemākajā pakāpē jāizcieš ne mazāk kā viena ceturtdaļa no piespriestā soda, bet uz mūžu notiesātajiem – ne mazāk kā septiņi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soda izciešanas režīma augstākajā pakāpē jāizcieš ne mazāk kā viena ceturtdaļa no piespriestā soda, bet uz mūžu notiesātajam – ne mazāk kā 10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no soda izciešanas režīma augstākās pakāpes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pārvietot uz atklāto cietumu;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noteiktajā kārtībā atbrīvot no soda izciešanas nosacīti pirms termiņa, ja notiesātais atbilst Krimināllikumā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kuri sodu izcieš slēgtā cietuma soda izciešanas režīma augstākajā pakāpē,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gadā astoņas ilglaicīgas satikšanās – no divdesmit četrām līdz četrdesmit astoņām stundām un astoņas īslaicīgas satikšanās – no pusotras stundas līdz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lietot slēgtajā cietumā atļauto sadzīves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rīta celšanās laika līdz naktsmieram atrasties noteiktā iecirknī ārpus kameras;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valkāt personisko apģērbu vai brīvības atņemšanas iestādes administrācijas nodrošināto apģērbu;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dienas kārtībā paredzētajā laikā patstāvīgi apmeklēt cietuma medicīnas daļu, komersanta izveidoto pastāvīgo tirdzniecības vietu brīvības atņemšanas iestādes teritorijā, ēdnīcu un grāmatu krātuvi;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piedalīties sporta, kultūras un reliģiskos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apmeklēt dievkalpojumus cietuma kapelā un tikties ar garīdznieku vienatnē.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kuri sodu izcieš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gadā piecas ilglaicīgas satikšanās – no divpadsmit līdz divdesmit četrām stundām un četras īslaicīgas satikšanās – no pusotras stundas līdz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cietuma darbinieku starpniecību dienas kārtībā paredzētajā laikā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izmantot pastaigas vai piedalīties sporta spēlēs svaigā gaisā ne mazāk kā vienu stundu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cietuma darbinieku starpniecību saņemt (apmainīt) grāmatas cietuma grāmatu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dienas kārtībā paredzētajā laikā skatīties televīzijas pārraides ārpus kameras iekārtotā telpā cietuma darbinieku klātbūtnē vai vizuālās kontroles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cietuma priekšnieka atļauju lietot slēgtajā cietumā atļauto sadzīves tehniku  kamerā;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apmeklēt cietuma kapelā dievkalpojumus un tikties ar garīdznieku vienatnē;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valkāt personisko apģērbu vai brīvības atņemšanas iestādes administrācijas nodrošināto apģērbu;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piedalīties kultūras un reliģiskos pasākumos dienas kārtībā paredzētajā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īslaicīgu brīvības atņemšanu notiesātajiem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vismaz stundu ilgu īslaicīgo satikšanos ne retāk kā reizi mēnesī, bet ne mazāk kā vienu īslaicīgo satikšanos soda izpildes laikā, ja tas ir īsāks par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izmantot tiesības, kas paredzētas šā panta septītās daļas 4., 5., 6., 7., 8. un 9.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vienotas terminoloģijas lietošanu, aicinu gan likumprojekta 50.</w:t>
            </w:r>
            <w:r w:rsidR="00000000" w:rsidRPr="00000000" w:rsidDel="00000000">
              <w:rPr>
                <w:vertAlign w:val="superscript"/>
                <w:rtl w:val="0"/>
              </w:rPr>
              <w:t xml:space="preserve">6</w:t>
            </w:r>
            <w:r w:rsidR="00000000" w:rsidRPr="00000000" w:rsidDel="00000000">
              <w:rPr>
                <w:rtl w:val="0"/>
              </w:rPr>
              <w:t xml:space="preserve"> panta piektajā daļā, gan 50.</w:t>
            </w:r>
            <w:r w:rsidR="00000000" w:rsidRPr="00000000" w:rsidDel="00000000">
              <w:rPr>
                <w:vertAlign w:val="superscript"/>
                <w:rtl w:val="0"/>
              </w:rPr>
              <w:t xml:space="preserve">7</w:t>
            </w:r>
            <w:r w:rsidR="00000000" w:rsidRPr="00000000" w:rsidDel="00000000">
              <w:rPr>
                <w:rtl w:val="0"/>
              </w:rPr>
              <w:t xml:space="preserve"> panta desmitajā daļā, gan 66.pantā vārdu "eksāmens" (attiecīgajā locījumā) aizstāt ar vārdiem "valsts pārbaudījums" (attiecīgajā locījumā), kas tiek lietots izglītības jomu reglamentējošajos normatīvajos aktos, kā arī Darba likuma 157.panta otrajā daļā. Vienlaikus jāteic, ka eksāmens ir tikai viens no valsts pārbaudījuma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attiecīgi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Likumprojekts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Notiesātie par tīša mazāk smaga nozieguma izdarīšanu šobrīd uzsāk soda izciešanu daļēji slēgtā cietuma zemākajā pakāpē. Likumprojekts paredz, ka šī notiesāto kategorija turpmāk sodu izcietīs slēgtā cietuma augstākajā pakāpē. No 43.punkta izriet, ka arī par tīša mazāk smaga nozieguma izdarīšanu notiesātie, kas uzsākuši soda izciešanu līdz 2023.gada 31.augustam turpinās soda izciešanu slēgtā cietuma zemākajā pakāpē, savukārt, tie notiesātie par minētā noziedzīgā nodarījuma izdarīšanu, kas ievietoti pēc 31.augusta tiks izvietoti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vienādot soda izciešanas režīmu, paredzot, ka notiesātie par mazāk smaga nozieguma izdarīšanu, kuri 2023.gada 31.augustā izcieš sodu daļēji slēgtā cietuma soda izciešanas režīma zemākajā pakāpē turpina izciest sodu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smaga vai sevišķi smaga nozieguma izdarīšanu notiesātas pilngadīgas personas, kuras noziedzīga nodarījuma izdarīšanas brīdī nebija pilngadīgas, šobrīd sodu uzsāk izciest daļēji slēgtā cietuma zemākajā pakāpē. Likumprojekts paredz, ka šī notiesāto kategorija turpmāk izcietīs sodu slēgtā cietuma augstākajā pakāpē. No  43.punkta izriet, ka arī par smaga vai sevišķi smaga nozieguma izdarīšanu notiesātas pilngadīgas personas, kuras noziedzīga nodarījuma izdarīšanas brīdī nebija pilngadīgas un uzsākušas soda izciešanu līdz 2023.gada 31.augustam, turpinās izciest sodu slēgtā cietuma zemākajā režīma pakāpē, savukārt, šī notiesāto kategorija, kuri uzsāks soda izciešanu pēc 31.augusta tiks izvietoti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r w:rsidR="00000000" w:rsidRPr="00000000" w:rsidDel="00000000">
              <w:rPr>
                <w:rtl w:val="0"/>
              </w:rPr>
              <w:t xml:space="preserve">:  vienādot sodu izciešanas režīmus,  paredzot, ka par smaga vai sevišķi smaga nozieguma izdarīšanu notiesātas pilngadīgas personas, kuras noziedzīga nodarījuma izdarīšanas brīdī nebija sasniegušas astoņpadsmit gadu vecumu un kuras 2023. gada 31. augustā izcieš sodu daļēji slēgtā cietuma režīma zemākajā pakāpē, no 2023. gada 1. septembra soda izciešanu turpina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2024.gada 29.februārī sodu izcieš daļēji slēgtā cietuma soda izciešanas režīma augstākajā pakāpē, no 2024.gada 1.marta soda izciešanu turpina slēgtā cietuma soda izciešanas režīma augstākajā pakāpē. Notiesātie, kas 2024.gada 29.februārī sodu izcieš daļēji slēgtā cietuma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2024.gada 29.februārī sodu izcieš atsevišķās nodaļas soda izciešanas režīma augstākajā pakāpē, no 2024.gada 1.marta soda izciešanu turpina slēgtā cietuma soda izciešanas režīma augstākajā pakāpē. Notiesātie, kas 2024.gada 29.februārī sodu izcieš atsevišķās nodaļas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2024.gada 29.februārī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2024.gada 29.februārī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1.marta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desmitajā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2024.gada 29.februārī sodu izcieš daļēji slēgtā cietuma soda izciešanas režīma augstākajā pakāpē, no 2024.gada 1.marta soda izciešanu turpina slēgtā cietuma soda izciešanas režīma augstākajā pakāpē. Notiesātie, kas 2024.gada 29.februārī sodu izcieš daļēji slēgtā cietuma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2024.gada 29.februārī sodu izcieš atsevišķās nodaļas soda izciešanas režīma augstākajā pakāpē, no 2024.gada 1.marta soda izciešanu turpina slēgtā cietuma soda izciešanas režīma augstākajā pakāpē. Notiesātie, kas 2024.gada 29.februārī sodu izcieš atsevišķās nodaļas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2024.gada 29.februārī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2024.gada 29.februārī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1.marta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astotajā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Pārējās noteikumu 48.punktā atsauci uz 12.</w:t>
            </w:r>
            <w:r w:rsidR="00000000" w:rsidRPr="00000000" w:rsidDel="00000000">
              <w:rPr>
                <w:vertAlign w:val="superscript"/>
                <w:rtl w:val="0"/>
              </w:rPr>
              <w:t xml:space="preserve">2</w:t>
            </w:r>
            <w:r w:rsidR="00000000" w:rsidRPr="00000000" w:rsidDel="00000000">
              <w:rPr>
                <w:rtl w:val="0"/>
              </w:rPr>
              <w:t xml:space="preserve">.panta astoto daļu, jo noteikumi ir minēti Projekta 12.</w:t>
            </w:r>
            <w:r w:rsidR="00000000" w:rsidRPr="00000000" w:rsidDel="00000000">
              <w:rPr>
                <w:vertAlign w:val="superscript"/>
                <w:rtl w:val="0"/>
              </w:rPr>
              <w:t xml:space="preserve">2</w:t>
            </w:r>
            <w:r w:rsidR="00000000" w:rsidRPr="00000000" w:rsidDel="00000000">
              <w:rPr>
                <w:rtl w:val="0"/>
              </w:rPr>
              <w:t xml:space="preserve">.panta desmitajā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2024.gada 29.februārī sodu izcieš daļēji slēgtā cietuma soda izciešanas režīma augstākajā pakāpē, no 2024.gada 1.marta soda izciešanu turpina slēgtā cietuma soda izciešanas režīma augstākajā pakāpē. Notiesātie, kas 2024.gada 29.februārī sodu izcieš daļēji slēgtā cietuma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2024.gada 29.februārī sodu izcieš atsevišķās nodaļas soda izciešanas režīma augstākajā pakāpē, no 2024.gada 1.marta soda izciešanu turpina slēgtā cietuma soda izciešanas režīma augstākajā pakāpē. Notiesātie, kas 2024.gada 29.februārī sodu izcieš atsevišķās nodaļas soda izciešanas režīma zemākajā pakāpē, no 2024.gada 1.marta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2024.gada 29.februārī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2024.gada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2024.gada 29.februārī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2024.gada 29.februāra.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1.marta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desmitajā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punkta "Citi grozījumi kriminālsodu izpildes regulējuma pilnveidošanai" piekto teikumu jaunā redakcijā, ietverot tajā redakcionālos precizējumus (sk. precizējumus Italic fontā).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projekts paredz noteikt, ka Kodeksa 48.panta pirmajā, otrajā, trešajā, ceturtajā un piektajā daļā minētais regulējums par notiesāto naudas uzglabāšanu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w:t>
            </w:r>
            <w:r w:rsidR="00000000" w:rsidRPr="00000000" w:rsidDel="00000000">
              <w:rPr>
                <w:i w:val="1"/>
                <w:rtl w:val="0"/>
              </w:rPr>
              <w:t xml:space="preserve">darījuma attiecību vai līguma</w:t>
            </w:r>
            <w:r w:rsidR="00000000" w:rsidRPr="00000000" w:rsidDel="00000000">
              <w:rPr>
                <w:rtl w:val="0"/>
              </w:rPr>
              <w:t xml:space="preserve"> izbeigšanu </w:t>
            </w:r>
            <w:r w:rsidR="00000000" w:rsidRPr="00000000" w:rsidDel="00000000">
              <w:rPr>
                <w:i w:val="1"/>
                <w:rtl w:val="0"/>
              </w:rPr>
              <w:t xml:space="preserve">pēc maksājumu pakalpojumu sniedzēja  iniciatīvas </w:t>
            </w:r>
            <w:r w:rsidR="00000000" w:rsidRPr="00000000" w:rsidDel="00000000">
              <w:rPr>
                <w:rtl w:val="0"/>
              </w:rPr>
              <w:t xml:space="preserve">Noziedzīgi iegūtu līdzekļu legalizācijas un terorisma un proliferācijas finansēšanas novēršanas likuma vai Maksājumu pakalpojumu un elektroniskās naudas likumā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tiks izvērtēts, izstrādājot plānotos grozījumus notiesāto naudas aprites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precizēt atsauci uz "Kodeksa 50 </w:t>
            </w:r>
            <w:r w:rsidR="00000000" w:rsidRPr="00000000" w:rsidDel="00000000">
              <w:rPr>
                <w:vertAlign w:val="superscript"/>
                <w:rtl w:val="0"/>
              </w:rPr>
              <w:t xml:space="preserve">4</w:t>
            </w:r>
            <w:r w:rsidR="00000000" w:rsidRPr="00000000" w:rsidDel="00000000">
              <w:rPr>
                <w:rtl w:val="0"/>
              </w:rPr>
              <w:t xml:space="preserve"> . panta ceturto daļu" un "Kodeksa 50.</w:t>
            </w:r>
            <w:r w:rsidR="00000000" w:rsidRPr="00000000" w:rsidDel="00000000">
              <w:rPr>
                <w:vertAlign w:val="superscript"/>
                <w:rtl w:val="0"/>
              </w:rPr>
              <w:t xml:space="preserve">4</w:t>
            </w:r>
            <w:r w:rsidR="00000000" w:rsidRPr="00000000" w:rsidDel="00000000">
              <w:rPr>
                <w:rtl w:val="0"/>
              </w:rPr>
              <w:t xml:space="preserve"> .panta piekto daļu", jo minēti panti ir Projektā nevis Kodeksā.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​​​​Fizisko personu reģistrā (turpmāk - Reģistrs) ziņas par personas radniecību atsevišķi netiek iekļautas. Proti, saskaņā ar Fizisko personu reģistra likuma 11. panta pirmās daļas 18., 19., 20. un 22. punktu Reģistrā tiek iekļautas tikai ziņas par personas ģimenes stāvokli, laulību, nepilngadīgiem bērniem un tēvu un māti. Savukārt ziņas par brāļiem, māsām, vecvecākiem un mazbērniem, izmantojot Reģistru var iegūt, apstrādājot attiecīgās personas vecāka datus (ja nepieciešams apzināt personas vecvecāku, brāli (pusbrāli), māsu (pusmāsu)) vai  personas bērna datus (ja nepieciešams apzināt personas mazbērnus). Ievērojot minēto, aicinām precizēt likumprojekta sākotnējās ietekmes novērtējuma ziņojumu (anotāciju), detalizētāk skaidrojot no Reģistra iegūstamo ziņu par personas radniecību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skaidrojumu: "Saskaņā ar Kodeksa 49.</w:t>
            </w:r>
            <w:r w:rsidR="00000000" w:rsidRPr="00000000" w:rsidDel="00000000">
              <w:rPr>
                <w:vertAlign w:val="superscript"/>
                <w:rtl w:val="0"/>
              </w:rPr>
              <w:t xml:space="preserve">5</w:t>
            </w:r>
            <w:r w:rsidR="00000000" w:rsidRPr="00000000" w:rsidDel="00000000">
              <w:rPr>
                <w:rtl w:val="0"/>
              </w:rPr>
              <w:t xml:space="preserve">panta otro daļu un 49.</w:t>
            </w:r>
            <w:r w:rsidR="00000000" w:rsidRPr="00000000" w:rsidDel="00000000">
              <w:rPr>
                <w:vertAlign w:val="superscript"/>
                <w:rtl w:val="0"/>
              </w:rPr>
              <w:t xml:space="preserve">6</w:t>
            </w:r>
            <w:r w:rsidR="00000000" w:rsidRPr="00000000" w:rsidDel="00000000">
              <w:rPr>
                <w:rtl w:val="0"/>
              </w:rPr>
              <w:t xml:space="preserve">panta ceturto daļu notiesātā tiesības atvadīties no mirušā radinieka attiecas uz gadījumiem, kad miris notiesātā vecāks, bērns, brālis, māsa, vectēvs, vecmāte, mazbērns vai laulātais. Lai brīvības atņemšanas iestādes priekšnieks, lemjot jautājumu par atļaujas atvadīties no notiesātā mirušā radinieka vai laulātā piešķiršanu, varētu pārliecināties par notiesātā sniegtās informācijas patiesumu, projekts paredz noteikt, ka brīvības atņemšanas iestādes priekšnieka norīkota amatpersona vai darbinieks ne vēlāk kā nākamajā darbdienā pārbauda minēto apstākļu esību Fizisko personu reģistrā. Līdz ar to no Fizisko personu reģistra brīvības atņemšanas iestādei ir nepieciešams iegūt informāciju, kas apliecina radniecības vai laulības faktu, kā arī informāciju, ar kuru var identificēt attiecīgo radinieku vai laulāto (vārds, uzvārds,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anotācijas sadaļas "1</w:t>
            </w:r>
            <w:r w:rsidR="00000000" w:rsidRPr="00000000" w:rsidDel="00000000">
              <w:rPr>
                <w:i w:val="1"/>
                <w:rtl w:val="0"/>
              </w:rPr>
              <w:t xml:space="preserve">.3. Pašreizējā situācija, problēmas un risinājumi apakšsadaļā </w:t>
            </w:r>
            <w:r w:rsidR="00000000" w:rsidRPr="00000000" w:rsidDel="00000000">
              <w:rPr>
                <w:i w:val="1"/>
                <w:rtl w:val="0"/>
              </w:rPr>
              <w:t xml:space="preserve">Risinājuma apraksts </w:t>
            </w:r>
            <w:r w:rsidR="00000000" w:rsidRPr="00000000" w:rsidDel="00000000">
              <w:rPr>
                <w:i w:val="1"/>
                <w:rtl w:val="0"/>
              </w:rPr>
              <w:t xml:space="preserve">1. Pāreja uz divu veidu cietumu sistēmu</w:t>
            </w:r>
            <w:r w:rsidR="00000000" w:rsidRPr="00000000" w:rsidDel="00000000">
              <w:rPr>
                <w:rtl w:val="0"/>
              </w:rPr>
              <w:t xml:space="preserve">"  esošajā teikumā "</w:t>
            </w:r>
            <w:r w:rsidR="00000000" w:rsidRPr="00000000" w:rsidDel="00000000">
              <w:rPr>
                <w:i w:val="1"/>
                <w:rtl w:val="0"/>
              </w:rPr>
              <w:t xml:space="preserve">Tādējādi</w:t>
            </w:r>
            <w:r w:rsidR="00000000" w:rsidRPr="00000000" w:rsidDel="00000000">
              <w:rPr>
                <w:i w:val="1"/>
                <w:rtl w:val="0"/>
              </w:rPr>
              <w:t xml:space="preserve"> veidosies sistēma, kas paredz raitāku soda izpildi, jo tie notiesātie, kas </w:t>
            </w:r>
            <w:r w:rsidR="00000000" w:rsidRPr="00000000" w:rsidDel="00000000">
              <w:rPr>
                <w:b w:val="1"/>
                <w:i w:val="1"/>
                <w:u w:val="single"/>
                <w:rtl w:val="0"/>
              </w:rPr>
              <w:t xml:space="preserve">soda uzsāks</w:t>
            </w:r>
            <w:r w:rsidR="00000000" w:rsidRPr="00000000" w:rsidDel="00000000">
              <w:rPr>
                <w:i w:val="1"/>
                <w:rtl w:val="0"/>
              </w:rPr>
              <w:t xml:space="preserve"> slēgtā cietuma zemākajā pakāpē, atklātajā cietumā varēs nonākt pēc puses no soda izciešanas, savukārt tie, kas soda izciešanu uzsāks slēgtā cietuma augstākajā pakāpē, atklātajā cietumā varēs nonākt jau pēc ¼ soda izciešanas." </w:t>
            </w:r>
            <w:r w:rsidR="00000000" w:rsidRPr="00000000" w:rsidDel="00000000">
              <w:rPr>
                <w:rtl w:val="0"/>
              </w:rPr>
              <w:t xml:space="preserve">ievērotu domas loģisko secību, lūdzam teikumu pēc vārda "soda" papildināt ar vārdu "izciešanu".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nepieciešamību papildināt anotācijas 1.3.apakšpunkta ”Pašreizējā situācija, problēmas un risinājumi” sadaļā “Risinājuma apraksts”  5.2.apakšpunkta pirmo rindkopu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likuma “Par nodokļiem un nodevām” 22.</w:t>
            </w:r>
            <w:r w:rsidR="00000000" w:rsidRPr="00000000" w:rsidDel="00000000">
              <w:rPr>
                <w:vertAlign w:val="superscript"/>
                <w:rtl w:val="0"/>
              </w:rPr>
              <w:t xml:space="preserve">3</w:t>
            </w:r>
            <w:r w:rsidR="00000000" w:rsidRPr="00000000" w:rsidDel="00000000">
              <w:rPr>
                <w:rtl w:val="0"/>
              </w:rPr>
              <w:t xml:space="preserve"> pantā noteiktajam maksājumu pakalpojuma sniedzēja pienākums ir iesniegt Valsts ieņēmumu dienestam informāciju par fiziskajām personām, kas ir Latvijas Republikas rezidenti, ja to kontu iepriekšējā gada kopējā debeta vai kredīta apgrozījuma summa maksājumu pakalpojumu sniedzēja ietvaros ir 15 000 euro vai vairāk, par visām personām, neatkarīgi no tā, vai fiziskā persona atrodas apcietinājumā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grozījumi no likumprojekta ir svītroti, jo ir nepieciešama padziļināta situācijas izvērtēšana un regulējuma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ir ietvertas normas, kas satur deleģējumu Ministru kabinetam izdot noteikta satura noteikumus (sk., piemēram, likumprojekta 2. pantā ietverto Latvijas Sodu izpildes kodeksa 12.</w:t>
            </w:r>
            <w:r w:rsidR="00000000" w:rsidRPr="00000000" w:rsidDel="00000000">
              <w:rPr>
                <w:vertAlign w:val="superscript"/>
                <w:rtl w:val="0"/>
              </w:rPr>
              <w:t xml:space="preserve">2</w:t>
            </w:r>
            <w:r w:rsidR="00000000" w:rsidRPr="00000000" w:rsidDel="00000000">
              <w:rPr>
                <w:rtl w:val="0"/>
              </w:rPr>
              <w:t xml:space="preserve"> panta septīto daļu), aizpildīt likumprojekta sākotnējās ietekmes novērtējuma ziņojuma (anotācijas) 4. punktu, atbilstoši Valsts kancelejas Vadlīnijās tiesību akta projekta sākotnējās ietekmes novērtēšanai un novērtējuma ziņojuma sagatavošanai Vienotajā tiesību aktu izstrādes un saskaņošanas portālā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7.1. punktu, ievērojot likumprojekta 2. pantā ietverto regulējumu par starpinstitūciju sadarbības sanāksmēm un tajās iesaistāmajām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22-TA-3178</w:t>
    </w:r>
    <w:r>
      <w:br/>
    </w:r>
    <w:r w:rsidR="00000000" w:rsidRPr="00000000" w:rsidDel="00000000">
      <w:rPr>
        <w:rtl w:val="0"/>
      </w:rPr>
      <w:t xml:space="preserve">27.02.2024. 16.45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22-TA-3178</w:t>
    </w:r>
    <w:r>
      <w:br/>
    </w:r>
    <w:r w:rsidR="00000000" w:rsidRPr="00000000" w:rsidDel="00000000">
      <w:rPr>
        <w:rtl w:val="0"/>
      </w:rPr>
      <w:t xml:space="preserve">27.02.2024. 16.45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Izziņa_22-TA-3178.docx</dc:title>
</cp:coreProperties>
</file>

<file path=docProps/custom.xml><?xml version="1.0" encoding="utf-8"?>
<Properties xmlns="http://schemas.openxmlformats.org/officeDocument/2006/custom-properties" xmlns:vt="http://schemas.openxmlformats.org/officeDocument/2006/docPropsVTypes"/>
</file>